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5CA6F2" w14:textId="77777777" w:rsidR="008A0186" w:rsidRPr="00C60F0C" w:rsidRDefault="008A0186" w:rsidP="003B5132">
      <w:pPr>
        <w:spacing w:line="276" w:lineRule="auto"/>
        <w:rPr>
          <w:rFonts w:ascii="Arial" w:hAnsi="Arial" w:cs="Arial"/>
          <w:szCs w:val="24"/>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3902"/>
        <w:gridCol w:w="1926"/>
        <w:gridCol w:w="3712"/>
      </w:tblGrid>
      <w:tr w:rsidR="008A0186" w:rsidRPr="00F27F95" w14:paraId="104DCC05" w14:textId="77777777" w:rsidTr="00FC5C00">
        <w:trPr>
          <w:cantSplit/>
          <w:trHeight w:val="1070"/>
          <w:jc w:val="center"/>
        </w:trPr>
        <w:tc>
          <w:tcPr>
            <w:tcW w:w="3960" w:type="dxa"/>
            <w:tcBorders>
              <w:right w:val="single" w:sz="4" w:space="0" w:color="auto"/>
            </w:tcBorders>
            <w:vAlign w:val="center"/>
          </w:tcPr>
          <w:p w14:paraId="54333FC1" w14:textId="77777777" w:rsidR="008A0186" w:rsidRPr="00F27F95" w:rsidRDefault="008A0186" w:rsidP="003B5132">
            <w:pPr>
              <w:keepNext/>
              <w:spacing w:line="276" w:lineRule="auto"/>
              <w:jc w:val="center"/>
              <w:outlineLvl w:val="3"/>
              <w:rPr>
                <w:rFonts w:ascii="Arial" w:hAnsi="Arial" w:cs="Arial"/>
                <w:b/>
                <w:bCs/>
                <w:szCs w:val="24"/>
              </w:rPr>
            </w:pPr>
            <w:bookmarkStart w:id="0" w:name="_Hlk33460201"/>
            <w:r>
              <w:rPr>
                <w:rFonts w:ascii="Arial" w:hAnsi="Arial"/>
                <w:b/>
              </w:rPr>
              <w:t>AFRICAN UNION</w:t>
            </w:r>
          </w:p>
        </w:tc>
        <w:tc>
          <w:tcPr>
            <w:tcW w:w="1800" w:type="dxa"/>
            <w:vMerge w:val="restart"/>
            <w:tcBorders>
              <w:left w:val="single" w:sz="4" w:space="0" w:color="auto"/>
              <w:right w:val="single" w:sz="4" w:space="0" w:color="auto"/>
            </w:tcBorders>
            <w:vAlign w:val="center"/>
          </w:tcPr>
          <w:p w14:paraId="4D21AA4D" w14:textId="77777777" w:rsidR="008A0186" w:rsidRPr="00F27F95" w:rsidRDefault="008A0186" w:rsidP="003B5132">
            <w:pPr>
              <w:spacing w:line="276" w:lineRule="auto"/>
              <w:rPr>
                <w:rFonts w:ascii="Arial" w:hAnsi="Arial" w:cs="Arial"/>
                <w:szCs w:val="24"/>
                <w:lang w:eastAsia="fr-FR"/>
              </w:rPr>
            </w:pPr>
          </w:p>
          <w:p w14:paraId="1F8F27FD" w14:textId="77777777" w:rsidR="008A0186" w:rsidRPr="00F27F95" w:rsidRDefault="008A0186" w:rsidP="00C60F0C">
            <w:pPr>
              <w:spacing w:line="276" w:lineRule="auto"/>
              <w:rPr>
                <w:rFonts w:ascii="Arial" w:hAnsi="Arial" w:cs="Arial"/>
                <w:szCs w:val="24"/>
              </w:rPr>
            </w:pPr>
            <w:r>
              <w:rPr>
                <w:rFonts w:ascii="Arial" w:hAnsi="Arial"/>
                <w:noProof/>
                <w:lang w:val="en-GB" w:eastAsia="en-GB"/>
              </w:rPr>
              <w:drawing>
                <wp:inline distT="0" distB="0" distL="0" distR="0" wp14:anchorId="7997DF59" wp14:editId="716BC2D2">
                  <wp:extent cx="1081377" cy="914400"/>
                  <wp:effectExtent l="0" t="0" r="5080" b="0"/>
                  <wp:docPr id="1" name="Picture 4" descr="Description: Description: Description: Description: AU Cou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Description: Description: AU Court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0389" cy="922020"/>
                          </a:xfrm>
                          <a:prstGeom prst="rect">
                            <a:avLst/>
                          </a:prstGeom>
                          <a:noFill/>
                          <a:ln>
                            <a:noFill/>
                          </a:ln>
                        </pic:spPr>
                      </pic:pic>
                    </a:graphicData>
                  </a:graphic>
                </wp:inline>
              </w:drawing>
            </w:r>
          </w:p>
        </w:tc>
        <w:tc>
          <w:tcPr>
            <w:tcW w:w="3780" w:type="dxa"/>
            <w:tcBorders>
              <w:left w:val="single" w:sz="4" w:space="0" w:color="auto"/>
            </w:tcBorders>
            <w:vAlign w:val="center"/>
          </w:tcPr>
          <w:p w14:paraId="51FDCA7C" w14:textId="77777777" w:rsidR="008A0186" w:rsidRPr="00F27F95" w:rsidRDefault="008A0186" w:rsidP="00C60F0C">
            <w:pPr>
              <w:keepNext/>
              <w:spacing w:line="276" w:lineRule="auto"/>
              <w:jc w:val="center"/>
              <w:outlineLvl w:val="3"/>
              <w:rPr>
                <w:rFonts w:ascii="Arial" w:hAnsi="Arial" w:cs="Arial"/>
                <w:b/>
                <w:bCs/>
                <w:szCs w:val="24"/>
              </w:rPr>
            </w:pPr>
            <w:r>
              <w:rPr>
                <w:rFonts w:ascii="Arial" w:hAnsi="Arial"/>
                <w:b/>
              </w:rPr>
              <w:t>UNION AFRICAINE</w:t>
            </w:r>
          </w:p>
        </w:tc>
      </w:tr>
      <w:tr w:rsidR="008A0186" w:rsidRPr="00F27F95" w14:paraId="56200E63" w14:textId="77777777" w:rsidTr="00FC5C00">
        <w:trPr>
          <w:cantSplit/>
          <w:trHeight w:val="1448"/>
          <w:jc w:val="center"/>
        </w:trPr>
        <w:tc>
          <w:tcPr>
            <w:tcW w:w="3960" w:type="dxa"/>
            <w:tcBorders>
              <w:right w:val="single" w:sz="4" w:space="0" w:color="auto"/>
            </w:tcBorders>
            <w:vAlign w:val="center"/>
            <w:hideMark/>
          </w:tcPr>
          <w:p w14:paraId="13988E8C" w14:textId="77777777" w:rsidR="008A0186" w:rsidRPr="00F27F95" w:rsidRDefault="008A0186" w:rsidP="003B5132">
            <w:pPr>
              <w:spacing w:line="276" w:lineRule="auto"/>
              <w:jc w:val="center"/>
              <w:rPr>
                <w:rFonts w:ascii="Arial" w:hAnsi="Arial" w:cs="Arial"/>
                <w:szCs w:val="24"/>
              </w:rPr>
            </w:pPr>
            <w:r>
              <w:rPr>
                <w:rFonts w:ascii="Arial" w:hAnsi="Arial"/>
                <w:noProof/>
                <w:lang w:val="en-GB" w:eastAsia="en-GB"/>
              </w:rPr>
              <w:drawing>
                <wp:inline distT="0" distB="0" distL="0" distR="0" wp14:anchorId="55EA47FF" wp14:editId="17D8D69C">
                  <wp:extent cx="1143000" cy="390525"/>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390525"/>
                          </a:xfrm>
                          <a:prstGeom prst="rect">
                            <a:avLst/>
                          </a:prstGeom>
                          <a:noFill/>
                          <a:ln>
                            <a:noFill/>
                          </a:ln>
                        </pic:spPr>
                      </pic:pic>
                    </a:graphicData>
                  </a:graphic>
                </wp:inline>
              </w:drawing>
            </w:r>
          </w:p>
        </w:tc>
        <w:tc>
          <w:tcPr>
            <w:tcW w:w="1800" w:type="dxa"/>
            <w:vMerge/>
            <w:tcBorders>
              <w:left w:val="single" w:sz="4" w:space="0" w:color="auto"/>
              <w:right w:val="single" w:sz="4" w:space="0" w:color="auto"/>
            </w:tcBorders>
            <w:vAlign w:val="center"/>
            <w:hideMark/>
          </w:tcPr>
          <w:p w14:paraId="5EA14336" w14:textId="77777777" w:rsidR="008A0186" w:rsidRPr="00F27F95" w:rsidRDefault="008A0186" w:rsidP="00C60F0C">
            <w:pPr>
              <w:spacing w:line="276" w:lineRule="auto"/>
              <w:rPr>
                <w:rFonts w:ascii="Arial" w:hAnsi="Arial" w:cs="Arial"/>
                <w:szCs w:val="24"/>
                <w:lang w:eastAsia="fr-FR"/>
              </w:rPr>
            </w:pPr>
          </w:p>
        </w:tc>
        <w:tc>
          <w:tcPr>
            <w:tcW w:w="3780" w:type="dxa"/>
            <w:tcBorders>
              <w:left w:val="single" w:sz="4" w:space="0" w:color="auto"/>
            </w:tcBorders>
            <w:vAlign w:val="center"/>
          </w:tcPr>
          <w:p w14:paraId="6B9C4ADA" w14:textId="77777777" w:rsidR="008A0186" w:rsidRPr="00F27F95" w:rsidRDefault="008A0186" w:rsidP="00C60F0C">
            <w:pPr>
              <w:spacing w:line="276" w:lineRule="auto"/>
              <w:rPr>
                <w:rFonts w:ascii="Arial" w:hAnsi="Arial" w:cs="Arial"/>
                <w:b/>
                <w:bCs/>
                <w:szCs w:val="24"/>
                <w:lang w:eastAsia="fr-FR"/>
              </w:rPr>
            </w:pPr>
          </w:p>
          <w:p w14:paraId="65F07E09" w14:textId="77777777" w:rsidR="008A0186" w:rsidRPr="00F27F95" w:rsidRDefault="008A0186" w:rsidP="00C60F0C">
            <w:pPr>
              <w:keepNext/>
              <w:spacing w:line="276" w:lineRule="auto"/>
              <w:jc w:val="center"/>
              <w:outlineLvl w:val="3"/>
              <w:rPr>
                <w:rFonts w:ascii="Arial" w:hAnsi="Arial" w:cs="Arial"/>
                <w:b/>
                <w:bCs/>
                <w:szCs w:val="24"/>
              </w:rPr>
            </w:pPr>
            <w:r>
              <w:rPr>
                <w:rFonts w:ascii="Arial" w:hAnsi="Arial"/>
                <w:b/>
              </w:rPr>
              <w:t>UNIÃO AFRICANA</w:t>
            </w:r>
          </w:p>
        </w:tc>
      </w:tr>
      <w:tr w:rsidR="008A0186" w:rsidRPr="00A707E2" w14:paraId="4A27F2BB" w14:textId="77777777" w:rsidTr="00FC5C00">
        <w:trPr>
          <w:cantSplit/>
          <w:trHeight w:val="1628"/>
          <w:jc w:val="center"/>
        </w:trPr>
        <w:tc>
          <w:tcPr>
            <w:tcW w:w="9540" w:type="dxa"/>
            <w:gridSpan w:val="3"/>
            <w:vAlign w:val="center"/>
            <w:hideMark/>
          </w:tcPr>
          <w:p w14:paraId="26D4D41E" w14:textId="77777777" w:rsidR="008A0186" w:rsidRPr="005A5409" w:rsidRDefault="008A0186" w:rsidP="003B5132">
            <w:pPr>
              <w:spacing w:line="276" w:lineRule="auto"/>
              <w:jc w:val="center"/>
              <w:rPr>
                <w:rFonts w:ascii="Arial" w:hAnsi="Arial" w:cs="Arial"/>
                <w:b/>
                <w:szCs w:val="24"/>
                <w:lang w:val="en-GB"/>
              </w:rPr>
            </w:pPr>
            <w:r w:rsidRPr="005A5409">
              <w:rPr>
                <w:rFonts w:ascii="Arial" w:hAnsi="Arial"/>
                <w:b/>
                <w:lang w:val="en-GB"/>
              </w:rPr>
              <w:t>AFRICAN COURT ON HUMAN AND PEOPLES’ RIGHTS</w:t>
            </w:r>
          </w:p>
          <w:p w14:paraId="4DDA48CE" w14:textId="77777777" w:rsidR="008A0186" w:rsidRPr="00F27F95" w:rsidRDefault="008A0186" w:rsidP="003B5132">
            <w:pPr>
              <w:spacing w:line="276" w:lineRule="auto"/>
              <w:jc w:val="center"/>
              <w:rPr>
                <w:rFonts w:ascii="Arial" w:hAnsi="Arial" w:cs="Arial"/>
                <w:b/>
                <w:szCs w:val="24"/>
              </w:rPr>
            </w:pPr>
            <w:r>
              <w:rPr>
                <w:rFonts w:ascii="Arial" w:hAnsi="Arial"/>
                <w:b/>
              </w:rPr>
              <w:t>TRIBUNAL AFRICANO DOS DIREITOS DO HOMEM E DOS POVOS</w:t>
            </w:r>
          </w:p>
        </w:tc>
      </w:tr>
      <w:bookmarkEnd w:id="0"/>
    </w:tbl>
    <w:p w14:paraId="6BB8B282" w14:textId="77777777" w:rsidR="008A0186" w:rsidRPr="00F27F95" w:rsidRDefault="008A0186" w:rsidP="003B5132">
      <w:pPr>
        <w:spacing w:line="276" w:lineRule="auto"/>
        <w:rPr>
          <w:rFonts w:ascii="Arial" w:hAnsi="Arial" w:cs="Arial"/>
          <w:szCs w:val="24"/>
          <w:lang w:val="fr-FR"/>
        </w:rPr>
      </w:pPr>
    </w:p>
    <w:p w14:paraId="05CD7C62" w14:textId="51C6DD58" w:rsidR="008A0186" w:rsidRPr="00F04F79" w:rsidRDefault="008A0186" w:rsidP="002F1981">
      <w:pPr>
        <w:spacing w:line="276" w:lineRule="auto"/>
        <w:jc w:val="right"/>
        <w:rPr>
          <w:rFonts w:ascii="Arial" w:hAnsi="Arial" w:cs="Arial"/>
          <w:b/>
          <w:bCs/>
          <w:color w:val="000000" w:themeColor="text1"/>
          <w:szCs w:val="24"/>
        </w:rPr>
      </w:pPr>
    </w:p>
    <w:p w14:paraId="1D81879F" w14:textId="73F90684" w:rsidR="00C92FCD" w:rsidRPr="000C0819" w:rsidRDefault="00C92FCD" w:rsidP="002F1981">
      <w:pPr>
        <w:spacing w:line="276" w:lineRule="auto"/>
        <w:jc w:val="right"/>
        <w:rPr>
          <w:rFonts w:ascii="Arial" w:hAnsi="Arial" w:cs="Arial"/>
          <w:b/>
          <w:bCs/>
          <w:color w:val="FF0000"/>
          <w:szCs w:val="24"/>
        </w:rPr>
      </w:pPr>
      <w:r w:rsidRPr="00F04F79">
        <w:rPr>
          <w:rFonts w:ascii="Arial" w:hAnsi="Arial"/>
          <w:b/>
          <w:color w:val="000000" w:themeColor="text1"/>
        </w:rPr>
        <w:t>TEXTO ORIGINAL: INGLÊS</w:t>
      </w:r>
    </w:p>
    <w:p w14:paraId="4CF2F44A" w14:textId="77777777" w:rsidR="008A0186" w:rsidRPr="002F1981" w:rsidRDefault="008A0186" w:rsidP="003B5132">
      <w:pPr>
        <w:spacing w:line="276" w:lineRule="auto"/>
        <w:rPr>
          <w:rFonts w:ascii="Arial" w:hAnsi="Arial" w:cs="Arial"/>
          <w:szCs w:val="24"/>
        </w:rPr>
      </w:pPr>
    </w:p>
    <w:p w14:paraId="5551EF86" w14:textId="77777777" w:rsidR="008A0186" w:rsidRPr="002F1981" w:rsidRDefault="008A0186" w:rsidP="00C60F0C">
      <w:pPr>
        <w:spacing w:line="276" w:lineRule="auto"/>
        <w:rPr>
          <w:rFonts w:ascii="Arial" w:hAnsi="Arial" w:cs="Arial"/>
          <w:szCs w:val="24"/>
        </w:rPr>
      </w:pPr>
    </w:p>
    <w:p w14:paraId="6BB3D498" w14:textId="39636AF6" w:rsidR="008A0186" w:rsidRPr="00F27F95" w:rsidRDefault="00DA2E47" w:rsidP="00C60F0C">
      <w:pPr>
        <w:pStyle w:val="Title"/>
        <w:spacing w:after="0" w:line="276" w:lineRule="auto"/>
        <w:rPr>
          <w:rFonts w:ascii="Arial" w:hAnsi="Arial" w:cs="Arial"/>
          <w:sz w:val="28"/>
          <w:szCs w:val="28"/>
        </w:rPr>
      </w:pPr>
      <w:r>
        <w:rPr>
          <w:rFonts w:ascii="Arial" w:hAnsi="Arial"/>
          <w:sz w:val="28"/>
        </w:rPr>
        <w:t xml:space="preserve">TRIBUNAL AFRICANO DOS DIREITOS DO HOMEM E DOS POVOS </w:t>
      </w:r>
    </w:p>
    <w:p w14:paraId="448A14EF" w14:textId="77777777" w:rsidR="008A0186" w:rsidRPr="00F27F95" w:rsidRDefault="008A0186" w:rsidP="00C60F0C">
      <w:pPr>
        <w:pStyle w:val="Title"/>
        <w:spacing w:after="0" w:line="276" w:lineRule="auto"/>
        <w:rPr>
          <w:rFonts w:ascii="Arial" w:hAnsi="Arial" w:cs="Arial"/>
          <w:sz w:val="28"/>
          <w:szCs w:val="28"/>
        </w:rPr>
      </w:pPr>
    </w:p>
    <w:p w14:paraId="3085D173" w14:textId="63FB21D3" w:rsidR="00A0616A" w:rsidRPr="00F27F95" w:rsidRDefault="00DA2E47" w:rsidP="00C60F0C">
      <w:pPr>
        <w:pStyle w:val="Title"/>
        <w:spacing w:after="0" w:line="276" w:lineRule="auto"/>
        <w:rPr>
          <w:rFonts w:ascii="Arial" w:hAnsi="Arial" w:cs="Arial"/>
          <w:sz w:val="28"/>
          <w:szCs w:val="28"/>
        </w:rPr>
      </w:pPr>
      <w:r>
        <w:rPr>
          <w:rFonts w:ascii="Arial" w:hAnsi="Arial"/>
          <w:sz w:val="28"/>
        </w:rPr>
        <w:t>PLANO ESTRATÉGICO</w:t>
      </w:r>
    </w:p>
    <w:p w14:paraId="5FCB1D9F" w14:textId="0E3C4631" w:rsidR="008A0186" w:rsidRPr="00F27F95" w:rsidRDefault="008A0186" w:rsidP="00C60F0C">
      <w:pPr>
        <w:pStyle w:val="Title"/>
        <w:spacing w:after="0" w:line="276" w:lineRule="auto"/>
        <w:rPr>
          <w:rFonts w:ascii="Arial" w:hAnsi="Arial" w:cs="Arial"/>
          <w:sz w:val="28"/>
          <w:szCs w:val="28"/>
        </w:rPr>
      </w:pPr>
    </w:p>
    <w:p w14:paraId="395D771B" w14:textId="5AC443AF" w:rsidR="008A0186" w:rsidRPr="00F27F95" w:rsidRDefault="008A0186" w:rsidP="00C60F0C">
      <w:pPr>
        <w:pStyle w:val="Title"/>
        <w:spacing w:after="0" w:line="276" w:lineRule="auto"/>
        <w:rPr>
          <w:rFonts w:ascii="Arial" w:hAnsi="Arial" w:cs="Arial"/>
          <w:sz w:val="28"/>
          <w:szCs w:val="28"/>
        </w:rPr>
      </w:pPr>
      <w:r>
        <w:rPr>
          <w:rFonts w:ascii="Arial" w:hAnsi="Arial"/>
          <w:sz w:val="28"/>
        </w:rPr>
        <w:t>2021-2025</w:t>
      </w:r>
    </w:p>
    <w:p w14:paraId="36658337" w14:textId="6454E635" w:rsidR="008A0186" w:rsidRPr="00F27F95" w:rsidRDefault="008A0186" w:rsidP="00C60F0C">
      <w:pPr>
        <w:pStyle w:val="Title"/>
        <w:spacing w:after="0" w:line="276" w:lineRule="auto"/>
        <w:rPr>
          <w:rFonts w:ascii="Arial" w:hAnsi="Arial" w:cs="Arial"/>
          <w:sz w:val="24"/>
          <w:szCs w:val="24"/>
        </w:rPr>
      </w:pPr>
    </w:p>
    <w:p w14:paraId="28106EE6" w14:textId="197B39C2" w:rsidR="009271D6" w:rsidRPr="00F27F95" w:rsidRDefault="009271D6" w:rsidP="00C60F0C">
      <w:pPr>
        <w:spacing w:line="276" w:lineRule="auto"/>
        <w:rPr>
          <w:szCs w:val="24"/>
        </w:rPr>
      </w:pPr>
    </w:p>
    <w:p w14:paraId="276396E7" w14:textId="32A0E413" w:rsidR="009271D6" w:rsidRPr="00F27F95" w:rsidRDefault="009271D6" w:rsidP="00C60F0C">
      <w:pPr>
        <w:spacing w:line="276" w:lineRule="auto"/>
        <w:rPr>
          <w:szCs w:val="24"/>
        </w:rPr>
      </w:pPr>
    </w:p>
    <w:p w14:paraId="615A83AB" w14:textId="687A1DFF" w:rsidR="009271D6" w:rsidRPr="00F27F95" w:rsidRDefault="009271D6" w:rsidP="00C60F0C">
      <w:pPr>
        <w:spacing w:line="276" w:lineRule="auto"/>
        <w:rPr>
          <w:szCs w:val="24"/>
        </w:rPr>
      </w:pPr>
    </w:p>
    <w:p w14:paraId="2FDDA88A" w14:textId="77777777" w:rsidR="009271D6" w:rsidRPr="00F27F95" w:rsidRDefault="009271D6" w:rsidP="00C60F0C">
      <w:pPr>
        <w:spacing w:line="276" w:lineRule="auto"/>
        <w:rPr>
          <w:szCs w:val="24"/>
        </w:rPr>
      </w:pPr>
    </w:p>
    <w:p w14:paraId="772645E8" w14:textId="4D33CC37" w:rsidR="008A0186" w:rsidRPr="00F27F95" w:rsidRDefault="008C545C" w:rsidP="00C60F0C">
      <w:pPr>
        <w:pStyle w:val="Title"/>
        <w:spacing w:after="0" w:line="276" w:lineRule="auto"/>
        <w:rPr>
          <w:rFonts w:ascii="Arial" w:hAnsi="Arial" w:cs="Arial"/>
          <w:sz w:val="28"/>
          <w:szCs w:val="28"/>
        </w:rPr>
      </w:pPr>
      <w:r>
        <w:rPr>
          <w:rFonts w:ascii="Arial" w:hAnsi="Arial"/>
          <w:sz w:val="28"/>
        </w:rPr>
        <w:t>«</w:t>
      </w:r>
      <w:r w:rsidR="00DA2E47" w:rsidRPr="00DA2E47">
        <w:rPr>
          <w:rFonts w:ascii="Arial" w:hAnsi="Arial"/>
          <w:sz w:val="28"/>
        </w:rPr>
        <w:t>Aprofundar a confiança no Tribunal Africano através do reforço da sua eficiência e eficácia</w:t>
      </w:r>
      <w:r>
        <w:rPr>
          <w:rFonts w:ascii="Arial" w:hAnsi="Arial"/>
          <w:sz w:val="28"/>
        </w:rPr>
        <w:t>»</w:t>
      </w:r>
    </w:p>
    <w:p w14:paraId="4B470EC5" w14:textId="000E77CF" w:rsidR="008A0186" w:rsidRPr="00F27F95" w:rsidRDefault="008A0186" w:rsidP="00C60F0C">
      <w:pPr>
        <w:spacing w:line="276" w:lineRule="auto"/>
        <w:rPr>
          <w:rFonts w:ascii="Arial" w:hAnsi="Arial" w:cs="Arial"/>
          <w:szCs w:val="24"/>
        </w:rPr>
      </w:pPr>
    </w:p>
    <w:p w14:paraId="4616E451" w14:textId="7741C008" w:rsidR="008A0186" w:rsidRPr="00F27F95" w:rsidRDefault="008A0186" w:rsidP="00C60F0C">
      <w:pPr>
        <w:spacing w:line="276" w:lineRule="auto"/>
        <w:rPr>
          <w:rFonts w:ascii="Arial" w:hAnsi="Arial" w:cs="Arial"/>
          <w:szCs w:val="24"/>
        </w:rPr>
      </w:pPr>
    </w:p>
    <w:p w14:paraId="347DF8B9" w14:textId="77777777" w:rsidR="009C3A87" w:rsidRPr="00F27F95" w:rsidRDefault="009C3A87" w:rsidP="00C60F0C">
      <w:pPr>
        <w:pStyle w:val="Heading1"/>
        <w:numPr>
          <w:ilvl w:val="0"/>
          <w:numId w:val="0"/>
        </w:numPr>
        <w:spacing w:line="276" w:lineRule="auto"/>
        <w:ind w:left="432"/>
        <w:rPr>
          <w:sz w:val="24"/>
          <w:szCs w:val="24"/>
        </w:rPr>
        <w:sectPr w:rsidR="009C3A87" w:rsidRPr="00F27F95" w:rsidSect="00FC5C00">
          <w:footerReference w:type="default" r:id="rId10"/>
          <w:pgSz w:w="11906" w:h="16838"/>
          <w:pgMar w:top="1440" w:right="1021" w:bottom="1440" w:left="1021" w:header="708" w:footer="708" w:gutter="0"/>
          <w:cols w:space="708"/>
          <w:titlePg/>
          <w:docGrid w:linePitch="360"/>
        </w:sectPr>
      </w:pPr>
    </w:p>
    <w:p w14:paraId="05C677B1" w14:textId="77777777" w:rsidR="0097023F" w:rsidRDefault="0097023F" w:rsidP="0097023F">
      <w:pPr>
        <w:pStyle w:val="Heading1"/>
        <w:numPr>
          <w:ilvl w:val="0"/>
          <w:numId w:val="0"/>
        </w:numPr>
        <w:spacing w:line="259" w:lineRule="auto"/>
        <w:ind w:left="-5"/>
        <w:jc w:val="left"/>
      </w:pPr>
      <w:bookmarkStart w:id="1" w:name="_Toc82698701"/>
      <w:r>
        <w:lastRenderedPageBreak/>
        <w:t>Prefácio do Presidente</w:t>
      </w:r>
      <w:bookmarkEnd w:id="1"/>
      <w:r>
        <w:t xml:space="preserve"> </w:t>
      </w:r>
    </w:p>
    <w:p w14:paraId="29EA7826" w14:textId="77777777" w:rsidR="0097023F" w:rsidRDefault="0097023F" w:rsidP="0097023F">
      <w:pPr>
        <w:spacing w:line="259" w:lineRule="auto"/>
        <w:jc w:val="left"/>
      </w:pPr>
      <w:r>
        <w:t xml:space="preserve"> </w:t>
      </w:r>
    </w:p>
    <w:p w14:paraId="23102226" w14:textId="615A17B8" w:rsidR="0097023F" w:rsidRPr="0097023F" w:rsidRDefault="0097023F" w:rsidP="0097023F">
      <w:pPr>
        <w:rPr>
          <w:rFonts w:ascii="Arial" w:hAnsi="Arial" w:cs="Arial"/>
        </w:rPr>
      </w:pPr>
      <w:r w:rsidRPr="0097023F">
        <w:rPr>
          <w:rFonts w:ascii="Arial" w:hAnsi="Arial" w:cs="Arial"/>
        </w:rPr>
        <w:t xml:space="preserve">Para qualquer processo de planeamento estratégico, é melhor começar com uma forte visualização de como seria um futuro melhor, e depois reverter os diferentes passos necessários para realizar essa visão ousada. Com base na visão dos seus Juízes, </w:t>
      </w:r>
      <w:r w:rsidR="00AB25AD" w:rsidRPr="0097023F">
        <w:rPr>
          <w:rFonts w:ascii="Arial" w:hAnsi="Arial" w:cs="Arial"/>
        </w:rPr>
        <w:t xml:space="preserve">Funcionários </w:t>
      </w:r>
      <w:r w:rsidRPr="0097023F">
        <w:rPr>
          <w:rFonts w:ascii="Arial" w:hAnsi="Arial" w:cs="Arial"/>
        </w:rPr>
        <w:t xml:space="preserve">do </w:t>
      </w:r>
      <w:r w:rsidR="00AB25AD">
        <w:rPr>
          <w:rFonts w:ascii="Arial" w:hAnsi="Arial" w:cs="Arial"/>
        </w:rPr>
        <w:t>Cartóri</w:t>
      </w:r>
      <w:r w:rsidRPr="0097023F">
        <w:rPr>
          <w:rFonts w:ascii="Arial" w:hAnsi="Arial" w:cs="Arial"/>
        </w:rPr>
        <w:t xml:space="preserve">o e das suas </w:t>
      </w:r>
      <w:r w:rsidR="00AB25AD">
        <w:rPr>
          <w:rFonts w:ascii="Arial" w:hAnsi="Arial" w:cs="Arial"/>
        </w:rPr>
        <w:t>divers</w:t>
      </w:r>
      <w:r w:rsidRPr="0097023F">
        <w:rPr>
          <w:rFonts w:ascii="Arial" w:hAnsi="Arial" w:cs="Arial"/>
        </w:rPr>
        <w:t xml:space="preserve">as partes interessadas, este Plano Estratégico definiu os passos indispensáveis a serem dados para aprofundar a confiança do público no Tribunal Africano dos Direitos </w:t>
      </w:r>
      <w:r w:rsidR="00AB25AD">
        <w:rPr>
          <w:rFonts w:ascii="Arial" w:hAnsi="Arial" w:cs="Arial"/>
        </w:rPr>
        <w:t xml:space="preserve">do </w:t>
      </w:r>
      <w:r w:rsidRPr="0097023F">
        <w:rPr>
          <w:rFonts w:ascii="Arial" w:hAnsi="Arial" w:cs="Arial"/>
        </w:rPr>
        <w:t>H</w:t>
      </w:r>
      <w:r w:rsidR="00AB25AD">
        <w:rPr>
          <w:rFonts w:ascii="Arial" w:hAnsi="Arial" w:cs="Arial"/>
        </w:rPr>
        <w:t>o</w:t>
      </w:r>
      <w:r w:rsidRPr="0097023F">
        <w:rPr>
          <w:rFonts w:ascii="Arial" w:hAnsi="Arial" w:cs="Arial"/>
        </w:rPr>
        <w:t>m</w:t>
      </w:r>
      <w:r w:rsidR="00AB25AD">
        <w:rPr>
          <w:rFonts w:ascii="Arial" w:hAnsi="Arial" w:cs="Arial"/>
        </w:rPr>
        <w:t>em</w:t>
      </w:r>
      <w:r w:rsidRPr="0097023F">
        <w:rPr>
          <w:rFonts w:ascii="Arial" w:hAnsi="Arial" w:cs="Arial"/>
        </w:rPr>
        <w:t xml:space="preserve"> e dos Povos. </w:t>
      </w:r>
    </w:p>
    <w:p w14:paraId="3CFAC533"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7B6C149C" w14:textId="72F51953" w:rsidR="0097023F" w:rsidRPr="0097023F" w:rsidRDefault="0097023F" w:rsidP="0097023F">
      <w:pPr>
        <w:spacing w:after="5" w:line="249" w:lineRule="auto"/>
        <w:ind w:left="-15" w:right="4"/>
        <w:jc w:val="left"/>
        <w:rPr>
          <w:rFonts w:ascii="Arial" w:hAnsi="Arial" w:cs="Arial"/>
        </w:rPr>
      </w:pPr>
      <w:r w:rsidRPr="0097023F">
        <w:rPr>
          <w:rFonts w:ascii="Arial" w:hAnsi="Arial" w:cs="Arial"/>
        </w:rPr>
        <w:t xml:space="preserve">Esta maior confiança no sistema de direitos humanos africanos </w:t>
      </w:r>
      <w:r w:rsidR="00AB25AD">
        <w:rPr>
          <w:rFonts w:ascii="Arial" w:hAnsi="Arial" w:cs="Arial"/>
        </w:rPr>
        <w:t xml:space="preserve">por parte dos </w:t>
      </w:r>
      <w:r w:rsidR="00AB25AD" w:rsidRPr="0097023F">
        <w:rPr>
          <w:rFonts w:ascii="Arial" w:hAnsi="Arial" w:cs="Arial"/>
        </w:rPr>
        <w:t xml:space="preserve">cidadãos, </w:t>
      </w:r>
      <w:r w:rsidR="00AB25AD">
        <w:rPr>
          <w:rFonts w:ascii="Arial" w:hAnsi="Arial" w:cs="Arial"/>
        </w:rPr>
        <w:t xml:space="preserve">dos </w:t>
      </w:r>
      <w:r w:rsidR="00AB25AD" w:rsidRPr="0097023F">
        <w:rPr>
          <w:rFonts w:ascii="Arial" w:hAnsi="Arial" w:cs="Arial"/>
        </w:rPr>
        <w:t xml:space="preserve">Estados e </w:t>
      </w:r>
      <w:r w:rsidR="00AB25AD">
        <w:rPr>
          <w:rFonts w:ascii="Arial" w:hAnsi="Arial" w:cs="Arial"/>
        </w:rPr>
        <w:t xml:space="preserve">das </w:t>
      </w:r>
      <w:r w:rsidR="00AB25AD" w:rsidRPr="0097023F">
        <w:rPr>
          <w:rFonts w:ascii="Arial" w:hAnsi="Arial" w:cs="Arial"/>
        </w:rPr>
        <w:t xml:space="preserve">instituições africanas </w:t>
      </w:r>
      <w:r w:rsidRPr="0097023F">
        <w:rPr>
          <w:rFonts w:ascii="Arial" w:hAnsi="Arial" w:cs="Arial"/>
        </w:rPr>
        <w:t>será alcançada através de um conjunto de mecanismos e a</w:t>
      </w:r>
      <w:r w:rsidR="00AB25AD">
        <w:rPr>
          <w:rFonts w:ascii="Arial" w:hAnsi="Arial" w:cs="Arial"/>
        </w:rPr>
        <w:t>c</w:t>
      </w:r>
      <w:r w:rsidRPr="0097023F">
        <w:rPr>
          <w:rFonts w:ascii="Arial" w:hAnsi="Arial" w:cs="Arial"/>
        </w:rPr>
        <w:t>ções deliberadas base</w:t>
      </w:r>
      <w:r w:rsidR="00AB25AD">
        <w:rPr>
          <w:rFonts w:ascii="Arial" w:hAnsi="Arial" w:cs="Arial"/>
        </w:rPr>
        <w:t>adas</w:t>
      </w:r>
      <w:r w:rsidRPr="0097023F">
        <w:rPr>
          <w:rFonts w:ascii="Arial" w:hAnsi="Arial" w:cs="Arial"/>
        </w:rPr>
        <w:t xml:space="preserve"> no princípio central </w:t>
      </w:r>
      <w:r w:rsidR="00AB25AD">
        <w:rPr>
          <w:rFonts w:ascii="Arial" w:hAnsi="Arial" w:cs="Arial"/>
        </w:rPr>
        <w:t>subjacente à fundação d</w:t>
      </w:r>
      <w:r w:rsidRPr="0097023F">
        <w:rPr>
          <w:rFonts w:ascii="Arial" w:hAnsi="Arial" w:cs="Arial"/>
        </w:rPr>
        <w:t xml:space="preserve">este Tribunal: </w:t>
      </w:r>
      <w:r w:rsidR="00AB25AD">
        <w:rPr>
          <w:rFonts w:ascii="Arial" w:hAnsi="Arial"/>
          <w:sz w:val="28"/>
        </w:rPr>
        <w:t>«</w:t>
      </w:r>
      <w:r w:rsidRPr="0097023F">
        <w:rPr>
          <w:rFonts w:ascii="Arial" w:hAnsi="Arial" w:cs="Arial"/>
        </w:rPr>
        <w:t>a complementaridade</w:t>
      </w:r>
      <w:r w:rsidR="00AB25AD" w:rsidRPr="00AB25AD">
        <w:rPr>
          <w:rFonts w:ascii="Arial" w:hAnsi="Arial"/>
          <w:sz w:val="28"/>
        </w:rPr>
        <w:t>»</w:t>
      </w:r>
      <w:r w:rsidRPr="0097023F">
        <w:rPr>
          <w:rFonts w:ascii="Arial" w:hAnsi="Arial" w:cs="Arial"/>
        </w:rPr>
        <w:t xml:space="preserve">.  </w:t>
      </w:r>
    </w:p>
    <w:p w14:paraId="7C5F91C4"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7967F806" w14:textId="3BC5F715" w:rsidR="0097023F" w:rsidRPr="0097023F" w:rsidRDefault="0097023F" w:rsidP="0097023F">
      <w:pPr>
        <w:ind w:right="12"/>
        <w:rPr>
          <w:rFonts w:ascii="Arial" w:hAnsi="Arial" w:cs="Arial"/>
        </w:rPr>
      </w:pPr>
      <w:r w:rsidRPr="0097023F">
        <w:rPr>
          <w:rFonts w:ascii="Arial" w:hAnsi="Arial" w:cs="Arial"/>
        </w:rPr>
        <w:t xml:space="preserve">É inegável que o nosso continente é abençoado com abundantes recursos. No entanto, o maior desafio que enfrentamos, como comunidade continental, é o desenvolvimento de </w:t>
      </w:r>
      <w:r w:rsidR="00AB25AD">
        <w:rPr>
          <w:rFonts w:ascii="Arial" w:hAnsi="Arial" w:cs="Arial"/>
        </w:rPr>
        <w:t xml:space="preserve">melhores </w:t>
      </w:r>
      <w:r w:rsidRPr="0097023F">
        <w:rPr>
          <w:rFonts w:ascii="Arial" w:hAnsi="Arial" w:cs="Arial"/>
        </w:rPr>
        <w:t>formas de aproveita</w:t>
      </w:r>
      <w:r w:rsidR="00AB25AD">
        <w:rPr>
          <w:rFonts w:ascii="Arial" w:hAnsi="Arial" w:cs="Arial"/>
        </w:rPr>
        <w:t>mento</w:t>
      </w:r>
      <w:r w:rsidRPr="0097023F">
        <w:rPr>
          <w:rFonts w:ascii="Arial" w:hAnsi="Arial" w:cs="Arial"/>
        </w:rPr>
        <w:t xml:space="preserve"> </w:t>
      </w:r>
      <w:r w:rsidR="00AB25AD">
        <w:rPr>
          <w:rFonts w:ascii="Arial" w:hAnsi="Arial" w:cs="Arial"/>
        </w:rPr>
        <w:t>d</w:t>
      </w:r>
      <w:r w:rsidRPr="0097023F">
        <w:rPr>
          <w:rFonts w:ascii="Arial" w:hAnsi="Arial" w:cs="Arial"/>
        </w:rPr>
        <w:t xml:space="preserve">esses recursos. Embora continuemos a reflectir e a agir sobre novas ideias para melhorar a governação destes recursos, estamos também muito cientes da necessidade de melhorar a racionalização dos nossos recursos, o que significa </w:t>
      </w:r>
      <w:r w:rsidR="00AB25AD">
        <w:rPr>
          <w:rFonts w:ascii="Arial" w:hAnsi="Arial" w:cs="Arial"/>
        </w:rPr>
        <w:t>desencadear</w:t>
      </w:r>
      <w:r w:rsidRPr="0097023F">
        <w:rPr>
          <w:rFonts w:ascii="Arial" w:hAnsi="Arial" w:cs="Arial"/>
        </w:rPr>
        <w:t xml:space="preserve"> recursos inexplorados, explorar melhor os recursos disponíveis e evitar o desperdício de recursos escassos. </w:t>
      </w:r>
    </w:p>
    <w:p w14:paraId="24A2E6B5"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18797038" w14:textId="47640B78" w:rsidR="0097023F" w:rsidRPr="0097023F" w:rsidRDefault="0097023F" w:rsidP="0097023F">
      <w:pPr>
        <w:ind w:right="7"/>
        <w:rPr>
          <w:rFonts w:ascii="Arial" w:hAnsi="Arial" w:cs="Arial"/>
        </w:rPr>
      </w:pPr>
      <w:r w:rsidRPr="0097023F">
        <w:rPr>
          <w:rFonts w:ascii="Arial" w:hAnsi="Arial" w:cs="Arial"/>
        </w:rPr>
        <w:t xml:space="preserve">Neste contexto, </w:t>
      </w:r>
      <w:r w:rsidR="004C6E6D">
        <w:rPr>
          <w:rFonts w:ascii="Arial" w:hAnsi="Arial" w:cs="Arial"/>
        </w:rPr>
        <w:t>delinea</w:t>
      </w:r>
      <w:r w:rsidRPr="0097023F">
        <w:rPr>
          <w:rFonts w:ascii="Arial" w:hAnsi="Arial" w:cs="Arial"/>
        </w:rPr>
        <w:t xml:space="preserve">mos um </w:t>
      </w:r>
      <w:r w:rsidR="004C6E6D">
        <w:rPr>
          <w:rFonts w:ascii="Arial" w:hAnsi="Arial" w:cs="Arial"/>
        </w:rPr>
        <w:t>percurs</w:t>
      </w:r>
      <w:r w:rsidRPr="0097023F">
        <w:rPr>
          <w:rFonts w:ascii="Arial" w:hAnsi="Arial" w:cs="Arial"/>
        </w:rPr>
        <w:t xml:space="preserve">o que </w:t>
      </w:r>
      <w:r w:rsidR="004C6E6D">
        <w:rPr>
          <w:rFonts w:ascii="Arial" w:hAnsi="Arial" w:cs="Arial"/>
        </w:rPr>
        <w:t>permitirá a</w:t>
      </w:r>
      <w:r w:rsidRPr="0097023F">
        <w:rPr>
          <w:rFonts w:ascii="Arial" w:hAnsi="Arial" w:cs="Arial"/>
        </w:rPr>
        <w:t>o Tribunal Africano trabalh</w:t>
      </w:r>
      <w:r w:rsidR="004C6E6D">
        <w:rPr>
          <w:rFonts w:ascii="Arial" w:hAnsi="Arial" w:cs="Arial"/>
        </w:rPr>
        <w:t>ar de forma</w:t>
      </w:r>
      <w:r w:rsidRPr="0097023F">
        <w:rPr>
          <w:rFonts w:ascii="Arial" w:hAnsi="Arial" w:cs="Arial"/>
        </w:rPr>
        <w:t xml:space="preserve"> mais </w:t>
      </w:r>
      <w:r w:rsidR="004C6E6D">
        <w:rPr>
          <w:rFonts w:ascii="Arial" w:hAnsi="Arial" w:cs="Arial"/>
        </w:rPr>
        <w:t>estreita</w:t>
      </w:r>
      <w:r w:rsidRPr="0097023F">
        <w:rPr>
          <w:rFonts w:ascii="Arial" w:hAnsi="Arial" w:cs="Arial"/>
        </w:rPr>
        <w:t xml:space="preserve"> com os seus vários intervenientes</w:t>
      </w:r>
      <w:r w:rsidR="004C6E6D">
        <w:rPr>
          <w:rFonts w:ascii="Arial" w:hAnsi="Arial" w:cs="Arial"/>
        </w:rPr>
        <w:t xml:space="preserve"> com vista a</w:t>
      </w:r>
      <w:r w:rsidRPr="0097023F">
        <w:rPr>
          <w:rFonts w:ascii="Arial" w:hAnsi="Arial" w:cs="Arial"/>
        </w:rPr>
        <w:t xml:space="preserve"> reforçar as capacidades uns dos outros, aprender com as experiências uns dos outros, evitar a duplicação de esforços e, </w:t>
      </w:r>
      <w:r w:rsidR="004C6E6D">
        <w:rPr>
          <w:rFonts w:ascii="Arial" w:hAnsi="Arial" w:cs="Arial"/>
        </w:rPr>
        <w:t>ao invés</w:t>
      </w:r>
      <w:r w:rsidRPr="0097023F">
        <w:rPr>
          <w:rFonts w:ascii="Arial" w:hAnsi="Arial" w:cs="Arial"/>
        </w:rPr>
        <w:t xml:space="preserve">, reforçar os pontos fortes uns dos outros. Afinal, o objectivo </w:t>
      </w:r>
      <w:r w:rsidR="004C6E6D">
        <w:rPr>
          <w:rFonts w:ascii="Arial" w:hAnsi="Arial" w:cs="Arial"/>
        </w:rPr>
        <w:t>primordi</w:t>
      </w:r>
      <w:r w:rsidRPr="0097023F">
        <w:rPr>
          <w:rFonts w:ascii="Arial" w:hAnsi="Arial" w:cs="Arial"/>
        </w:rPr>
        <w:t xml:space="preserve">al é melhorar colectivamente o panorama dos direitos humanos em África. </w:t>
      </w:r>
    </w:p>
    <w:p w14:paraId="05D2CC3E"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02F22D56" w14:textId="468B43EA" w:rsidR="0097023F" w:rsidRPr="0097023F" w:rsidRDefault="0097023F" w:rsidP="0097023F">
      <w:pPr>
        <w:ind w:right="4"/>
        <w:rPr>
          <w:rFonts w:ascii="Arial" w:hAnsi="Arial" w:cs="Arial"/>
        </w:rPr>
      </w:pPr>
      <w:r w:rsidRPr="0097023F">
        <w:rPr>
          <w:rFonts w:ascii="Arial" w:hAnsi="Arial" w:cs="Arial"/>
        </w:rPr>
        <w:t xml:space="preserve">Isto </w:t>
      </w:r>
      <w:r w:rsidR="004C6E6D">
        <w:rPr>
          <w:rFonts w:ascii="Arial" w:hAnsi="Arial" w:cs="Arial"/>
        </w:rPr>
        <w:t>requer</w:t>
      </w:r>
      <w:r w:rsidRPr="0097023F">
        <w:rPr>
          <w:rFonts w:ascii="Arial" w:hAnsi="Arial" w:cs="Arial"/>
        </w:rPr>
        <w:t>erá um en</w:t>
      </w:r>
      <w:r w:rsidR="004C6E6D">
        <w:rPr>
          <w:rFonts w:ascii="Arial" w:hAnsi="Arial" w:cs="Arial"/>
        </w:rPr>
        <w:t>gaja</w:t>
      </w:r>
      <w:r w:rsidRPr="0097023F">
        <w:rPr>
          <w:rFonts w:ascii="Arial" w:hAnsi="Arial" w:cs="Arial"/>
        </w:rPr>
        <w:t>mento mais estreito com os intervenientes nacionais</w:t>
      </w:r>
      <w:r w:rsidR="004C6E6D">
        <w:rPr>
          <w:rFonts w:ascii="Arial" w:hAnsi="Arial" w:cs="Arial"/>
        </w:rPr>
        <w:t xml:space="preserve"> no campo dos </w:t>
      </w:r>
      <w:r w:rsidRPr="0097023F">
        <w:rPr>
          <w:rFonts w:ascii="Arial" w:hAnsi="Arial" w:cs="Arial"/>
        </w:rPr>
        <w:t xml:space="preserve">direitos humanos, tais como tribunais nacionais, governos, parlamentos, instituições nacionais de direitos humanos, ONGs, incluindo as que operam a nível regional e continental, </w:t>
      </w:r>
      <w:r w:rsidR="004C6E6D">
        <w:rPr>
          <w:rFonts w:ascii="Arial" w:hAnsi="Arial" w:cs="Arial"/>
        </w:rPr>
        <w:t>ordens dos</w:t>
      </w:r>
      <w:r w:rsidRPr="0097023F">
        <w:rPr>
          <w:rFonts w:ascii="Arial" w:hAnsi="Arial" w:cs="Arial"/>
        </w:rPr>
        <w:t xml:space="preserve"> advogados, </w:t>
      </w:r>
      <w:r w:rsidR="004C6E6D">
        <w:rPr>
          <w:rFonts w:ascii="Arial" w:hAnsi="Arial" w:cs="Arial"/>
        </w:rPr>
        <w:t xml:space="preserve">o meio </w:t>
      </w:r>
      <w:r w:rsidRPr="0097023F">
        <w:rPr>
          <w:rFonts w:ascii="Arial" w:hAnsi="Arial" w:cs="Arial"/>
        </w:rPr>
        <w:t>acad</w:t>
      </w:r>
      <w:r w:rsidR="004C6E6D">
        <w:rPr>
          <w:rFonts w:ascii="Arial" w:hAnsi="Arial" w:cs="Arial"/>
        </w:rPr>
        <w:t>é</w:t>
      </w:r>
      <w:r w:rsidRPr="0097023F">
        <w:rPr>
          <w:rFonts w:ascii="Arial" w:hAnsi="Arial" w:cs="Arial"/>
        </w:rPr>
        <w:t>mi</w:t>
      </w:r>
      <w:r w:rsidR="004C6E6D">
        <w:rPr>
          <w:rFonts w:ascii="Arial" w:hAnsi="Arial" w:cs="Arial"/>
        </w:rPr>
        <w:t>co</w:t>
      </w:r>
      <w:r w:rsidRPr="0097023F">
        <w:rPr>
          <w:rFonts w:ascii="Arial" w:hAnsi="Arial" w:cs="Arial"/>
        </w:rPr>
        <w:t xml:space="preserve"> e </w:t>
      </w:r>
      <w:r w:rsidR="004C6E6D">
        <w:rPr>
          <w:rFonts w:ascii="Arial" w:hAnsi="Arial" w:cs="Arial"/>
        </w:rPr>
        <w:t>os órgã</w:t>
      </w:r>
      <w:r w:rsidRPr="0097023F">
        <w:rPr>
          <w:rFonts w:ascii="Arial" w:hAnsi="Arial" w:cs="Arial"/>
        </w:rPr>
        <w:t xml:space="preserve">os de comunicação social. Implicará também um </w:t>
      </w:r>
      <w:r w:rsidR="004C6E6D" w:rsidRPr="0097023F">
        <w:rPr>
          <w:rFonts w:ascii="Arial" w:hAnsi="Arial" w:cs="Arial"/>
        </w:rPr>
        <w:t>en</w:t>
      </w:r>
      <w:r w:rsidR="004C6E6D">
        <w:rPr>
          <w:rFonts w:ascii="Arial" w:hAnsi="Arial" w:cs="Arial"/>
        </w:rPr>
        <w:t>gaja</w:t>
      </w:r>
      <w:r w:rsidR="004C6E6D" w:rsidRPr="0097023F">
        <w:rPr>
          <w:rFonts w:ascii="Arial" w:hAnsi="Arial" w:cs="Arial"/>
        </w:rPr>
        <w:t xml:space="preserve">mento </w:t>
      </w:r>
      <w:r w:rsidRPr="0097023F">
        <w:rPr>
          <w:rFonts w:ascii="Arial" w:hAnsi="Arial" w:cs="Arial"/>
        </w:rPr>
        <w:t>mais estreito com os membros da Plataforma Africana d</w:t>
      </w:r>
      <w:r w:rsidR="004C6E6D">
        <w:rPr>
          <w:rFonts w:ascii="Arial" w:hAnsi="Arial" w:cs="Arial"/>
        </w:rPr>
        <w:t>a</w:t>
      </w:r>
      <w:r w:rsidRPr="0097023F">
        <w:rPr>
          <w:rFonts w:ascii="Arial" w:hAnsi="Arial" w:cs="Arial"/>
        </w:rPr>
        <w:t xml:space="preserve"> Arquitectura de Governação, nomeadamente a Comissão Africana dos Direitos </w:t>
      </w:r>
      <w:r w:rsidR="004C6E6D">
        <w:rPr>
          <w:rFonts w:ascii="Arial" w:hAnsi="Arial" w:cs="Arial"/>
        </w:rPr>
        <w:t xml:space="preserve">do </w:t>
      </w:r>
      <w:r w:rsidRPr="0097023F">
        <w:rPr>
          <w:rFonts w:ascii="Arial" w:hAnsi="Arial" w:cs="Arial"/>
        </w:rPr>
        <w:t>H</w:t>
      </w:r>
      <w:r w:rsidR="004C6E6D">
        <w:rPr>
          <w:rFonts w:ascii="Arial" w:hAnsi="Arial" w:cs="Arial"/>
        </w:rPr>
        <w:t>o</w:t>
      </w:r>
      <w:r w:rsidRPr="0097023F">
        <w:rPr>
          <w:rFonts w:ascii="Arial" w:hAnsi="Arial" w:cs="Arial"/>
        </w:rPr>
        <w:t>m</w:t>
      </w:r>
      <w:r w:rsidR="004C6E6D">
        <w:rPr>
          <w:rFonts w:ascii="Arial" w:hAnsi="Arial" w:cs="Arial"/>
        </w:rPr>
        <w:t>em</w:t>
      </w:r>
      <w:r w:rsidRPr="0097023F">
        <w:rPr>
          <w:rFonts w:ascii="Arial" w:hAnsi="Arial" w:cs="Arial"/>
        </w:rPr>
        <w:t xml:space="preserve"> e dos Povos, o Comité Africano de Peritos sobre os Direitos e o Bem-Estar da Criança e os Tribunais da</w:t>
      </w:r>
      <w:r w:rsidR="004C6E6D">
        <w:rPr>
          <w:rFonts w:ascii="Arial" w:hAnsi="Arial" w:cs="Arial"/>
        </w:rPr>
        <w:t>s</w:t>
      </w:r>
      <w:r w:rsidRPr="0097023F">
        <w:rPr>
          <w:rFonts w:ascii="Arial" w:hAnsi="Arial" w:cs="Arial"/>
        </w:rPr>
        <w:t xml:space="preserve"> Comunidade</w:t>
      </w:r>
      <w:r w:rsidR="004C6E6D">
        <w:rPr>
          <w:rFonts w:ascii="Arial" w:hAnsi="Arial" w:cs="Arial"/>
        </w:rPr>
        <w:t>s</w:t>
      </w:r>
      <w:r w:rsidRPr="0097023F">
        <w:rPr>
          <w:rFonts w:ascii="Arial" w:hAnsi="Arial" w:cs="Arial"/>
        </w:rPr>
        <w:t xml:space="preserve"> Económica</w:t>
      </w:r>
      <w:r w:rsidR="004C6E6D">
        <w:rPr>
          <w:rFonts w:ascii="Arial" w:hAnsi="Arial" w:cs="Arial"/>
        </w:rPr>
        <w:t>s</w:t>
      </w:r>
      <w:r w:rsidR="004C6E6D" w:rsidRPr="004C6E6D">
        <w:rPr>
          <w:rFonts w:ascii="Arial" w:hAnsi="Arial" w:cs="Arial"/>
        </w:rPr>
        <w:t xml:space="preserve"> </w:t>
      </w:r>
      <w:r w:rsidR="004C6E6D" w:rsidRPr="0097023F">
        <w:rPr>
          <w:rFonts w:ascii="Arial" w:hAnsi="Arial" w:cs="Arial"/>
        </w:rPr>
        <w:t>Regionais</w:t>
      </w:r>
      <w:r w:rsidRPr="0097023F">
        <w:rPr>
          <w:rFonts w:ascii="Arial" w:hAnsi="Arial" w:cs="Arial"/>
        </w:rPr>
        <w:t xml:space="preserve">. E também pretendemos reforçar a nossa colaboração com </w:t>
      </w:r>
      <w:r w:rsidR="004C6E6D">
        <w:rPr>
          <w:rFonts w:ascii="Arial" w:hAnsi="Arial" w:cs="Arial"/>
        </w:rPr>
        <w:t xml:space="preserve">os </w:t>
      </w:r>
      <w:r w:rsidRPr="0097023F">
        <w:rPr>
          <w:rFonts w:ascii="Arial" w:hAnsi="Arial" w:cs="Arial"/>
        </w:rPr>
        <w:t>parceiros internacionais, tais como os organismos de direitos humanos das Nações Unidas</w:t>
      </w:r>
      <w:r w:rsidR="004C6E6D">
        <w:rPr>
          <w:rFonts w:ascii="Arial" w:hAnsi="Arial" w:cs="Arial"/>
        </w:rPr>
        <w:t>,</w:t>
      </w:r>
      <w:r w:rsidRPr="0097023F">
        <w:rPr>
          <w:rFonts w:ascii="Arial" w:hAnsi="Arial" w:cs="Arial"/>
        </w:rPr>
        <w:t xml:space="preserve"> </w:t>
      </w:r>
      <w:r w:rsidR="004C6E6D">
        <w:rPr>
          <w:rFonts w:ascii="Arial" w:hAnsi="Arial" w:cs="Arial"/>
        </w:rPr>
        <w:t>b</w:t>
      </w:r>
      <w:r w:rsidRPr="0097023F">
        <w:rPr>
          <w:rFonts w:ascii="Arial" w:hAnsi="Arial" w:cs="Arial"/>
        </w:rPr>
        <w:t>e</w:t>
      </w:r>
      <w:r w:rsidR="004C6E6D">
        <w:rPr>
          <w:rFonts w:ascii="Arial" w:hAnsi="Arial" w:cs="Arial"/>
        </w:rPr>
        <w:t>m como</w:t>
      </w:r>
      <w:r w:rsidRPr="0097023F">
        <w:rPr>
          <w:rFonts w:ascii="Arial" w:hAnsi="Arial" w:cs="Arial"/>
        </w:rPr>
        <w:t xml:space="preserve"> os tribunais e </w:t>
      </w:r>
      <w:r w:rsidR="004C6E6D">
        <w:rPr>
          <w:rFonts w:ascii="Arial" w:hAnsi="Arial" w:cs="Arial"/>
        </w:rPr>
        <w:t xml:space="preserve">as </w:t>
      </w:r>
      <w:r w:rsidRPr="0097023F">
        <w:rPr>
          <w:rFonts w:ascii="Arial" w:hAnsi="Arial" w:cs="Arial"/>
        </w:rPr>
        <w:t>instituições europeias e interamericanas d</w:t>
      </w:r>
      <w:r w:rsidR="004C6E6D">
        <w:rPr>
          <w:rFonts w:ascii="Arial" w:hAnsi="Arial" w:cs="Arial"/>
        </w:rPr>
        <w:t>os</w:t>
      </w:r>
      <w:r w:rsidRPr="0097023F">
        <w:rPr>
          <w:rFonts w:ascii="Arial" w:hAnsi="Arial" w:cs="Arial"/>
        </w:rPr>
        <w:t xml:space="preserve"> direitos humanos.  </w:t>
      </w:r>
    </w:p>
    <w:p w14:paraId="1FC1E24F"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6C13AEAA" w14:textId="6B980890" w:rsidR="0097023F" w:rsidRPr="0097023F" w:rsidRDefault="0097023F" w:rsidP="0097023F">
      <w:pPr>
        <w:ind w:right="8"/>
        <w:rPr>
          <w:rFonts w:ascii="Arial" w:hAnsi="Arial" w:cs="Arial"/>
        </w:rPr>
      </w:pPr>
      <w:r w:rsidRPr="0097023F">
        <w:rPr>
          <w:rFonts w:ascii="Arial" w:hAnsi="Arial" w:cs="Arial"/>
        </w:rPr>
        <w:t>Prevemos que as formas concretas e práticas de en</w:t>
      </w:r>
      <w:r w:rsidR="00AF34C4">
        <w:rPr>
          <w:rFonts w:ascii="Arial" w:hAnsi="Arial" w:cs="Arial"/>
        </w:rPr>
        <w:t>gaja</w:t>
      </w:r>
      <w:r w:rsidRPr="0097023F">
        <w:rPr>
          <w:rFonts w:ascii="Arial" w:hAnsi="Arial" w:cs="Arial"/>
        </w:rPr>
        <w:t>mento delineadas neste Plano Estratégico traduzirão as ideias abstractas de cooperação e sinergia</w:t>
      </w:r>
      <w:r w:rsidR="00AF34C4">
        <w:rPr>
          <w:rFonts w:ascii="Arial" w:hAnsi="Arial" w:cs="Arial"/>
        </w:rPr>
        <w:t>s</w:t>
      </w:r>
      <w:r w:rsidRPr="0097023F">
        <w:rPr>
          <w:rFonts w:ascii="Arial" w:hAnsi="Arial" w:cs="Arial"/>
        </w:rPr>
        <w:t xml:space="preserve"> em mudanças reais de pensamento e acção na vida quotidiana dos </w:t>
      </w:r>
      <w:r w:rsidR="00AF34C4" w:rsidRPr="0097023F">
        <w:rPr>
          <w:rFonts w:ascii="Arial" w:hAnsi="Arial" w:cs="Arial"/>
        </w:rPr>
        <w:t xml:space="preserve">Juízes </w:t>
      </w:r>
      <w:r w:rsidRPr="0097023F">
        <w:rPr>
          <w:rFonts w:ascii="Arial" w:hAnsi="Arial" w:cs="Arial"/>
        </w:rPr>
        <w:t xml:space="preserve">e </w:t>
      </w:r>
      <w:r w:rsidR="00AF34C4">
        <w:rPr>
          <w:rFonts w:ascii="Arial" w:hAnsi="Arial" w:cs="Arial"/>
        </w:rPr>
        <w:t xml:space="preserve">dos </w:t>
      </w:r>
      <w:r w:rsidRPr="0097023F">
        <w:rPr>
          <w:rFonts w:ascii="Arial" w:hAnsi="Arial" w:cs="Arial"/>
        </w:rPr>
        <w:t>funcionários do Tribunal Africano</w:t>
      </w:r>
      <w:r w:rsidR="00AF34C4">
        <w:rPr>
          <w:rFonts w:ascii="Arial" w:hAnsi="Arial" w:cs="Arial"/>
        </w:rPr>
        <w:t>,</w:t>
      </w:r>
      <w:r w:rsidRPr="0097023F">
        <w:rPr>
          <w:rFonts w:ascii="Arial" w:hAnsi="Arial" w:cs="Arial"/>
        </w:rPr>
        <w:t xml:space="preserve"> </w:t>
      </w:r>
      <w:r w:rsidR="00AF34C4">
        <w:rPr>
          <w:rFonts w:ascii="Arial" w:hAnsi="Arial" w:cs="Arial"/>
        </w:rPr>
        <w:t>b</w:t>
      </w:r>
      <w:r w:rsidRPr="0097023F">
        <w:rPr>
          <w:rFonts w:ascii="Arial" w:hAnsi="Arial" w:cs="Arial"/>
        </w:rPr>
        <w:t>e</w:t>
      </w:r>
      <w:r w:rsidR="00AF34C4">
        <w:rPr>
          <w:rFonts w:ascii="Arial" w:hAnsi="Arial" w:cs="Arial"/>
        </w:rPr>
        <w:t>m como</w:t>
      </w:r>
      <w:r w:rsidRPr="0097023F">
        <w:rPr>
          <w:rFonts w:ascii="Arial" w:hAnsi="Arial" w:cs="Arial"/>
        </w:rPr>
        <w:t xml:space="preserve"> dos parceiros do Tribunal</w:t>
      </w:r>
      <w:r w:rsidR="00AF34C4">
        <w:rPr>
          <w:rFonts w:ascii="Arial" w:hAnsi="Arial" w:cs="Arial"/>
        </w:rPr>
        <w:t>,</w:t>
      </w:r>
      <w:r w:rsidRPr="0097023F">
        <w:rPr>
          <w:rFonts w:ascii="Arial" w:hAnsi="Arial" w:cs="Arial"/>
        </w:rPr>
        <w:t xml:space="preserve"> n</w:t>
      </w:r>
      <w:r w:rsidR="00AF34C4">
        <w:rPr>
          <w:rFonts w:ascii="Arial" w:hAnsi="Arial" w:cs="Arial"/>
        </w:rPr>
        <w:t>a</w:t>
      </w:r>
      <w:r w:rsidRPr="0097023F">
        <w:rPr>
          <w:rFonts w:ascii="Arial" w:hAnsi="Arial" w:cs="Arial"/>
        </w:rPr>
        <w:t xml:space="preserve"> c</w:t>
      </w:r>
      <w:r w:rsidR="00AF34C4">
        <w:rPr>
          <w:rFonts w:ascii="Arial" w:hAnsi="Arial" w:cs="Arial"/>
        </w:rPr>
        <w:t xml:space="preserve">onsecução </w:t>
      </w:r>
      <w:r w:rsidRPr="0097023F">
        <w:rPr>
          <w:rFonts w:ascii="Arial" w:hAnsi="Arial" w:cs="Arial"/>
        </w:rPr>
        <w:t xml:space="preserve">do objectivo comum de protecção dos direitos humanos. Este compromisso comum é o resultado do truísmo de que a responsabilidade de proteger os direitos humanos é um fardo que se torna leve quando partilhado por muitos.  </w:t>
      </w:r>
    </w:p>
    <w:p w14:paraId="4A20A8EB" w14:textId="77777777" w:rsidR="0097023F" w:rsidRPr="0097023F" w:rsidRDefault="0097023F" w:rsidP="0097023F">
      <w:pPr>
        <w:spacing w:line="259" w:lineRule="auto"/>
        <w:jc w:val="left"/>
        <w:rPr>
          <w:rFonts w:ascii="Arial" w:hAnsi="Arial" w:cs="Arial"/>
        </w:rPr>
      </w:pPr>
      <w:r w:rsidRPr="0097023F">
        <w:rPr>
          <w:rFonts w:ascii="Arial" w:hAnsi="Arial" w:cs="Arial"/>
        </w:rPr>
        <w:lastRenderedPageBreak/>
        <w:t xml:space="preserve"> </w:t>
      </w:r>
    </w:p>
    <w:p w14:paraId="61FD0E45" w14:textId="77777777" w:rsidR="0097023F" w:rsidRPr="0097023F" w:rsidRDefault="0097023F" w:rsidP="0097023F">
      <w:pPr>
        <w:rPr>
          <w:rFonts w:ascii="Arial" w:hAnsi="Arial" w:cs="Arial"/>
        </w:rPr>
      </w:pPr>
      <w:r w:rsidRPr="0097023F">
        <w:rPr>
          <w:rFonts w:ascii="Arial" w:hAnsi="Arial" w:cs="Arial"/>
        </w:rPr>
        <w:t xml:space="preserve">Assim, na prossecução deste objectivo comum, o Tribunal Africano permanecerá aberto, mas também procurará activamente novas formas de reforçar a natureza complementar do seu mandato de protecção dos direitos humanos.  </w:t>
      </w:r>
    </w:p>
    <w:p w14:paraId="4419512C"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1A4BD23D" w14:textId="006411C6" w:rsidR="0097023F" w:rsidRPr="0097023F" w:rsidRDefault="0097023F" w:rsidP="0097023F">
      <w:pPr>
        <w:ind w:right="7"/>
        <w:rPr>
          <w:rFonts w:ascii="Arial" w:hAnsi="Arial" w:cs="Arial"/>
        </w:rPr>
      </w:pPr>
      <w:r w:rsidRPr="0097023F">
        <w:rPr>
          <w:rFonts w:ascii="Arial" w:hAnsi="Arial" w:cs="Arial"/>
        </w:rPr>
        <w:t xml:space="preserve">Espera-se que dentro de cinco anos isto resulte num Tribunal Africano que possa apresentar provas tangíveis </w:t>
      </w:r>
      <w:r w:rsidR="00AF34C4">
        <w:rPr>
          <w:rFonts w:ascii="Arial" w:hAnsi="Arial" w:cs="Arial"/>
        </w:rPr>
        <w:t xml:space="preserve">em termos </w:t>
      </w:r>
      <w:r w:rsidRPr="0097023F">
        <w:rPr>
          <w:rFonts w:ascii="Arial" w:hAnsi="Arial" w:cs="Arial"/>
        </w:rPr>
        <w:t>d</w:t>
      </w:r>
      <w:r w:rsidR="00AF34C4">
        <w:rPr>
          <w:rFonts w:ascii="Arial" w:hAnsi="Arial" w:cs="Arial"/>
        </w:rPr>
        <w:t xml:space="preserve">e melhoria da sua </w:t>
      </w:r>
      <w:r w:rsidRPr="0097023F">
        <w:rPr>
          <w:rFonts w:ascii="Arial" w:hAnsi="Arial" w:cs="Arial"/>
        </w:rPr>
        <w:t xml:space="preserve">eficiência e eficácia, o que, por sua vez, terá </w:t>
      </w:r>
      <w:r w:rsidR="00AF34C4">
        <w:rPr>
          <w:rFonts w:ascii="Arial" w:hAnsi="Arial" w:cs="Arial"/>
        </w:rPr>
        <w:t>conferi</w:t>
      </w:r>
      <w:r w:rsidRPr="0097023F">
        <w:rPr>
          <w:rFonts w:ascii="Arial" w:hAnsi="Arial" w:cs="Arial"/>
        </w:rPr>
        <w:t>do uma maior credibilidade na capacidade do sistema d</w:t>
      </w:r>
      <w:r w:rsidR="00B550E7">
        <w:rPr>
          <w:rFonts w:ascii="Arial" w:hAnsi="Arial" w:cs="Arial"/>
        </w:rPr>
        <w:t>os</w:t>
      </w:r>
      <w:r w:rsidRPr="0097023F">
        <w:rPr>
          <w:rFonts w:ascii="Arial" w:hAnsi="Arial" w:cs="Arial"/>
        </w:rPr>
        <w:t xml:space="preserve"> direitos humanos da UA de fazer uma diferença positiva na vida d</w:t>
      </w:r>
      <w:r w:rsidR="00B550E7">
        <w:rPr>
          <w:rFonts w:ascii="Arial" w:hAnsi="Arial" w:cs="Arial"/>
        </w:rPr>
        <w:t>a</w:t>
      </w:r>
      <w:r w:rsidRPr="0097023F">
        <w:rPr>
          <w:rFonts w:ascii="Arial" w:hAnsi="Arial" w:cs="Arial"/>
        </w:rPr>
        <w:t xml:space="preserve">s </w:t>
      </w:r>
      <w:r w:rsidR="00B550E7">
        <w:rPr>
          <w:rFonts w:ascii="Arial" w:hAnsi="Arial" w:cs="Arial"/>
        </w:rPr>
        <w:t>pessoa</w:t>
      </w:r>
      <w:r w:rsidRPr="0097023F">
        <w:rPr>
          <w:rFonts w:ascii="Arial" w:hAnsi="Arial" w:cs="Arial"/>
        </w:rPr>
        <w:t xml:space="preserve">s e </w:t>
      </w:r>
      <w:r w:rsidR="00B550E7">
        <w:rPr>
          <w:rFonts w:ascii="Arial" w:hAnsi="Arial" w:cs="Arial"/>
        </w:rPr>
        <w:t xml:space="preserve">dos </w:t>
      </w:r>
      <w:r w:rsidRPr="0097023F">
        <w:rPr>
          <w:rFonts w:ascii="Arial" w:hAnsi="Arial" w:cs="Arial"/>
        </w:rPr>
        <w:t xml:space="preserve">povos africanos.  </w:t>
      </w:r>
    </w:p>
    <w:p w14:paraId="69CD2C0C" w14:textId="77777777" w:rsidR="0097023F" w:rsidRPr="0097023F" w:rsidRDefault="0097023F" w:rsidP="0097023F">
      <w:pPr>
        <w:pStyle w:val="Heading1"/>
        <w:numPr>
          <w:ilvl w:val="0"/>
          <w:numId w:val="0"/>
        </w:numPr>
        <w:spacing w:line="259" w:lineRule="auto"/>
        <w:ind w:left="-5"/>
        <w:jc w:val="left"/>
      </w:pPr>
      <w:bookmarkStart w:id="2" w:name="_Toc82698702"/>
      <w:r w:rsidRPr="0097023F">
        <w:t>Prefácio do Escrivão</w:t>
      </w:r>
      <w:bookmarkEnd w:id="2"/>
      <w:r w:rsidRPr="0097023F">
        <w:t xml:space="preserve"> </w:t>
      </w:r>
    </w:p>
    <w:p w14:paraId="7F1FC9E8"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0191CBA9" w14:textId="05ABA92A" w:rsidR="0097023F" w:rsidRPr="0097023F" w:rsidRDefault="0097023F" w:rsidP="0097023F">
      <w:pPr>
        <w:ind w:right="7"/>
        <w:rPr>
          <w:rFonts w:ascii="Arial" w:hAnsi="Arial" w:cs="Arial"/>
        </w:rPr>
      </w:pPr>
      <w:r w:rsidRPr="0097023F">
        <w:rPr>
          <w:rFonts w:ascii="Arial" w:hAnsi="Arial" w:cs="Arial"/>
        </w:rPr>
        <w:t>É s</w:t>
      </w:r>
      <w:r w:rsidR="00B550E7">
        <w:rPr>
          <w:rFonts w:ascii="Arial" w:hAnsi="Arial" w:cs="Arial"/>
        </w:rPr>
        <w:t>ensat</w:t>
      </w:r>
      <w:r w:rsidRPr="0097023F">
        <w:rPr>
          <w:rFonts w:ascii="Arial" w:hAnsi="Arial" w:cs="Arial"/>
        </w:rPr>
        <w:t xml:space="preserve">o aprender </w:t>
      </w:r>
      <w:r w:rsidR="00B550E7">
        <w:rPr>
          <w:rFonts w:ascii="Arial" w:hAnsi="Arial" w:cs="Arial"/>
        </w:rPr>
        <w:t>d</w:t>
      </w:r>
      <w:r w:rsidRPr="0097023F">
        <w:rPr>
          <w:rFonts w:ascii="Arial" w:hAnsi="Arial" w:cs="Arial"/>
        </w:rPr>
        <w:t xml:space="preserve">o que fica para trás, para </w:t>
      </w:r>
      <w:r w:rsidR="00B550E7" w:rsidRPr="0097023F">
        <w:rPr>
          <w:rFonts w:ascii="Arial" w:hAnsi="Arial" w:cs="Arial"/>
        </w:rPr>
        <w:t xml:space="preserve">melhor </w:t>
      </w:r>
      <w:r w:rsidRPr="0097023F">
        <w:rPr>
          <w:rFonts w:ascii="Arial" w:hAnsi="Arial" w:cs="Arial"/>
        </w:rPr>
        <w:t xml:space="preserve">prever o que </w:t>
      </w:r>
      <w:r w:rsidR="00B550E7">
        <w:rPr>
          <w:rFonts w:ascii="Arial" w:hAnsi="Arial" w:cs="Arial"/>
        </w:rPr>
        <w:t>está</w:t>
      </w:r>
      <w:r w:rsidRPr="0097023F">
        <w:rPr>
          <w:rFonts w:ascii="Arial" w:hAnsi="Arial" w:cs="Arial"/>
        </w:rPr>
        <w:t xml:space="preserve"> a</w:t>
      </w:r>
      <w:r w:rsidR="00B550E7">
        <w:rPr>
          <w:rFonts w:ascii="Arial" w:hAnsi="Arial" w:cs="Arial"/>
        </w:rPr>
        <w:t>dia</w:t>
      </w:r>
      <w:r w:rsidRPr="0097023F">
        <w:rPr>
          <w:rFonts w:ascii="Arial" w:hAnsi="Arial" w:cs="Arial"/>
        </w:rPr>
        <w:t>nte. D</w:t>
      </w:r>
      <w:r w:rsidR="00B550E7">
        <w:rPr>
          <w:rFonts w:ascii="Arial" w:hAnsi="Arial" w:cs="Arial"/>
        </w:rPr>
        <w:t>urant</w:t>
      </w:r>
      <w:r w:rsidRPr="0097023F">
        <w:rPr>
          <w:rFonts w:ascii="Arial" w:hAnsi="Arial" w:cs="Arial"/>
        </w:rPr>
        <w:t xml:space="preserve">e </w:t>
      </w:r>
      <w:r w:rsidR="00B550E7">
        <w:rPr>
          <w:rFonts w:ascii="Arial" w:hAnsi="Arial" w:cs="Arial"/>
        </w:rPr>
        <w:t xml:space="preserve">os cerca de </w:t>
      </w:r>
      <w:r w:rsidRPr="0097023F">
        <w:rPr>
          <w:rFonts w:ascii="Arial" w:hAnsi="Arial" w:cs="Arial"/>
        </w:rPr>
        <w:t xml:space="preserve">quinze anos </w:t>
      </w:r>
      <w:r w:rsidR="00B550E7">
        <w:rPr>
          <w:rFonts w:ascii="Arial" w:hAnsi="Arial" w:cs="Arial"/>
        </w:rPr>
        <w:t>que está em</w:t>
      </w:r>
      <w:r w:rsidRPr="0097023F">
        <w:rPr>
          <w:rFonts w:ascii="Arial" w:hAnsi="Arial" w:cs="Arial"/>
        </w:rPr>
        <w:t xml:space="preserve"> funcionamento, </w:t>
      </w:r>
      <w:r w:rsidR="00B550E7">
        <w:rPr>
          <w:rFonts w:ascii="Arial" w:hAnsi="Arial" w:cs="Arial"/>
        </w:rPr>
        <w:t>o Tribunal</w:t>
      </w:r>
      <w:r w:rsidRPr="0097023F">
        <w:rPr>
          <w:rFonts w:ascii="Arial" w:hAnsi="Arial" w:cs="Arial"/>
        </w:rPr>
        <w:t xml:space="preserve"> African</w:t>
      </w:r>
      <w:r w:rsidR="00B550E7">
        <w:rPr>
          <w:rFonts w:ascii="Arial" w:hAnsi="Arial" w:cs="Arial"/>
        </w:rPr>
        <w:t>o</w:t>
      </w:r>
      <w:r w:rsidRPr="0097023F">
        <w:rPr>
          <w:rFonts w:ascii="Arial" w:hAnsi="Arial" w:cs="Arial"/>
        </w:rPr>
        <w:t xml:space="preserve"> aprendeu muito sobre o que funciona e o que não funciona.  </w:t>
      </w:r>
    </w:p>
    <w:p w14:paraId="513EC7F8"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708A4A10" w14:textId="328F28CB" w:rsidR="0097023F" w:rsidRPr="0097023F" w:rsidRDefault="0097023F" w:rsidP="0097023F">
      <w:pPr>
        <w:ind w:right="2"/>
        <w:rPr>
          <w:rFonts w:ascii="Arial" w:hAnsi="Arial" w:cs="Arial"/>
        </w:rPr>
      </w:pPr>
      <w:r w:rsidRPr="0097023F">
        <w:rPr>
          <w:rFonts w:ascii="Arial" w:hAnsi="Arial" w:cs="Arial"/>
        </w:rPr>
        <w:t xml:space="preserve">Aprendemos que num mundo cada vez mais digital e interligado, um mundo onde o conhecimento cresce não linearmente mas </w:t>
      </w:r>
      <w:r w:rsidR="00B550E7">
        <w:rPr>
          <w:rFonts w:ascii="Arial" w:hAnsi="Arial" w:cs="Arial"/>
        </w:rPr>
        <w:t xml:space="preserve">de forma </w:t>
      </w:r>
      <w:r w:rsidRPr="0097023F">
        <w:rPr>
          <w:rFonts w:ascii="Arial" w:hAnsi="Arial" w:cs="Arial"/>
        </w:rPr>
        <w:t xml:space="preserve">exponencial, o Tribunal Africano tem </w:t>
      </w:r>
      <w:r w:rsidR="00B550E7">
        <w:rPr>
          <w:rFonts w:ascii="Arial" w:hAnsi="Arial" w:cs="Arial"/>
        </w:rPr>
        <w:t xml:space="preserve">muito </w:t>
      </w:r>
      <w:r w:rsidRPr="0097023F">
        <w:rPr>
          <w:rFonts w:ascii="Arial" w:hAnsi="Arial" w:cs="Arial"/>
        </w:rPr>
        <w:t xml:space="preserve">a ganhar </w:t>
      </w:r>
      <w:r w:rsidR="00B550E7">
        <w:rPr>
          <w:rFonts w:ascii="Arial" w:hAnsi="Arial" w:cs="Arial"/>
        </w:rPr>
        <w:t>se</w:t>
      </w:r>
      <w:r w:rsidRPr="0097023F">
        <w:rPr>
          <w:rFonts w:ascii="Arial" w:hAnsi="Arial" w:cs="Arial"/>
        </w:rPr>
        <w:t xml:space="preserve"> explora</w:t>
      </w:r>
      <w:r w:rsidR="00B550E7">
        <w:rPr>
          <w:rFonts w:ascii="Arial" w:hAnsi="Arial" w:cs="Arial"/>
        </w:rPr>
        <w:t xml:space="preserve">r </w:t>
      </w:r>
      <w:r w:rsidRPr="0097023F">
        <w:rPr>
          <w:rFonts w:ascii="Arial" w:hAnsi="Arial" w:cs="Arial"/>
        </w:rPr>
        <w:t xml:space="preserve">as ferramentas e </w:t>
      </w:r>
      <w:r w:rsidR="00B550E7">
        <w:rPr>
          <w:rFonts w:ascii="Arial" w:hAnsi="Arial" w:cs="Arial"/>
        </w:rPr>
        <w:t>perspectiva</w:t>
      </w:r>
      <w:r w:rsidRPr="0097023F">
        <w:rPr>
          <w:rFonts w:ascii="Arial" w:hAnsi="Arial" w:cs="Arial"/>
        </w:rPr>
        <w:t xml:space="preserve">s </w:t>
      </w:r>
      <w:r w:rsidR="00E45518">
        <w:rPr>
          <w:rFonts w:ascii="Arial" w:hAnsi="Arial" w:cs="Arial"/>
        </w:rPr>
        <w:t xml:space="preserve">que </w:t>
      </w:r>
      <w:r w:rsidRPr="0097023F">
        <w:rPr>
          <w:rFonts w:ascii="Arial" w:hAnsi="Arial" w:cs="Arial"/>
        </w:rPr>
        <w:t>as inovações em pesquisa e tecnologia</w:t>
      </w:r>
      <w:r w:rsidR="00E45518">
        <w:rPr>
          <w:rFonts w:ascii="Arial" w:hAnsi="Arial" w:cs="Arial"/>
        </w:rPr>
        <w:t xml:space="preserve"> proporcionam</w:t>
      </w:r>
      <w:r w:rsidRPr="0097023F">
        <w:rPr>
          <w:rFonts w:ascii="Arial" w:hAnsi="Arial" w:cs="Arial"/>
        </w:rPr>
        <w:t xml:space="preserve">. Ao </w:t>
      </w:r>
      <w:r w:rsidR="00E45518">
        <w:rPr>
          <w:rFonts w:ascii="Arial" w:hAnsi="Arial" w:cs="Arial"/>
        </w:rPr>
        <w:t xml:space="preserve">tirar </w:t>
      </w:r>
      <w:r w:rsidRPr="0097023F">
        <w:rPr>
          <w:rFonts w:ascii="Arial" w:hAnsi="Arial" w:cs="Arial"/>
        </w:rPr>
        <w:t>proveit</w:t>
      </w:r>
      <w:r w:rsidR="00E45518">
        <w:rPr>
          <w:rFonts w:ascii="Arial" w:hAnsi="Arial" w:cs="Arial"/>
        </w:rPr>
        <w:t>o d</w:t>
      </w:r>
      <w:r w:rsidRPr="0097023F">
        <w:rPr>
          <w:rFonts w:ascii="Arial" w:hAnsi="Arial" w:cs="Arial"/>
        </w:rPr>
        <w:t xml:space="preserve">os benefícios da digitalização e de uma melhor gestão do conhecimento, incluindo a produção, armazenamento e disseminação do conhecimento, espera-se que o Tribunal Africano colha os benefícios dos seus investimentos em inovações tecnológicas e processuais para aumentar a sua eficiência, desenvolver uma memória institucional robusta e melhorar a qualidade geral do seu trabalho. </w:t>
      </w:r>
    </w:p>
    <w:p w14:paraId="04482C5F"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5FDAE2FF" w14:textId="2DDAB1E7" w:rsidR="0097023F" w:rsidRPr="0097023F" w:rsidRDefault="0097023F" w:rsidP="0097023F">
      <w:pPr>
        <w:ind w:right="6"/>
        <w:rPr>
          <w:rFonts w:ascii="Arial" w:hAnsi="Arial" w:cs="Arial"/>
        </w:rPr>
      </w:pPr>
      <w:r w:rsidRPr="0097023F">
        <w:rPr>
          <w:rFonts w:ascii="Arial" w:hAnsi="Arial" w:cs="Arial"/>
        </w:rPr>
        <w:t xml:space="preserve">Contudo, também aprendemos que processos judiciais melhorados têm pouco significado se não atenderem adequadamente às necessidades dos principais </w:t>
      </w:r>
      <w:r w:rsidR="00E45518">
        <w:rPr>
          <w:rFonts w:ascii="Arial" w:hAnsi="Arial" w:cs="Arial"/>
        </w:rPr>
        <w:t>a</w:t>
      </w:r>
      <w:r w:rsidRPr="0097023F">
        <w:rPr>
          <w:rFonts w:ascii="Arial" w:hAnsi="Arial" w:cs="Arial"/>
        </w:rPr>
        <w:t>c</w:t>
      </w:r>
      <w:r w:rsidR="00E45518">
        <w:rPr>
          <w:rFonts w:ascii="Arial" w:hAnsi="Arial" w:cs="Arial"/>
        </w:rPr>
        <w:t>t</w:t>
      </w:r>
      <w:r w:rsidRPr="0097023F">
        <w:rPr>
          <w:rFonts w:ascii="Arial" w:hAnsi="Arial" w:cs="Arial"/>
        </w:rPr>
        <w:t>o</w:t>
      </w:r>
      <w:r w:rsidR="00E45518">
        <w:rPr>
          <w:rFonts w:ascii="Arial" w:hAnsi="Arial" w:cs="Arial"/>
        </w:rPr>
        <w:t>re</w:t>
      </w:r>
      <w:r w:rsidRPr="0097023F">
        <w:rPr>
          <w:rFonts w:ascii="Arial" w:hAnsi="Arial" w:cs="Arial"/>
        </w:rPr>
        <w:t xml:space="preserve">s </w:t>
      </w:r>
      <w:r w:rsidR="00E45518">
        <w:rPr>
          <w:rFonts w:ascii="Arial" w:hAnsi="Arial" w:cs="Arial"/>
        </w:rPr>
        <w:t xml:space="preserve">interessados no trabalho </w:t>
      </w:r>
      <w:r w:rsidRPr="0097023F">
        <w:rPr>
          <w:rFonts w:ascii="Arial" w:hAnsi="Arial" w:cs="Arial"/>
        </w:rPr>
        <w:t>d</w:t>
      </w:r>
      <w:r w:rsidR="00E45518">
        <w:rPr>
          <w:rFonts w:ascii="Arial" w:hAnsi="Arial" w:cs="Arial"/>
        </w:rPr>
        <w:t>o Tribunal</w:t>
      </w:r>
      <w:r w:rsidRPr="0097023F">
        <w:rPr>
          <w:rFonts w:ascii="Arial" w:hAnsi="Arial" w:cs="Arial"/>
        </w:rPr>
        <w:t xml:space="preserve">, </w:t>
      </w:r>
      <w:r w:rsidR="00E45518">
        <w:rPr>
          <w:rFonts w:ascii="Arial" w:hAnsi="Arial" w:cs="Arial"/>
        </w:rPr>
        <w:t>pessoa</w:t>
      </w:r>
      <w:r w:rsidRPr="0097023F">
        <w:rPr>
          <w:rFonts w:ascii="Arial" w:hAnsi="Arial" w:cs="Arial"/>
        </w:rPr>
        <w:t xml:space="preserve">s </w:t>
      </w:r>
      <w:r w:rsidR="00E45518">
        <w:rPr>
          <w:rFonts w:ascii="Arial" w:hAnsi="Arial" w:cs="Arial"/>
        </w:rPr>
        <w:t xml:space="preserve">singulares </w:t>
      </w:r>
      <w:r w:rsidRPr="0097023F">
        <w:rPr>
          <w:rFonts w:ascii="Arial" w:hAnsi="Arial" w:cs="Arial"/>
        </w:rPr>
        <w:t xml:space="preserve">e povos cujos direitos tenham sido violados. </w:t>
      </w:r>
    </w:p>
    <w:p w14:paraId="6B432A19"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0AB2FCA4" w14:textId="7180A0B8" w:rsidR="0097023F" w:rsidRPr="0097023F" w:rsidRDefault="0097023F" w:rsidP="0097023F">
      <w:pPr>
        <w:ind w:right="12"/>
        <w:rPr>
          <w:rFonts w:ascii="Arial" w:hAnsi="Arial" w:cs="Arial"/>
        </w:rPr>
      </w:pPr>
      <w:r w:rsidRPr="0097023F">
        <w:rPr>
          <w:rFonts w:ascii="Arial" w:hAnsi="Arial" w:cs="Arial"/>
        </w:rPr>
        <w:t xml:space="preserve">Para esse efeito, o Tribunal Africano irá, ao longo dos próximos cinco anos, não só garantir que tem a capacidade interna para melhor servir os necessitados, mas também irá assegurar que </w:t>
      </w:r>
      <w:r w:rsidR="00E45518">
        <w:rPr>
          <w:rFonts w:ascii="Arial" w:hAnsi="Arial" w:cs="Arial"/>
        </w:rPr>
        <w:t xml:space="preserve">são </w:t>
      </w:r>
      <w:r w:rsidRPr="0097023F">
        <w:rPr>
          <w:rFonts w:ascii="Arial" w:hAnsi="Arial" w:cs="Arial"/>
        </w:rPr>
        <w:t>cria</w:t>
      </w:r>
      <w:r w:rsidR="00E45518">
        <w:rPr>
          <w:rFonts w:ascii="Arial" w:hAnsi="Arial" w:cs="Arial"/>
        </w:rPr>
        <w:t>das</w:t>
      </w:r>
      <w:r w:rsidRPr="0097023F">
        <w:rPr>
          <w:rFonts w:ascii="Arial" w:hAnsi="Arial" w:cs="Arial"/>
        </w:rPr>
        <w:t xml:space="preserve"> as condições ideais para a acessibilidade e a prestação de serviços judiciais de alta qualidade. </w:t>
      </w:r>
    </w:p>
    <w:p w14:paraId="0F92E74A"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11BFAED8" w14:textId="77777777" w:rsidR="0097023F" w:rsidRPr="0097023F" w:rsidRDefault="0097023F" w:rsidP="0097023F">
      <w:pPr>
        <w:ind w:right="7"/>
        <w:rPr>
          <w:rFonts w:ascii="Arial" w:hAnsi="Arial" w:cs="Arial"/>
        </w:rPr>
      </w:pPr>
      <w:r w:rsidRPr="0097023F">
        <w:rPr>
          <w:rFonts w:ascii="Arial" w:hAnsi="Arial" w:cs="Arial"/>
        </w:rPr>
        <w:t xml:space="preserve">Ao garantir a capacidade institucional necessária, o Tribunal Africano irá desenvolver as suas práticas e estratégias experimentadas e testadas para promover um ambiente de trabalho favorável para os seus Juízes e funcionários, fundado nos valores de respeito, integridade e profissionalismo. </w:t>
      </w:r>
    </w:p>
    <w:p w14:paraId="01A34759"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6FF4E19E" w14:textId="77777777" w:rsidR="0097023F" w:rsidRPr="0097023F" w:rsidRDefault="0097023F" w:rsidP="0097023F">
      <w:pPr>
        <w:ind w:right="14"/>
        <w:rPr>
          <w:rFonts w:ascii="Arial" w:hAnsi="Arial" w:cs="Arial"/>
        </w:rPr>
      </w:pPr>
      <w:r w:rsidRPr="0097023F">
        <w:rPr>
          <w:rFonts w:ascii="Arial" w:hAnsi="Arial" w:cs="Arial"/>
        </w:rPr>
        <w:t xml:space="preserve">Ao assegurar a acessibilidade e a prestação de serviços de alta qualidade às suas partes interessadas, o Tribunal Africano continuará a realizar as suas operações com base nos princípios de transparência, propriedade e responsabilização.  </w:t>
      </w:r>
    </w:p>
    <w:p w14:paraId="208064C2" w14:textId="77777777" w:rsidR="0097023F" w:rsidRPr="0097023F" w:rsidRDefault="0097023F" w:rsidP="0097023F">
      <w:pPr>
        <w:spacing w:line="259" w:lineRule="auto"/>
        <w:jc w:val="left"/>
        <w:rPr>
          <w:rFonts w:ascii="Arial" w:hAnsi="Arial" w:cs="Arial"/>
        </w:rPr>
      </w:pPr>
      <w:r w:rsidRPr="0097023F">
        <w:rPr>
          <w:rFonts w:ascii="Arial" w:hAnsi="Arial" w:cs="Arial"/>
        </w:rPr>
        <w:t xml:space="preserve"> </w:t>
      </w:r>
    </w:p>
    <w:p w14:paraId="1C5562F1" w14:textId="04D5CD14" w:rsidR="0097023F" w:rsidRPr="0097023F" w:rsidRDefault="0097023F" w:rsidP="0097023F">
      <w:pPr>
        <w:rPr>
          <w:rFonts w:ascii="Arial" w:eastAsiaTheme="majorEastAsia" w:hAnsi="Arial" w:cs="Arial"/>
          <w:b/>
          <w:bCs/>
          <w:szCs w:val="28"/>
        </w:rPr>
      </w:pPr>
      <w:r w:rsidRPr="0097023F">
        <w:rPr>
          <w:rFonts w:ascii="Arial" w:hAnsi="Arial" w:cs="Arial"/>
        </w:rPr>
        <w:t xml:space="preserve">Juntos, espera-se que o Tribunal Africano, ao longo dos próximos cinco anos, tenha desenvolvido a sua cultura </w:t>
      </w:r>
      <w:r w:rsidR="0030695B">
        <w:rPr>
          <w:rFonts w:ascii="Arial" w:hAnsi="Arial" w:cs="Arial"/>
        </w:rPr>
        <w:t>institu</w:t>
      </w:r>
      <w:r w:rsidRPr="0097023F">
        <w:rPr>
          <w:rFonts w:ascii="Arial" w:hAnsi="Arial" w:cs="Arial"/>
        </w:rPr>
        <w:t xml:space="preserve">cional orientada para a aprendizagem contínua e a construção de relações de confiança com </w:t>
      </w:r>
      <w:r w:rsidR="0030695B">
        <w:rPr>
          <w:rFonts w:ascii="Arial" w:hAnsi="Arial" w:cs="Arial"/>
        </w:rPr>
        <w:t>a</w:t>
      </w:r>
      <w:r w:rsidRPr="0097023F">
        <w:rPr>
          <w:rFonts w:ascii="Arial" w:hAnsi="Arial" w:cs="Arial"/>
        </w:rPr>
        <w:t>s su</w:t>
      </w:r>
      <w:r w:rsidR="0030695B">
        <w:rPr>
          <w:rFonts w:ascii="Arial" w:hAnsi="Arial" w:cs="Arial"/>
        </w:rPr>
        <w:t>a</w:t>
      </w:r>
      <w:r w:rsidRPr="0097023F">
        <w:rPr>
          <w:rFonts w:ascii="Arial" w:hAnsi="Arial" w:cs="Arial"/>
        </w:rPr>
        <w:t xml:space="preserve">s principais </w:t>
      </w:r>
      <w:r w:rsidR="0030695B">
        <w:rPr>
          <w:rFonts w:ascii="Arial" w:hAnsi="Arial" w:cs="Arial"/>
        </w:rPr>
        <w:t>principais partes interessadas</w:t>
      </w:r>
      <w:r w:rsidRPr="0097023F">
        <w:rPr>
          <w:rFonts w:ascii="Arial" w:hAnsi="Arial" w:cs="Arial"/>
        </w:rPr>
        <w:t xml:space="preserve">, incluindo </w:t>
      </w:r>
      <w:r w:rsidR="0030695B">
        <w:rPr>
          <w:rFonts w:ascii="Arial" w:hAnsi="Arial" w:cs="Arial"/>
        </w:rPr>
        <w:t xml:space="preserve">os </w:t>
      </w:r>
      <w:r w:rsidRPr="0097023F">
        <w:rPr>
          <w:rFonts w:ascii="Arial" w:hAnsi="Arial" w:cs="Arial"/>
        </w:rPr>
        <w:t>cidadãos africanos, advogados, representantes do governo e membros da sociedade civil.</w:t>
      </w:r>
    </w:p>
    <w:p w14:paraId="3D364184" w14:textId="77777777" w:rsidR="0097023F" w:rsidRDefault="0097023F">
      <w:pPr>
        <w:rPr>
          <w:rFonts w:ascii="Arial" w:eastAsiaTheme="majorEastAsia" w:hAnsi="Arial" w:cs="Arial"/>
          <w:b/>
          <w:bCs/>
          <w:szCs w:val="28"/>
        </w:rPr>
      </w:pPr>
      <w:r>
        <w:br w:type="page"/>
      </w:r>
    </w:p>
    <w:p w14:paraId="30D08130" w14:textId="221C92BE" w:rsidR="00AC334F" w:rsidRPr="00F27F95" w:rsidRDefault="00AC334F" w:rsidP="00F362A2">
      <w:pPr>
        <w:pStyle w:val="Heading1"/>
        <w:numPr>
          <w:ilvl w:val="0"/>
          <w:numId w:val="0"/>
        </w:numPr>
        <w:spacing w:before="240" w:after="240"/>
        <w:rPr>
          <w:sz w:val="24"/>
          <w:szCs w:val="24"/>
        </w:rPr>
      </w:pPr>
      <w:bookmarkStart w:id="3" w:name="_Toc82698703"/>
      <w:r>
        <w:rPr>
          <w:sz w:val="24"/>
        </w:rPr>
        <w:t>SUMÁRIO EXECUTIVO</w:t>
      </w:r>
      <w:bookmarkEnd w:id="3"/>
    </w:p>
    <w:p w14:paraId="68DAA3AB" w14:textId="142B7D06" w:rsidR="00AC334F" w:rsidRPr="00F27F95" w:rsidRDefault="00AC334F" w:rsidP="00F362A2">
      <w:pPr>
        <w:spacing w:before="240" w:after="240"/>
        <w:rPr>
          <w:rFonts w:ascii="Arial" w:hAnsi="Arial" w:cs="Arial"/>
          <w:szCs w:val="24"/>
        </w:rPr>
      </w:pPr>
    </w:p>
    <w:p w14:paraId="70D37F15" w14:textId="2A67EEE2" w:rsidR="00E443D8" w:rsidRDefault="008C545C" w:rsidP="00F362A2">
      <w:pPr>
        <w:spacing w:before="240" w:after="240"/>
        <w:rPr>
          <w:rFonts w:ascii="Arial" w:hAnsi="Arial" w:cs="Arial"/>
          <w:i/>
          <w:iCs/>
        </w:rPr>
      </w:pPr>
      <w:r>
        <w:rPr>
          <w:rFonts w:ascii="Arial" w:hAnsi="Arial"/>
          <w:i/>
        </w:rPr>
        <w:t>«</w:t>
      </w:r>
      <w:r w:rsidR="00E443D8">
        <w:rPr>
          <w:rFonts w:ascii="Arial" w:hAnsi="Arial"/>
          <w:i/>
        </w:rPr>
        <w:t>Negar às pessoas os seus direitos humanos é pôr em causa a sua própria humanidade</w:t>
      </w:r>
      <w:r>
        <w:rPr>
          <w:rFonts w:ascii="Arial" w:hAnsi="Arial"/>
          <w:i/>
        </w:rPr>
        <w:t>»</w:t>
      </w:r>
      <w:r w:rsidR="00E443D8">
        <w:rPr>
          <w:rFonts w:ascii="Arial" w:hAnsi="Arial"/>
          <w:i/>
        </w:rPr>
        <w:t xml:space="preserve"> - Nelson Mandela</w:t>
      </w:r>
    </w:p>
    <w:p w14:paraId="75B8EE1F" w14:textId="77777777" w:rsidR="00BD6CCA" w:rsidRPr="00F27F95" w:rsidRDefault="00BD6CCA" w:rsidP="00F362A2">
      <w:pPr>
        <w:spacing w:before="240" w:after="240"/>
        <w:rPr>
          <w:rFonts w:ascii="Arial" w:hAnsi="Arial" w:cs="Arial"/>
          <w:i/>
          <w:iCs/>
        </w:rPr>
      </w:pPr>
    </w:p>
    <w:p w14:paraId="5000F4A5" w14:textId="14313072"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Em 1998, os líderes da Organização da Unidade Af</w:t>
      </w:r>
      <w:r w:rsidR="005A5409">
        <w:rPr>
          <w:rFonts w:ascii="Arial" w:hAnsi="Arial"/>
        </w:rPr>
        <w:t>ricana (OUA) reuniram-se para re</w:t>
      </w:r>
      <w:r>
        <w:rPr>
          <w:rFonts w:ascii="Arial" w:hAnsi="Arial"/>
        </w:rPr>
        <w:t>conhecer que a promessa de garantia dos direitos humanos é desprovida de sentido se não existir um mecanismo suficientemente sólido para proteger os direitos dos cidadãos e dos povos africanos de qualquer acção que possa colocar em causa a sua humanidade.</w:t>
      </w:r>
    </w:p>
    <w:p w14:paraId="1CE2C131" w14:textId="510DD7E6"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N</w:t>
      </w:r>
      <w:r w:rsidR="005D01F1">
        <w:rPr>
          <w:rFonts w:ascii="Arial" w:hAnsi="Arial"/>
        </w:rPr>
        <w:t>ess</w:t>
      </w:r>
      <w:r>
        <w:rPr>
          <w:rFonts w:ascii="Arial" w:hAnsi="Arial"/>
        </w:rPr>
        <w:t xml:space="preserve">e ano, com a adopção do Protocolo </w:t>
      </w:r>
      <w:r w:rsidR="000D4D71">
        <w:rPr>
          <w:rFonts w:ascii="Arial" w:hAnsi="Arial"/>
        </w:rPr>
        <w:t>da</w:t>
      </w:r>
      <w:r>
        <w:rPr>
          <w:rFonts w:ascii="Arial" w:hAnsi="Arial"/>
        </w:rPr>
        <w:t xml:space="preserve"> Carta Africana dos Direitos do Homem e dos Povos sobre a Criação de um Tribunal Africano dos Direitos do Homem e dos Povos, a OUA concebeu o projecto de uma instituição continental com a pesada responsabilidade de proteger os direitos e as liberdades dos </w:t>
      </w:r>
      <w:r>
        <w:rPr>
          <w:rFonts w:ascii="Arial" w:hAnsi="Arial"/>
          <w:b/>
        </w:rPr>
        <w:t>estudantes e professores</w:t>
      </w:r>
      <w:r>
        <w:rPr>
          <w:rFonts w:ascii="Arial" w:hAnsi="Arial"/>
        </w:rPr>
        <w:t xml:space="preserve"> </w:t>
      </w:r>
      <w:r>
        <w:rPr>
          <w:rFonts w:ascii="Arial" w:hAnsi="Arial"/>
          <w:i/>
        </w:rPr>
        <w:t>(direito à educação</w:t>
      </w:r>
      <w:r>
        <w:rPr>
          <w:rFonts w:ascii="Arial" w:hAnsi="Arial"/>
        </w:rPr>
        <w:t xml:space="preserve">), </w:t>
      </w:r>
      <w:r>
        <w:rPr>
          <w:rFonts w:ascii="Arial" w:hAnsi="Arial"/>
          <w:b/>
        </w:rPr>
        <w:t>jornalistas e académicos</w:t>
      </w:r>
      <w:r>
        <w:rPr>
          <w:rFonts w:ascii="Arial" w:hAnsi="Arial"/>
        </w:rPr>
        <w:t xml:space="preserve"> (</w:t>
      </w:r>
      <w:r>
        <w:rPr>
          <w:rFonts w:ascii="Arial" w:hAnsi="Arial"/>
          <w:i/>
        </w:rPr>
        <w:t>liberdade de expressão</w:t>
      </w:r>
      <w:r>
        <w:rPr>
          <w:rFonts w:ascii="Arial" w:hAnsi="Arial"/>
        </w:rPr>
        <w:t xml:space="preserve">), </w:t>
      </w:r>
      <w:r>
        <w:rPr>
          <w:rFonts w:ascii="Arial" w:hAnsi="Arial"/>
          <w:b/>
        </w:rPr>
        <w:t>crianças</w:t>
      </w:r>
      <w:r>
        <w:rPr>
          <w:rFonts w:ascii="Arial" w:hAnsi="Arial"/>
        </w:rPr>
        <w:t xml:space="preserve">, </w:t>
      </w:r>
      <w:r>
        <w:rPr>
          <w:rFonts w:ascii="Arial" w:hAnsi="Arial"/>
          <w:b/>
        </w:rPr>
        <w:t xml:space="preserve">idosos e pessoas </w:t>
      </w:r>
      <w:r w:rsidR="000D4D71">
        <w:rPr>
          <w:rFonts w:ascii="Arial" w:hAnsi="Arial"/>
          <w:b/>
        </w:rPr>
        <w:t>com</w:t>
      </w:r>
      <w:r w:rsidR="005A5409">
        <w:rPr>
          <w:rFonts w:ascii="Arial" w:hAnsi="Arial"/>
          <w:b/>
        </w:rPr>
        <w:t xml:space="preserve"> </w:t>
      </w:r>
      <w:r>
        <w:rPr>
          <w:rFonts w:ascii="Arial" w:hAnsi="Arial"/>
          <w:b/>
        </w:rPr>
        <w:t>deficiência</w:t>
      </w:r>
      <w:r w:rsidR="000D4D71">
        <w:rPr>
          <w:rFonts w:ascii="Arial" w:hAnsi="Arial"/>
          <w:b/>
        </w:rPr>
        <w:t>s</w:t>
      </w:r>
      <w:r>
        <w:rPr>
          <w:rFonts w:ascii="Arial" w:hAnsi="Arial"/>
        </w:rPr>
        <w:t xml:space="preserve"> (</w:t>
      </w:r>
      <w:r>
        <w:rPr>
          <w:rFonts w:ascii="Arial" w:hAnsi="Arial"/>
          <w:i/>
        </w:rPr>
        <w:t>direito à prot</w:t>
      </w:r>
      <w:r w:rsidR="008C545C">
        <w:rPr>
          <w:rFonts w:ascii="Arial" w:hAnsi="Arial"/>
          <w:i/>
        </w:rPr>
        <w:t xml:space="preserve">ecção </w:t>
      </w:r>
      <w:r w:rsidR="00D401E9">
        <w:rPr>
          <w:rFonts w:ascii="Arial" w:hAnsi="Arial"/>
          <w:i/>
        </w:rPr>
        <w:t>suplementar</w:t>
      </w:r>
      <w:r w:rsidR="008C545C">
        <w:rPr>
          <w:rFonts w:ascii="Arial" w:hAnsi="Arial"/>
          <w:i/>
        </w:rPr>
        <w:t xml:space="preserve"> para as pessoas soc</w:t>
      </w:r>
      <w:r>
        <w:rPr>
          <w:rFonts w:ascii="Arial" w:hAnsi="Arial"/>
          <w:i/>
        </w:rPr>
        <w:t>almente vulneráveis</w:t>
      </w:r>
      <w:r>
        <w:rPr>
          <w:rFonts w:ascii="Arial" w:hAnsi="Arial"/>
        </w:rPr>
        <w:t xml:space="preserve">), </w:t>
      </w:r>
      <w:r>
        <w:rPr>
          <w:rFonts w:ascii="Arial" w:hAnsi="Arial"/>
          <w:b/>
        </w:rPr>
        <w:t>mulheres</w:t>
      </w:r>
      <w:r>
        <w:rPr>
          <w:rFonts w:ascii="Arial" w:hAnsi="Arial"/>
        </w:rPr>
        <w:t xml:space="preserve"> (</w:t>
      </w:r>
      <w:r>
        <w:rPr>
          <w:rFonts w:ascii="Arial" w:hAnsi="Arial"/>
          <w:i/>
        </w:rPr>
        <w:t>protecção contra a discriminação</w:t>
      </w:r>
      <w:r>
        <w:rPr>
          <w:rFonts w:ascii="Arial" w:hAnsi="Arial"/>
        </w:rPr>
        <w:t xml:space="preserve">), </w:t>
      </w:r>
      <w:r w:rsidR="00D401E9">
        <w:rPr>
          <w:rFonts w:ascii="Arial" w:hAnsi="Arial"/>
          <w:b/>
        </w:rPr>
        <w:t>carenciado</w:t>
      </w:r>
      <w:r>
        <w:rPr>
          <w:rFonts w:ascii="Arial" w:hAnsi="Arial"/>
          <w:b/>
        </w:rPr>
        <w:t>s</w:t>
      </w:r>
      <w:r>
        <w:rPr>
          <w:rFonts w:ascii="Arial" w:hAnsi="Arial"/>
        </w:rPr>
        <w:t xml:space="preserve"> (</w:t>
      </w:r>
      <w:r>
        <w:rPr>
          <w:rFonts w:ascii="Arial" w:hAnsi="Arial"/>
          <w:i/>
        </w:rPr>
        <w:t>direito ao desenvolvimento económico e social</w:t>
      </w:r>
      <w:r>
        <w:rPr>
          <w:rFonts w:ascii="Arial" w:hAnsi="Arial"/>
        </w:rPr>
        <w:t xml:space="preserve">), </w:t>
      </w:r>
      <w:r>
        <w:rPr>
          <w:rFonts w:ascii="Arial" w:hAnsi="Arial"/>
          <w:b/>
        </w:rPr>
        <w:t>acusados injustamente</w:t>
      </w:r>
      <w:r>
        <w:rPr>
          <w:rFonts w:ascii="Arial" w:hAnsi="Arial"/>
        </w:rPr>
        <w:t xml:space="preserve"> (</w:t>
      </w:r>
      <w:r>
        <w:rPr>
          <w:rFonts w:ascii="Arial" w:hAnsi="Arial"/>
          <w:i/>
        </w:rPr>
        <w:t xml:space="preserve">direito a um julgamento </w:t>
      </w:r>
      <w:r w:rsidR="00D401E9">
        <w:rPr>
          <w:rFonts w:ascii="Arial" w:hAnsi="Arial"/>
          <w:i/>
        </w:rPr>
        <w:t>imparcial</w:t>
      </w:r>
      <w:r>
        <w:rPr>
          <w:rFonts w:ascii="Arial" w:hAnsi="Arial"/>
        </w:rPr>
        <w:t xml:space="preserve">), </w:t>
      </w:r>
      <w:r w:rsidR="00D401E9">
        <w:rPr>
          <w:rFonts w:ascii="Arial" w:hAnsi="Arial"/>
          <w:b/>
        </w:rPr>
        <w:t>enfermo</w:t>
      </w:r>
      <w:r>
        <w:rPr>
          <w:rFonts w:ascii="Arial" w:hAnsi="Arial"/>
          <w:b/>
        </w:rPr>
        <w:t>s</w:t>
      </w:r>
      <w:r>
        <w:rPr>
          <w:rFonts w:ascii="Arial" w:hAnsi="Arial"/>
        </w:rPr>
        <w:t xml:space="preserve"> (</w:t>
      </w:r>
      <w:r>
        <w:rPr>
          <w:rFonts w:ascii="Arial" w:hAnsi="Arial"/>
          <w:i/>
        </w:rPr>
        <w:t>direito à saúde</w:t>
      </w:r>
      <w:r>
        <w:rPr>
          <w:rFonts w:ascii="Arial" w:hAnsi="Arial"/>
        </w:rPr>
        <w:t xml:space="preserve">), </w:t>
      </w:r>
      <w:r>
        <w:rPr>
          <w:rFonts w:ascii="Arial" w:hAnsi="Arial"/>
          <w:b/>
        </w:rPr>
        <w:t>perseguidos</w:t>
      </w:r>
      <w:r>
        <w:rPr>
          <w:rFonts w:ascii="Arial" w:hAnsi="Arial"/>
        </w:rPr>
        <w:t xml:space="preserve"> (</w:t>
      </w:r>
      <w:r>
        <w:rPr>
          <w:rFonts w:ascii="Arial" w:hAnsi="Arial"/>
          <w:i/>
        </w:rPr>
        <w:t>liberdade religiosa</w:t>
      </w:r>
      <w:r>
        <w:rPr>
          <w:rFonts w:ascii="Arial" w:hAnsi="Arial"/>
        </w:rPr>
        <w:t xml:space="preserve">), </w:t>
      </w:r>
      <w:r>
        <w:rPr>
          <w:rFonts w:ascii="Arial" w:hAnsi="Arial"/>
          <w:b/>
        </w:rPr>
        <w:t>desalojados</w:t>
      </w:r>
      <w:r>
        <w:rPr>
          <w:rFonts w:ascii="Arial" w:hAnsi="Arial"/>
        </w:rPr>
        <w:t xml:space="preserve"> (</w:t>
      </w:r>
      <w:r>
        <w:rPr>
          <w:rFonts w:ascii="Arial" w:hAnsi="Arial"/>
          <w:i/>
        </w:rPr>
        <w:t>direito à propriedade</w:t>
      </w:r>
      <w:r>
        <w:rPr>
          <w:rFonts w:ascii="Arial" w:hAnsi="Arial"/>
        </w:rPr>
        <w:t xml:space="preserve">), </w:t>
      </w:r>
      <w:r>
        <w:rPr>
          <w:rFonts w:ascii="Arial" w:hAnsi="Arial"/>
          <w:b/>
        </w:rPr>
        <w:t>desempregados</w:t>
      </w:r>
      <w:r>
        <w:rPr>
          <w:rFonts w:ascii="Arial" w:hAnsi="Arial"/>
        </w:rPr>
        <w:t xml:space="preserve"> (</w:t>
      </w:r>
      <w:r>
        <w:rPr>
          <w:rFonts w:ascii="Arial" w:hAnsi="Arial"/>
          <w:i/>
        </w:rPr>
        <w:t>direito ao trabalho</w:t>
      </w:r>
      <w:r>
        <w:rPr>
          <w:rFonts w:ascii="Arial" w:hAnsi="Arial"/>
        </w:rPr>
        <w:t xml:space="preserve">), </w:t>
      </w:r>
      <w:r>
        <w:rPr>
          <w:rFonts w:ascii="Arial" w:hAnsi="Arial"/>
          <w:b/>
        </w:rPr>
        <w:t>alienados</w:t>
      </w:r>
      <w:r>
        <w:rPr>
          <w:rFonts w:ascii="Arial" w:hAnsi="Arial"/>
        </w:rPr>
        <w:t xml:space="preserve"> (</w:t>
      </w:r>
      <w:r>
        <w:rPr>
          <w:rFonts w:ascii="Arial" w:hAnsi="Arial"/>
          <w:i/>
        </w:rPr>
        <w:t>direito à participação política</w:t>
      </w:r>
      <w:r>
        <w:rPr>
          <w:rFonts w:ascii="Arial" w:hAnsi="Arial"/>
        </w:rPr>
        <w:t xml:space="preserve">), </w:t>
      </w:r>
      <w:r>
        <w:rPr>
          <w:rFonts w:ascii="Arial" w:hAnsi="Arial"/>
          <w:b/>
        </w:rPr>
        <w:t>torturados e escravizados</w:t>
      </w:r>
      <w:r>
        <w:rPr>
          <w:rFonts w:ascii="Arial" w:hAnsi="Arial"/>
        </w:rPr>
        <w:t xml:space="preserve"> (</w:t>
      </w:r>
      <w:r>
        <w:rPr>
          <w:rFonts w:ascii="Arial" w:hAnsi="Arial"/>
          <w:i/>
        </w:rPr>
        <w:t>direito à dignidade</w:t>
      </w:r>
      <w:r>
        <w:rPr>
          <w:rFonts w:ascii="Arial" w:hAnsi="Arial"/>
        </w:rPr>
        <w:t xml:space="preserve">) ou mesmo </w:t>
      </w:r>
      <w:r>
        <w:rPr>
          <w:rFonts w:ascii="Arial" w:hAnsi="Arial"/>
          <w:b/>
        </w:rPr>
        <w:t>assassinados</w:t>
      </w:r>
      <w:r>
        <w:rPr>
          <w:rFonts w:ascii="Arial" w:hAnsi="Arial"/>
        </w:rPr>
        <w:t xml:space="preserve"> (</w:t>
      </w:r>
      <w:r>
        <w:rPr>
          <w:rFonts w:ascii="Arial" w:hAnsi="Arial"/>
          <w:i/>
        </w:rPr>
        <w:t>direito à vida</w:t>
      </w:r>
      <w:r>
        <w:rPr>
          <w:rFonts w:ascii="Arial" w:hAnsi="Arial"/>
        </w:rPr>
        <w:t>).</w:t>
      </w:r>
    </w:p>
    <w:p w14:paraId="03B29900" w14:textId="080DE307"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Em 2006, o sonho destes líderes foi finalmente </w:t>
      </w:r>
      <w:r w:rsidR="00D401E9">
        <w:rPr>
          <w:rFonts w:ascii="Arial" w:hAnsi="Arial"/>
        </w:rPr>
        <w:t>concret</w:t>
      </w:r>
      <w:r>
        <w:rPr>
          <w:rFonts w:ascii="Arial" w:hAnsi="Arial"/>
        </w:rPr>
        <w:t xml:space="preserve">izado com </w:t>
      </w:r>
      <w:r w:rsidRPr="008C545C">
        <w:rPr>
          <w:rFonts w:ascii="Arial" w:hAnsi="Arial"/>
          <w:color w:val="000000" w:themeColor="text1"/>
        </w:rPr>
        <w:t>a entrada em funcionamento do Tribunal Africano dos Direitos do Homem e dos Povo</w:t>
      </w:r>
      <w:r>
        <w:rPr>
          <w:rFonts w:ascii="Arial" w:hAnsi="Arial"/>
        </w:rPr>
        <w:t>s (doravante designado “o Tribunal Africano”). A sua visão de garantir uma protecção adequada a todos os cidadãos africanos, em particular</w:t>
      </w:r>
      <w:r w:rsidR="00D401E9">
        <w:rPr>
          <w:rFonts w:ascii="Arial" w:hAnsi="Arial"/>
        </w:rPr>
        <w:t>,</w:t>
      </w:r>
      <w:r>
        <w:rPr>
          <w:rFonts w:ascii="Arial" w:hAnsi="Arial"/>
        </w:rPr>
        <w:t xml:space="preserve"> </w:t>
      </w:r>
      <w:r w:rsidR="00D401E9">
        <w:rPr>
          <w:rFonts w:ascii="Arial" w:hAnsi="Arial"/>
        </w:rPr>
        <w:t>a</w:t>
      </w:r>
      <w:r>
        <w:rPr>
          <w:rFonts w:ascii="Arial" w:hAnsi="Arial"/>
        </w:rPr>
        <w:t xml:space="preserve">os membros mais vulneráveis das suas comunidades, continua a ser </w:t>
      </w:r>
      <w:r w:rsidR="00D401E9">
        <w:rPr>
          <w:rFonts w:ascii="Arial" w:hAnsi="Arial"/>
        </w:rPr>
        <w:t>materiali</w:t>
      </w:r>
      <w:r>
        <w:rPr>
          <w:rFonts w:ascii="Arial" w:hAnsi="Arial"/>
        </w:rPr>
        <w:t>zada.</w:t>
      </w:r>
    </w:p>
    <w:p w14:paraId="38BCD62B" w14:textId="3ADD7C31"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Num esforço visando concretizar esta visão, ao longo dos últimos 15 anos, os líderes e </w:t>
      </w:r>
      <w:r w:rsidR="005A5409">
        <w:rPr>
          <w:rFonts w:ascii="Arial" w:hAnsi="Arial"/>
        </w:rPr>
        <w:t xml:space="preserve">os </w:t>
      </w:r>
      <w:r>
        <w:rPr>
          <w:rFonts w:ascii="Arial" w:hAnsi="Arial"/>
        </w:rPr>
        <w:t>cidadãos africanos investiram recursos consideráveis na operacionalização do Tribunal Africano, com o objectivo final de pe</w:t>
      </w:r>
      <w:r w:rsidR="00D401E9">
        <w:rPr>
          <w:rFonts w:ascii="Arial" w:hAnsi="Arial"/>
        </w:rPr>
        <w:t>ssibil</w:t>
      </w:r>
      <w:r>
        <w:rPr>
          <w:rFonts w:ascii="Arial" w:hAnsi="Arial"/>
        </w:rPr>
        <w:t>it</w:t>
      </w:r>
      <w:r w:rsidR="00D401E9">
        <w:rPr>
          <w:rFonts w:ascii="Arial" w:hAnsi="Arial"/>
        </w:rPr>
        <w:t>a</w:t>
      </w:r>
      <w:r>
        <w:rPr>
          <w:rFonts w:ascii="Arial" w:hAnsi="Arial"/>
        </w:rPr>
        <w:t xml:space="preserve">r </w:t>
      </w:r>
      <w:r w:rsidR="00D401E9">
        <w:rPr>
          <w:rFonts w:ascii="Arial" w:hAnsi="Arial"/>
        </w:rPr>
        <w:t xml:space="preserve">que possa </w:t>
      </w:r>
      <w:r>
        <w:rPr>
          <w:rFonts w:ascii="Arial" w:hAnsi="Arial"/>
        </w:rPr>
        <w:t xml:space="preserve">cumprir com êxito o seu papel de tribunal de último recurso competente para proteger os </w:t>
      </w:r>
      <w:r w:rsidR="00D401E9">
        <w:rPr>
          <w:rFonts w:ascii="Arial" w:hAnsi="Arial"/>
        </w:rPr>
        <w:t xml:space="preserve">inalienáveis e indivisíveis </w:t>
      </w:r>
      <w:r>
        <w:rPr>
          <w:rFonts w:ascii="Arial" w:hAnsi="Arial"/>
        </w:rPr>
        <w:t xml:space="preserve">direitos humanos </w:t>
      </w:r>
      <w:r w:rsidR="00D401E9">
        <w:rPr>
          <w:rFonts w:ascii="Arial" w:hAnsi="Arial"/>
        </w:rPr>
        <w:t xml:space="preserve">e dos povos </w:t>
      </w:r>
      <w:r>
        <w:rPr>
          <w:rFonts w:ascii="Arial" w:hAnsi="Arial"/>
        </w:rPr>
        <w:t>d</w:t>
      </w:r>
      <w:r w:rsidR="00D401E9">
        <w:rPr>
          <w:rFonts w:ascii="Arial" w:hAnsi="Arial"/>
        </w:rPr>
        <w:t>o</w:t>
      </w:r>
      <w:r>
        <w:rPr>
          <w:rFonts w:ascii="Arial" w:hAnsi="Arial"/>
        </w:rPr>
        <w:t>s african</w:t>
      </w:r>
      <w:r w:rsidR="00D401E9">
        <w:rPr>
          <w:rFonts w:ascii="Arial" w:hAnsi="Arial"/>
        </w:rPr>
        <w:t>o</w:t>
      </w:r>
      <w:r>
        <w:rPr>
          <w:rFonts w:ascii="Arial" w:hAnsi="Arial"/>
        </w:rPr>
        <w:t xml:space="preserve">s. </w:t>
      </w:r>
    </w:p>
    <w:p w14:paraId="6D14D617" w14:textId="0DCFD675" w:rsidR="00E443D8" w:rsidRPr="00F27F95" w:rsidRDefault="00E443D8" w:rsidP="0085774D">
      <w:pPr>
        <w:pStyle w:val="ListParagraph"/>
        <w:numPr>
          <w:ilvl w:val="0"/>
          <w:numId w:val="24"/>
        </w:numPr>
        <w:spacing w:before="240" w:after="240"/>
        <w:ind w:left="576"/>
        <w:contextualSpacing w:val="0"/>
        <w:rPr>
          <w:rFonts w:ascii="Arial" w:hAnsi="Arial" w:cs="Arial"/>
          <w:b/>
          <w:bCs/>
        </w:rPr>
      </w:pPr>
      <w:r>
        <w:rPr>
          <w:rFonts w:ascii="Arial" w:hAnsi="Arial"/>
        </w:rPr>
        <w:t>Estas “soluções africanas para os problemas africanos” não são alcançadas no vácuo. Pelo contrário, resultam de várias formas de colaboração com numerosos outros intervenientes que partilham este propósito de melhorar continuamente a situação dos direitos humanos</w:t>
      </w:r>
      <w:r w:rsidR="00D07432">
        <w:rPr>
          <w:rFonts w:ascii="Arial" w:hAnsi="Arial"/>
        </w:rPr>
        <w:t xml:space="preserve"> no continente</w:t>
      </w:r>
      <w:r>
        <w:rPr>
          <w:rFonts w:ascii="Arial" w:hAnsi="Arial"/>
        </w:rPr>
        <w:t xml:space="preserve">. É por esta razão que o Tribunal Africano adoptou o presente Plano Estratégico para orientar o seu próprio desenvolvimento ao longo dos próximos cinco anos e </w:t>
      </w:r>
      <w:r w:rsidR="005A5409">
        <w:rPr>
          <w:rFonts w:ascii="Arial" w:hAnsi="Arial"/>
        </w:rPr>
        <w:t>definir</w:t>
      </w:r>
      <w:r>
        <w:rPr>
          <w:rFonts w:ascii="Arial" w:hAnsi="Arial"/>
        </w:rPr>
        <w:t xml:space="preserve"> os valores fundamentais com base nos quais procura melhorar o seu funcionamento, aumentar o seu impacto e reforçar as suas relações com pessoas singulares e instituições que partilham o objectivo do Tribunal de assegurar o respeito pelos direitos humanos no continente africano. </w:t>
      </w:r>
    </w:p>
    <w:p w14:paraId="10E08107" w14:textId="3D950213" w:rsidR="00E443D8" w:rsidRPr="00F27F95" w:rsidRDefault="00E443D8" w:rsidP="0085774D">
      <w:pPr>
        <w:pStyle w:val="ListParagraph"/>
        <w:numPr>
          <w:ilvl w:val="0"/>
          <w:numId w:val="24"/>
        </w:numPr>
        <w:spacing w:before="240" w:after="240"/>
        <w:ind w:left="578" w:hanging="578"/>
        <w:contextualSpacing w:val="0"/>
        <w:rPr>
          <w:rFonts w:ascii="Arial" w:hAnsi="Arial" w:cs="Arial"/>
        </w:rPr>
      </w:pPr>
      <w:r>
        <w:rPr>
          <w:rFonts w:ascii="Arial" w:hAnsi="Arial"/>
        </w:rPr>
        <w:t xml:space="preserve">Este Plano Estratégico foi formulado com a contribuição de </w:t>
      </w:r>
      <w:r w:rsidR="00D07432">
        <w:rPr>
          <w:rFonts w:ascii="Arial" w:hAnsi="Arial"/>
        </w:rPr>
        <w:t>oitenta e três (</w:t>
      </w:r>
      <w:r>
        <w:rPr>
          <w:rFonts w:ascii="Arial" w:hAnsi="Arial"/>
        </w:rPr>
        <w:t>83</w:t>
      </w:r>
      <w:r w:rsidR="00D07432">
        <w:rPr>
          <w:rFonts w:ascii="Arial" w:hAnsi="Arial"/>
        </w:rPr>
        <w:t>)</w:t>
      </w:r>
      <w:r>
        <w:rPr>
          <w:rFonts w:ascii="Arial" w:hAnsi="Arial"/>
        </w:rPr>
        <w:t xml:space="preserve"> funcionários do Tribunal Africano (incluindo </w:t>
      </w:r>
      <w:r w:rsidR="00D07432">
        <w:rPr>
          <w:rFonts w:ascii="Arial" w:hAnsi="Arial"/>
        </w:rPr>
        <w:t xml:space="preserve">os Juízes </w:t>
      </w:r>
      <w:r>
        <w:rPr>
          <w:rFonts w:ascii="Arial" w:hAnsi="Arial"/>
        </w:rPr>
        <w:t xml:space="preserve">e funcionários do Cartório) e mais de 185 pessoas de várias categorias </w:t>
      </w:r>
      <w:r w:rsidR="005A5409">
        <w:rPr>
          <w:rFonts w:ascii="Arial" w:hAnsi="Arial"/>
        </w:rPr>
        <w:t xml:space="preserve">e </w:t>
      </w:r>
      <w:r>
        <w:rPr>
          <w:rFonts w:ascii="Arial" w:hAnsi="Arial"/>
        </w:rPr>
        <w:t>representantes das partes intervenientes e interessadas no trabalho do Tribunal Africano. As pessoas envolvidas provinham das seis regiões do continente africano (</w:t>
      </w:r>
      <w:r w:rsidR="00D07432">
        <w:rPr>
          <w:rFonts w:ascii="Arial" w:hAnsi="Arial"/>
        </w:rPr>
        <w:t>Oriental</w:t>
      </w:r>
      <w:r>
        <w:rPr>
          <w:rFonts w:ascii="Arial" w:hAnsi="Arial"/>
        </w:rPr>
        <w:t>, O</w:t>
      </w:r>
      <w:r w:rsidR="00D07432">
        <w:rPr>
          <w:rFonts w:ascii="Arial" w:hAnsi="Arial"/>
        </w:rPr>
        <w:t>cidental</w:t>
      </w:r>
      <w:r>
        <w:rPr>
          <w:rFonts w:ascii="Arial" w:hAnsi="Arial"/>
        </w:rPr>
        <w:t>, Centr</w:t>
      </w:r>
      <w:r w:rsidR="00D07432">
        <w:rPr>
          <w:rFonts w:ascii="Arial" w:hAnsi="Arial"/>
        </w:rPr>
        <w:t>al</w:t>
      </w:r>
      <w:r>
        <w:rPr>
          <w:rFonts w:ascii="Arial" w:hAnsi="Arial"/>
        </w:rPr>
        <w:t xml:space="preserve">, Norte, </w:t>
      </w:r>
      <w:r w:rsidR="00D07432">
        <w:rPr>
          <w:rFonts w:ascii="Arial" w:hAnsi="Arial"/>
        </w:rPr>
        <w:t>Austra</w:t>
      </w:r>
      <w:r>
        <w:rPr>
          <w:rFonts w:ascii="Arial" w:hAnsi="Arial"/>
        </w:rPr>
        <w:t xml:space="preserve">l e Diáspora), representando tribunais nacionais, governos, parlamentos, instituições nacionais de defesa dos direitos humanos, académicos, ordens dos advogados, organizações da sociedade civil, órgãos de comunicação social, tribunais regionais africanos, membros da Arquitectura de Governação Africana (AGA) e outras organizações internacionais. </w:t>
      </w:r>
    </w:p>
    <w:p w14:paraId="3B4D551D" w14:textId="77777777"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O Plano Estratégico visa incorporar os mesmos valores que nortearam o seu desenvolvimento, quais sejam:</w:t>
      </w:r>
    </w:p>
    <w:p w14:paraId="0FEBBF4D" w14:textId="79B9A6C1" w:rsidR="00E443D8" w:rsidRPr="00F27F95" w:rsidRDefault="00E443D8" w:rsidP="0085774D">
      <w:pPr>
        <w:pStyle w:val="ListParagraph"/>
        <w:numPr>
          <w:ilvl w:val="1"/>
          <w:numId w:val="24"/>
        </w:numPr>
        <w:spacing w:before="240" w:after="240"/>
        <w:contextualSpacing w:val="0"/>
        <w:rPr>
          <w:rFonts w:ascii="Arial" w:hAnsi="Arial" w:cs="Arial"/>
        </w:rPr>
      </w:pPr>
      <w:r>
        <w:rPr>
          <w:rFonts w:ascii="Arial" w:hAnsi="Arial"/>
          <w:b/>
        </w:rPr>
        <w:t xml:space="preserve">Orientado para produzir impacto </w:t>
      </w:r>
      <w:r>
        <w:rPr>
          <w:rFonts w:ascii="Arial" w:hAnsi="Arial"/>
        </w:rPr>
        <w:t>–</w:t>
      </w:r>
      <w:r>
        <w:rPr>
          <w:rFonts w:ascii="Arial" w:hAnsi="Arial"/>
          <w:b/>
        </w:rPr>
        <w:t xml:space="preserve"> </w:t>
      </w:r>
      <w:r>
        <w:rPr>
          <w:rFonts w:ascii="Arial" w:hAnsi="Arial"/>
        </w:rPr>
        <w:t xml:space="preserve">o Plano </w:t>
      </w:r>
      <w:r w:rsidR="00D07432">
        <w:rPr>
          <w:rFonts w:ascii="Arial" w:hAnsi="Arial"/>
        </w:rPr>
        <w:t>define</w:t>
      </w:r>
      <w:r>
        <w:rPr>
          <w:rFonts w:ascii="Arial" w:hAnsi="Arial"/>
        </w:rPr>
        <w:t xml:space="preserve"> exactamente como pretende alcançar um impacto genuíno no panorama africano dos direitos humanos e explica a lógica subjacente a cada intervenção estratégica.</w:t>
      </w:r>
    </w:p>
    <w:p w14:paraId="6216A46B" w14:textId="77777777" w:rsidR="00E443D8" w:rsidRPr="00F27F95" w:rsidRDefault="00E443D8" w:rsidP="0085774D">
      <w:pPr>
        <w:pStyle w:val="ListParagraph"/>
        <w:numPr>
          <w:ilvl w:val="1"/>
          <w:numId w:val="24"/>
        </w:numPr>
        <w:spacing w:before="240" w:after="240"/>
        <w:contextualSpacing w:val="0"/>
        <w:rPr>
          <w:rFonts w:ascii="Arial" w:hAnsi="Arial" w:cs="Arial"/>
        </w:rPr>
      </w:pPr>
      <w:r>
        <w:rPr>
          <w:rFonts w:ascii="Arial" w:hAnsi="Arial"/>
          <w:b/>
        </w:rPr>
        <w:t>Perspectiva do utilizador</w:t>
      </w:r>
      <w:r>
        <w:rPr>
          <w:rFonts w:ascii="Arial" w:hAnsi="Arial"/>
        </w:rPr>
        <w:t xml:space="preserve"> – o Plano permite que cada parte interessada no trabalho do Tribunal Africano identifique formas significativas de interagir com o Tribunal e contribuir para a materialização da sua missão conjunta de proteger os direitos humanos em África.</w:t>
      </w:r>
    </w:p>
    <w:p w14:paraId="19AE8699" w14:textId="77777777" w:rsidR="00E443D8" w:rsidRPr="00F27F95" w:rsidRDefault="00E443D8" w:rsidP="0085774D">
      <w:pPr>
        <w:pStyle w:val="ListParagraph"/>
        <w:numPr>
          <w:ilvl w:val="1"/>
          <w:numId w:val="24"/>
        </w:numPr>
        <w:spacing w:before="240" w:after="240"/>
        <w:contextualSpacing w:val="0"/>
        <w:rPr>
          <w:rFonts w:ascii="Arial" w:hAnsi="Arial" w:cs="Arial"/>
        </w:rPr>
      </w:pPr>
      <w:r>
        <w:rPr>
          <w:rFonts w:ascii="Arial" w:hAnsi="Arial"/>
          <w:b/>
        </w:rPr>
        <w:t>Abordagem holística</w:t>
      </w:r>
      <w:r>
        <w:rPr>
          <w:rFonts w:ascii="Arial" w:hAnsi="Arial"/>
        </w:rPr>
        <w:t xml:space="preserve"> – o Plano traça de forma abrangente todos os aspectos do funcionamento do Tribunal que podem influenciar a sua capacidade de cumprir o seu mandato.</w:t>
      </w:r>
    </w:p>
    <w:p w14:paraId="576E5A5F" w14:textId="77777777" w:rsidR="00E443D8" w:rsidRPr="00F27F95" w:rsidRDefault="00E443D8" w:rsidP="0085774D">
      <w:pPr>
        <w:pStyle w:val="ListParagraph"/>
        <w:numPr>
          <w:ilvl w:val="1"/>
          <w:numId w:val="24"/>
        </w:numPr>
        <w:spacing w:before="240" w:after="240"/>
        <w:contextualSpacing w:val="0"/>
        <w:rPr>
          <w:rFonts w:ascii="Arial" w:hAnsi="Arial" w:cs="Arial"/>
        </w:rPr>
      </w:pPr>
      <w:r>
        <w:rPr>
          <w:rFonts w:ascii="Arial" w:hAnsi="Arial"/>
          <w:b/>
        </w:rPr>
        <w:t xml:space="preserve">Responsabilização </w:t>
      </w:r>
      <w:r>
        <w:rPr>
          <w:rFonts w:ascii="Arial" w:hAnsi="Arial"/>
        </w:rPr>
        <w:t>– o Plano destaca vários mecanismos destinados a garantir que o Tribunal progrida na execução do Plano e aprenda continuamente com as suas experiências anteriores.</w:t>
      </w:r>
    </w:p>
    <w:p w14:paraId="3E882824" w14:textId="427AA639"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Para executar o seu mandato e edificar relações de confiança com as partes interessadas na defesa dos direitos humanos, o Tribunal identificou três resultados estratégicos que se alicerçam mutuamente</w:t>
      </w:r>
      <w:r w:rsidR="005A5409">
        <w:rPr>
          <w:rFonts w:ascii="Arial" w:hAnsi="Arial"/>
        </w:rPr>
        <w:t>, e</w:t>
      </w:r>
      <w:r>
        <w:rPr>
          <w:rFonts w:ascii="Arial" w:hAnsi="Arial"/>
        </w:rPr>
        <w:t xml:space="preserve"> </w:t>
      </w:r>
      <w:r w:rsidR="005A5409">
        <w:rPr>
          <w:rFonts w:ascii="Arial" w:hAnsi="Arial"/>
        </w:rPr>
        <w:t>a</w:t>
      </w:r>
      <w:r>
        <w:rPr>
          <w:rFonts w:ascii="Arial" w:hAnsi="Arial"/>
        </w:rPr>
        <w:t xml:space="preserve"> sua materialização servirá de esteio para todos os esforços do Tribunal nos próximos cinco anos. Trata-se de (1) </w:t>
      </w:r>
      <w:r w:rsidR="005A5409">
        <w:rPr>
          <w:rFonts w:ascii="Arial" w:hAnsi="Arial"/>
        </w:rPr>
        <w:t xml:space="preserve">melhoria dos </w:t>
      </w:r>
      <w:r>
        <w:rPr>
          <w:rFonts w:ascii="Arial" w:hAnsi="Arial"/>
        </w:rPr>
        <w:t>processos judiciais</w:t>
      </w:r>
      <w:r w:rsidR="007D1808">
        <w:rPr>
          <w:rFonts w:ascii="Arial" w:hAnsi="Arial"/>
        </w:rPr>
        <w:t>,</w:t>
      </w:r>
      <w:r>
        <w:rPr>
          <w:rFonts w:ascii="Arial" w:hAnsi="Arial"/>
        </w:rPr>
        <w:t xml:space="preserve"> (2) maior massificação e cooperação e (3) </w:t>
      </w:r>
      <w:r w:rsidR="005A5409">
        <w:rPr>
          <w:rFonts w:ascii="Arial" w:hAnsi="Arial"/>
        </w:rPr>
        <w:t xml:space="preserve">fortalecimento da </w:t>
      </w:r>
      <w:r>
        <w:rPr>
          <w:rFonts w:ascii="Arial" w:hAnsi="Arial"/>
        </w:rPr>
        <w:t>capacidade institucional.</w:t>
      </w:r>
    </w:p>
    <w:p w14:paraId="1D70EBAA" w14:textId="282FE107"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Estas metas foram definidas com base numa avaliação do desempenho do Tribunal durante a </w:t>
      </w:r>
      <w:r w:rsidR="007D1808">
        <w:t>implementa</w:t>
      </w:r>
      <w:r>
        <w:rPr>
          <w:rFonts w:ascii="Arial" w:hAnsi="Arial"/>
        </w:rPr>
        <w:t>ção do seu Plano Estratégico anterior</w:t>
      </w:r>
      <w:r w:rsidR="007D1808">
        <w:rPr>
          <w:rFonts w:ascii="Arial" w:hAnsi="Arial"/>
        </w:rPr>
        <w:t xml:space="preserve"> que </w:t>
      </w:r>
      <w:r>
        <w:rPr>
          <w:rFonts w:ascii="Arial" w:hAnsi="Arial"/>
        </w:rPr>
        <w:t>cobri</w:t>
      </w:r>
      <w:r w:rsidR="007D1808">
        <w:rPr>
          <w:rFonts w:ascii="Arial" w:hAnsi="Arial"/>
        </w:rPr>
        <w:t>u</w:t>
      </w:r>
      <w:r>
        <w:rPr>
          <w:rFonts w:ascii="Arial" w:hAnsi="Arial"/>
        </w:rPr>
        <w:t xml:space="preserve"> o período de 2016-2020.</w:t>
      </w:r>
    </w:p>
    <w:p w14:paraId="75DD4808" w14:textId="61BF1D3C"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Nos últimos cinco </w:t>
      </w:r>
      <w:r w:rsidR="007D1808">
        <w:rPr>
          <w:rFonts w:ascii="Arial" w:hAnsi="Arial"/>
        </w:rPr>
        <w:t>(5) anos</w:t>
      </w:r>
      <w:r>
        <w:rPr>
          <w:rFonts w:ascii="Arial" w:hAnsi="Arial"/>
        </w:rPr>
        <w:t xml:space="preserve">, o número de Petições tramitadas pelo Tribunal quintuplicou, aumentado de 59 Petições recebidas no início de 2016 para 300 registadas no final de 2020. E, enquanto o Tribunal concluiu a apreciação de 23 Petições no início de 2016, até Dezembro de 2020 tinha </w:t>
      </w:r>
      <w:r w:rsidR="007D1808">
        <w:rPr>
          <w:rFonts w:ascii="Arial" w:hAnsi="Arial"/>
        </w:rPr>
        <w:t>finalisa</w:t>
      </w:r>
      <w:r>
        <w:rPr>
          <w:rFonts w:ascii="Arial" w:hAnsi="Arial"/>
        </w:rPr>
        <w:t xml:space="preserve">do </w:t>
      </w:r>
      <w:r w:rsidR="007D1808">
        <w:rPr>
          <w:rFonts w:ascii="Arial" w:hAnsi="Arial"/>
        </w:rPr>
        <w:t>cento e nove (</w:t>
      </w:r>
      <w:r>
        <w:rPr>
          <w:rFonts w:ascii="Arial" w:hAnsi="Arial"/>
        </w:rPr>
        <w:t>109</w:t>
      </w:r>
      <w:r w:rsidR="007D1808">
        <w:rPr>
          <w:rFonts w:ascii="Arial" w:hAnsi="Arial"/>
        </w:rPr>
        <w:t>)</w:t>
      </w:r>
      <w:r>
        <w:rPr>
          <w:rFonts w:ascii="Arial" w:hAnsi="Arial"/>
        </w:rPr>
        <w:t xml:space="preserve"> Petições, o que também representa um aumento de quase cinco vezes. No que diz respeito aos pareceres consultivos, até ao final de 2015, o Tribunal recebeu </w:t>
      </w:r>
      <w:r w:rsidR="00CA335A">
        <w:rPr>
          <w:rFonts w:ascii="Arial" w:hAnsi="Arial"/>
        </w:rPr>
        <w:t>dez (</w:t>
      </w:r>
      <w:r>
        <w:rPr>
          <w:rFonts w:ascii="Arial" w:hAnsi="Arial"/>
        </w:rPr>
        <w:t>10</w:t>
      </w:r>
      <w:r w:rsidR="00CA335A">
        <w:rPr>
          <w:rFonts w:ascii="Arial" w:hAnsi="Arial"/>
        </w:rPr>
        <w:t>)</w:t>
      </w:r>
      <w:r>
        <w:rPr>
          <w:rFonts w:ascii="Arial" w:hAnsi="Arial"/>
        </w:rPr>
        <w:t xml:space="preserve"> pedidos de parecer consultivo e finalizou </w:t>
      </w:r>
      <w:r w:rsidR="00CA335A">
        <w:rPr>
          <w:rFonts w:ascii="Arial" w:hAnsi="Arial"/>
        </w:rPr>
        <w:t>sete (</w:t>
      </w:r>
      <w:r>
        <w:rPr>
          <w:rFonts w:ascii="Arial" w:hAnsi="Arial"/>
        </w:rPr>
        <w:t>7</w:t>
      </w:r>
      <w:r w:rsidR="00CA335A">
        <w:rPr>
          <w:rFonts w:ascii="Arial" w:hAnsi="Arial"/>
        </w:rPr>
        <w:t>)</w:t>
      </w:r>
      <w:r>
        <w:rPr>
          <w:rFonts w:ascii="Arial" w:hAnsi="Arial"/>
        </w:rPr>
        <w:t xml:space="preserve">, enquanto de 2016 a 2020, recebeu mais </w:t>
      </w:r>
      <w:r w:rsidR="00CA335A">
        <w:rPr>
          <w:rFonts w:ascii="Arial" w:hAnsi="Arial"/>
        </w:rPr>
        <w:t>três (</w:t>
      </w:r>
      <w:r>
        <w:rPr>
          <w:rFonts w:ascii="Arial" w:hAnsi="Arial"/>
        </w:rPr>
        <w:t>3</w:t>
      </w:r>
      <w:r w:rsidR="00CA335A">
        <w:rPr>
          <w:rFonts w:ascii="Arial" w:hAnsi="Arial"/>
        </w:rPr>
        <w:t>)</w:t>
      </w:r>
      <w:r>
        <w:rPr>
          <w:rFonts w:ascii="Arial" w:hAnsi="Arial"/>
        </w:rPr>
        <w:t xml:space="preserve"> pedidos e finalizou </w:t>
      </w:r>
      <w:r w:rsidR="00CA335A">
        <w:rPr>
          <w:rFonts w:ascii="Arial" w:hAnsi="Arial"/>
        </w:rPr>
        <w:t>seis (</w:t>
      </w:r>
      <w:r>
        <w:rPr>
          <w:rFonts w:ascii="Arial" w:hAnsi="Arial"/>
        </w:rPr>
        <w:t>6</w:t>
      </w:r>
      <w:r w:rsidR="00CA335A">
        <w:rPr>
          <w:rFonts w:ascii="Arial" w:hAnsi="Arial"/>
        </w:rPr>
        <w:t>) dos pedidos pendentes</w:t>
      </w:r>
      <w:r>
        <w:rPr>
          <w:rFonts w:ascii="Arial" w:hAnsi="Arial"/>
        </w:rPr>
        <w:t xml:space="preserve">.  </w:t>
      </w:r>
    </w:p>
    <w:p w14:paraId="2921B068" w14:textId="746D6B22"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Este aumento no número de decisões enriqueceu </w:t>
      </w:r>
      <w:r w:rsidR="00A07C4A">
        <w:rPr>
          <w:rFonts w:ascii="Arial" w:hAnsi="Arial"/>
        </w:rPr>
        <w:t>sobremaneira</w:t>
      </w:r>
      <w:r>
        <w:rPr>
          <w:rFonts w:ascii="Arial" w:hAnsi="Arial"/>
        </w:rPr>
        <w:t xml:space="preserve"> o </w:t>
      </w:r>
      <w:r w:rsidR="005A5409">
        <w:rPr>
          <w:rFonts w:ascii="Arial" w:hAnsi="Arial"/>
        </w:rPr>
        <w:t>acervo</w:t>
      </w:r>
      <w:r>
        <w:rPr>
          <w:rFonts w:ascii="Arial" w:hAnsi="Arial"/>
        </w:rPr>
        <w:t xml:space="preserve"> d</w:t>
      </w:r>
      <w:r w:rsidR="00FD59A5">
        <w:rPr>
          <w:rFonts w:ascii="Arial" w:hAnsi="Arial"/>
        </w:rPr>
        <w:t xml:space="preserve">o direito </w:t>
      </w:r>
      <w:r>
        <w:rPr>
          <w:rFonts w:ascii="Arial" w:hAnsi="Arial"/>
        </w:rPr>
        <w:t>african</w:t>
      </w:r>
      <w:r w:rsidR="00FD59A5">
        <w:rPr>
          <w:rFonts w:ascii="Arial" w:hAnsi="Arial"/>
        </w:rPr>
        <w:t>o</w:t>
      </w:r>
      <w:r>
        <w:rPr>
          <w:rFonts w:ascii="Arial" w:hAnsi="Arial"/>
        </w:rPr>
        <w:t xml:space="preserve"> d</w:t>
      </w:r>
      <w:r w:rsidR="00FD59A5">
        <w:rPr>
          <w:rFonts w:ascii="Arial" w:hAnsi="Arial"/>
        </w:rPr>
        <w:t>os</w:t>
      </w:r>
      <w:r>
        <w:rPr>
          <w:rFonts w:ascii="Arial" w:hAnsi="Arial"/>
        </w:rPr>
        <w:t xml:space="preserve"> direitos humanos. Ao ter em conta as circunstâncias locais africanas na interpretação e aplicação da Carta Africana dos Direitos do Homem e dos Povos e outros tratados internacionais de direitos humanos, o Tribunal tornou o regime africano de direitos humanos cada vez mais relevante para os cidadãos africanos. </w:t>
      </w:r>
    </w:p>
    <w:p w14:paraId="2564DECF" w14:textId="20491DD3"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Nos últimos anos, a jurisprudência do Tribunal abordou várias questões socioeconómicas e políticas importantes, incluindo a protecção da liberdade de expressão dos jornalistas, </w:t>
      </w:r>
      <w:r w:rsidR="00A07C4A">
        <w:rPr>
          <w:rFonts w:ascii="Arial" w:hAnsi="Arial"/>
        </w:rPr>
        <w:t xml:space="preserve">o </w:t>
      </w:r>
      <w:r>
        <w:rPr>
          <w:rFonts w:ascii="Arial" w:hAnsi="Arial"/>
        </w:rPr>
        <w:t>casamento infanti</w:t>
      </w:r>
      <w:r w:rsidR="00A07C4A">
        <w:rPr>
          <w:rFonts w:ascii="Arial" w:hAnsi="Arial"/>
        </w:rPr>
        <w:t>l</w:t>
      </w:r>
      <w:r>
        <w:rPr>
          <w:rFonts w:ascii="Arial" w:hAnsi="Arial"/>
        </w:rPr>
        <w:t xml:space="preserve">, o direito dos povos </w:t>
      </w:r>
      <w:r w:rsidR="00A07C4A">
        <w:rPr>
          <w:rFonts w:ascii="Arial" w:hAnsi="Arial"/>
        </w:rPr>
        <w:t>autóctone</w:t>
      </w:r>
      <w:r>
        <w:rPr>
          <w:rFonts w:ascii="Arial" w:hAnsi="Arial"/>
        </w:rPr>
        <w:t xml:space="preserve">s ao desenvolvimento económico, social e cultural e o direito </w:t>
      </w:r>
      <w:r w:rsidR="00A07C4A">
        <w:rPr>
          <w:rFonts w:ascii="Arial" w:hAnsi="Arial"/>
        </w:rPr>
        <w:t>à</w:t>
      </w:r>
      <w:r>
        <w:rPr>
          <w:rFonts w:ascii="Arial" w:hAnsi="Arial"/>
        </w:rPr>
        <w:t xml:space="preserve"> participação democrática dos eleitores e dos candidatos políticos. Nestes casos, o Tribunal não se afastou da sua responsabilidade de pôr termo às violações dos direitos humanos</w:t>
      </w:r>
      <w:r w:rsidR="00A07C4A">
        <w:rPr>
          <w:rFonts w:ascii="Arial" w:hAnsi="Arial"/>
        </w:rPr>
        <w:t>;</w:t>
      </w:r>
      <w:r>
        <w:rPr>
          <w:rFonts w:ascii="Arial" w:hAnsi="Arial"/>
        </w:rPr>
        <w:t xml:space="preserve"> nomeadamente</w:t>
      </w:r>
      <w:r w:rsidR="00A07C4A">
        <w:rPr>
          <w:rFonts w:ascii="Arial" w:hAnsi="Arial"/>
        </w:rPr>
        <w:t>,</w:t>
      </w:r>
      <w:r>
        <w:rPr>
          <w:rFonts w:ascii="Arial" w:hAnsi="Arial"/>
        </w:rPr>
        <w:t xml:space="preserve"> decretando o pagamento de indemnização equitativa às vítimas de violações dos direitos humanos ou condenando os Estados, no contexto das violações estruturais dos direitos humanos, a alterar as suas leis e adoptar políticas adequadas.</w:t>
      </w:r>
    </w:p>
    <w:p w14:paraId="70BB1EA0" w14:textId="701F5F8A"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Para continuar a gerar um impacto positivo na vida dos cidadãos africanos, através dos seus processos judiciais, o Tribunal deu prioridade às seguintes cinco etapas: aumentar a eficiência dos seus procedimentos judiciais em, pelo menos, 60% (resultado intermédio 1.1); melhorar ainda mais a qualidade das suas decisões judiciais (resultado intermédio 1.2); melhorar o acesso aos seus procedimentos (resultado intermédio 1.3); alargar o recurso ao seu procedimento de resolução amigável em, pelo menos, 1</w:t>
      </w:r>
      <w:r w:rsidR="00A07C4A">
        <w:rPr>
          <w:rFonts w:ascii="Arial" w:hAnsi="Arial"/>
        </w:rPr>
        <w:t>0</w:t>
      </w:r>
      <w:r>
        <w:rPr>
          <w:rFonts w:ascii="Arial" w:hAnsi="Arial"/>
        </w:rPr>
        <w:t xml:space="preserve">% (resultado intermédio 1.4); e alcançar um nível de conformidade com as suas decisões de, pelo menos, </w:t>
      </w:r>
      <w:r w:rsidR="00A07C4A">
        <w:rPr>
          <w:rFonts w:ascii="Arial" w:hAnsi="Arial"/>
        </w:rPr>
        <w:t>3</w:t>
      </w:r>
      <w:r>
        <w:rPr>
          <w:rFonts w:ascii="Arial" w:hAnsi="Arial"/>
        </w:rPr>
        <w:t>0% (resultado intermédio 1.5).</w:t>
      </w:r>
    </w:p>
    <w:p w14:paraId="7BE90889" w14:textId="191B02F5"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No entanto, apesar de todos os seus ganhos alcançados ao longo dos últimos cinco anos, a maior debilidade do Tribunal Africano, que compromete a sua missão de proteger os direitos humanos e as liberdades </w:t>
      </w:r>
      <w:r>
        <w:rPr>
          <w:rFonts w:ascii="Arial" w:hAnsi="Arial"/>
          <w:i/>
          <w:u w:val="single"/>
        </w:rPr>
        <w:t>de todo</w:t>
      </w:r>
      <w:r>
        <w:rPr>
          <w:rFonts w:ascii="Arial" w:hAnsi="Arial"/>
        </w:rPr>
        <w:t xml:space="preserve"> o povo africano, continua a ser a sua fraca acessibilidade às vítimas d</w:t>
      </w:r>
      <w:r w:rsidR="00104EEE">
        <w:rPr>
          <w:rFonts w:ascii="Arial" w:hAnsi="Arial"/>
        </w:rPr>
        <w:t>e violações d</w:t>
      </w:r>
      <w:r>
        <w:rPr>
          <w:rFonts w:ascii="Arial" w:hAnsi="Arial"/>
        </w:rPr>
        <w:t xml:space="preserve">os direitos humanos. Enquanto apenas </w:t>
      </w:r>
      <w:r w:rsidRPr="003671A7">
        <w:rPr>
          <w:rFonts w:ascii="Arial" w:hAnsi="Arial"/>
          <w:color w:val="000000" w:themeColor="text1"/>
        </w:rPr>
        <w:t xml:space="preserve">56% (31 </w:t>
      </w:r>
      <w:r>
        <w:rPr>
          <w:rFonts w:ascii="Arial" w:hAnsi="Arial"/>
        </w:rPr>
        <w:t>países) dos Estados</w:t>
      </w:r>
      <w:r w:rsidR="00A07C4A">
        <w:rPr>
          <w:rFonts w:ascii="Arial" w:hAnsi="Arial"/>
        </w:rPr>
        <w:t xml:space="preserve"> </w:t>
      </w:r>
      <w:r>
        <w:rPr>
          <w:rFonts w:ascii="Arial" w:hAnsi="Arial"/>
        </w:rPr>
        <w:t>Membros da UA aceit</w:t>
      </w:r>
      <w:r w:rsidR="00104EEE">
        <w:rPr>
          <w:rFonts w:ascii="Arial" w:hAnsi="Arial"/>
        </w:rPr>
        <w:t>a</w:t>
      </w:r>
      <w:r>
        <w:rPr>
          <w:rFonts w:ascii="Arial" w:hAnsi="Arial"/>
        </w:rPr>
        <w:t>m a competência jurisdicional do Tribunal Africano, apenas 11% (6 países) dos Estados</w:t>
      </w:r>
      <w:r w:rsidR="00A07C4A">
        <w:rPr>
          <w:rFonts w:ascii="Arial" w:hAnsi="Arial"/>
        </w:rPr>
        <w:t xml:space="preserve"> </w:t>
      </w:r>
      <w:r>
        <w:rPr>
          <w:rFonts w:ascii="Arial" w:hAnsi="Arial"/>
        </w:rPr>
        <w:t xml:space="preserve">Membros da UA aceitam que pessoas singulares e organizações da sociedade civil apresentem directamente as suas queixas ao Tribunal sobre as injustiças que encontram. Quatro (4) Estados até retiraram esta oportunidade aos </w:t>
      </w:r>
      <w:r w:rsidR="00A07C4A">
        <w:rPr>
          <w:rFonts w:ascii="Arial" w:hAnsi="Arial"/>
        </w:rPr>
        <w:t>indivíduos e ONGs</w:t>
      </w:r>
      <w:r>
        <w:rPr>
          <w:rFonts w:ascii="Arial" w:hAnsi="Arial"/>
        </w:rPr>
        <w:t>.</w:t>
      </w:r>
    </w:p>
    <w:p w14:paraId="3DDC0EAF" w14:textId="323723C9"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Além disso, em 2020, o nível de cumprimento integral dos acórdãos do Tribunal foi de apenas 7%. Em 18% dos processos judiciais, o Tribunal observou que os seus acórdãos foram cumpridos parcialmente e em 75% dos processos os seus acórdãos não foram simplesmente cumpridos. </w:t>
      </w:r>
      <w:bookmarkStart w:id="4" w:name="_Hlk62731147"/>
      <w:r w:rsidR="00A07C4A" w:rsidRPr="00A07C4A">
        <w:rPr>
          <w:rFonts w:ascii="Arial" w:hAnsi="Arial"/>
        </w:rPr>
        <w:t xml:space="preserve">O Tribunal nota, contudo, que um dos desafios a este respeito é a não comunicação pelos Estados </w:t>
      </w:r>
      <w:r w:rsidR="00AB7C72">
        <w:rPr>
          <w:rFonts w:ascii="Arial" w:hAnsi="Arial"/>
        </w:rPr>
        <w:t>Demanda</w:t>
      </w:r>
      <w:r w:rsidR="00A07C4A" w:rsidRPr="00A07C4A">
        <w:rPr>
          <w:rFonts w:ascii="Arial" w:hAnsi="Arial"/>
        </w:rPr>
        <w:t xml:space="preserve">dos das medidas tomadas para </w:t>
      </w:r>
      <w:r w:rsidR="00AB7C72">
        <w:rPr>
          <w:rFonts w:ascii="Arial" w:hAnsi="Arial"/>
        </w:rPr>
        <w:t>dar efeito a</w:t>
      </w:r>
      <w:r w:rsidR="00A07C4A" w:rsidRPr="00A07C4A">
        <w:rPr>
          <w:rFonts w:ascii="Arial" w:hAnsi="Arial"/>
        </w:rPr>
        <w:t xml:space="preserve">os seus acórdãos. Este incumprimento sistémico e o cumprimento parcial dos acórdãos do Tribunal Africano </w:t>
      </w:r>
      <w:r w:rsidR="00AB7C72">
        <w:rPr>
          <w:rFonts w:ascii="Arial" w:hAnsi="Arial"/>
        </w:rPr>
        <w:t xml:space="preserve">reduz </w:t>
      </w:r>
      <w:r w:rsidR="00A07C4A" w:rsidRPr="00A07C4A">
        <w:rPr>
          <w:rFonts w:ascii="Arial" w:hAnsi="Arial"/>
        </w:rPr>
        <w:t>a confiança dos cidadãos africanos nos compromissos e credenciais dos Estados Partes no Protocolo</w:t>
      </w:r>
      <w:r w:rsidR="00AB7C72">
        <w:rPr>
          <w:rFonts w:ascii="Arial" w:hAnsi="Arial"/>
        </w:rPr>
        <w:t xml:space="preserve"> no que respeita aos</w:t>
      </w:r>
      <w:r w:rsidR="00AB7C72" w:rsidRPr="00A07C4A">
        <w:rPr>
          <w:rFonts w:ascii="Arial" w:hAnsi="Arial"/>
        </w:rPr>
        <w:t xml:space="preserve"> direitos humanos</w:t>
      </w:r>
      <w:r w:rsidR="00A07C4A" w:rsidRPr="00A07C4A">
        <w:rPr>
          <w:rFonts w:ascii="Arial" w:hAnsi="Arial"/>
        </w:rPr>
        <w:t xml:space="preserve">. </w:t>
      </w:r>
      <w:r>
        <w:rPr>
          <w:rFonts w:ascii="Arial" w:hAnsi="Arial"/>
        </w:rPr>
        <w:t xml:space="preserve">Também compromete a credibilidade na eficácia e no valor acrescentado do Tribunal Africano </w:t>
      </w:r>
      <w:r w:rsidR="00AB7C72">
        <w:rPr>
          <w:rFonts w:ascii="Arial" w:hAnsi="Arial"/>
        </w:rPr>
        <w:t>dentro d</w:t>
      </w:r>
      <w:r>
        <w:rPr>
          <w:rFonts w:ascii="Arial" w:hAnsi="Arial"/>
        </w:rPr>
        <w:t>o sistema d</w:t>
      </w:r>
      <w:r w:rsidR="00AB7C72">
        <w:rPr>
          <w:rFonts w:ascii="Arial" w:hAnsi="Arial"/>
        </w:rPr>
        <w:t>os</w:t>
      </w:r>
      <w:r>
        <w:rPr>
          <w:rFonts w:ascii="Arial" w:hAnsi="Arial"/>
        </w:rPr>
        <w:t xml:space="preserve"> direitos humanos.</w:t>
      </w:r>
    </w:p>
    <w:bookmarkEnd w:id="4"/>
    <w:p w14:paraId="3E82C196" w14:textId="5460270D" w:rsidR="00E443D8" w:rsidRPr="00F27F95" w:rsidRDefault="00A40F68" w:rsidP="0085774D">
      <w:pPr>
        <w:pStyle w:val="ListParagraph"/>
        <w:numPr>
          <w:ilvl w:val="0"/>
          <w:numId w:val="24"/>
        </w:numPr>
        <w:spacing w:before="240" w:after="240"/>
        <w:ind w:left="576"/>
        <w:contextualSpacing w:val="0"/>
        <w:rPr>
          <w:rFonts w:ascii="Arial" w:hAnsi="Arial" w:cs="Arial"/>
        </w:rPr>
      </w:pPr>
      <w:r>
        <w:rPr>
          <w:rFonts w:ascii="Arial" w:hAnsi="Arial"/>
        </w:rPr>
        <w:t>N</w:t>
      </w:r>
      <w:r w:rsidR="00E443D8">
        <w:rPr>
          <w:rFonts w:ascii="Arial" w:hAnsi="Arial"/>
        </w:rPr>
        <w:t>a aborda</w:t>
      </w:r>
      <w:r>
        <w:rPr>
          <w:rFonts w:ascii="Arial" w:hAnsi="Arial"/>
        </w:rPr>
        <w:t>gem d</w:t>
      </w:r>
      <w:r w:rsidR="00E443D8">
        <w:rPr>
          <w:rFonts w:ascii="Arial" w:hAnsi="Arial"/>
        </w:rPr>
        <w:t>estas questões, o Tribunal Africano investirá profundamente na criação de uma maior consci</w:t>
      </w:r>
      <w:r w:rsidR="00104EEE">
        <w:rPr>
          <w:rFonts w:ascii="Arial" w:hAnsi="Arial"/>
        </w:rPr>
        <w:t>ê</w:t>
      </w:r>
      <w:r w:rsidR="00E443D8">
        <w:rPr>
          <w:rFonts w:ascii="Arial" w:hAnsi="Arial"/>
        </w:rPr>
        <w:t>ncia sobre o seu papel na protecção dos direitos humanos em África (resultado intermédio 2.2) e no aumento dos níveis de cooperação com os seus parceiros e as partes interessadas para promover maiores sinergias neste domínio (resultado intermédio 2.2). A este respeito, o Tribunal usará como alicerces mecanismos como o Diálogo Judicial Africano bienal, a futura Rede Judici</w:t>
      </w:r>
      <w:r w:rsidR="003671A7">
        <w:rPr>
          <w:rFonts w:ascii="Arial" w:hAnsi="Arial"/>
        </w:rPr>
        <w:t>al</w:t>
      </w:r>
      <w:r w:rsidR="00E443D8">
        <w:rPr>
          <w:rFonts w:ascii="Arial" w:hAnsi="Arial"/>
        </w:rPr>
        <w:t xml:space="preserve"> Africana, as suas missões regulares de sensibilização aos Estados africanos, o en</w:t>
      </w:r>
      <w:r>
        <w:rPr>
          <w:rFonts w:ascii="Arial" w:hAnsi="Arial"/>
        </w:rPr>
        <w:t>gaja</w:t>
      </w:r>
      <w:r w:rsidR="00E443D8">
        <w:rPr>
          <w:rFonts w:ascii="Arial" w:hAnsi="Arial"/>
        </w:rPr>
        <w:t xml:space="preserve">mento </w:t>
      </w:r>
      <w:r>
        <w:rPr>
          <w:rFonts w:ascii="Arial" w:hAnsi="Arial"/>
        </w:rPr>
        <w:t xml:space="preserve">com </w:t>
      </w:r>
      <w:r w:rsidR="00E443D8">
        <w:rPr>
          <w:rFonts w:ascii="Arial" w:hAnsi="Arial"/>
        </w:rPr>
        <w:t xml:space="preserve">os </w:t>
      </w:r>
      <w:r>
        <w:rPr>
          <w:rFonts w:ascii="Arial" w:hAnsi="Arial"/>
        </w:rPr>
        <w:t>órgã</w:t>
      </w:r>
      <w:r w:rsidR="00E443D8">
        <w:rPr>
          <w:rFonts w:ascii="Arial" w:hAnsi="Arial"/>
        </w:rPr>
        <w:t xml:space="preserve">os de comunicação social, a Plataforma </w:t>
      </w:r>
      <w:r w:rsidR="00104EEE">
        <w:rPr>
          <w:rFonts w:ascii="Arial" w:hAnsi="Arial"/>
        </w:rPr>
        <w:t xml:space="preserve">da </w:t>
      </w:r>
      <w:r w:rsidR="00E443D8">
        <w:rPr>
          <w:rFonts w:ascii="Arial" w:hAnsi="Arial"/>
        </w:rPr>
        <w:t xml:space="preserve">AGA e o Fórum Internacional dos Direitos Humanos com os tribunais </w:t>
      </w:r>
      <w:r>
        <w:rPr>
          <w:rFonts w:ascii="Arial" w:hAnsi="Arial"/>
        </w:rPr>
        <w:t xml:space="preserve">Europeu </w:t>
      </w:r>
      <w:r w:rsidR="00E443D8">
        <w:rPr>
          <w:rFonts w:ascii="Arial" w:hAnsi="Arial"/>
        </w:rPr>
        <w:t xml:space="preserve">e </w:t>
      </w:r>
      <w:r>
        <w:rPr>
          <w:rFonts w:ascii="Arial" w:hAnsi="Arial"/>
        </w:rPr>
        <w:t xml:space="preserve">Interamericano </w:t>
      </w:r>
      <w:r w:rsidR="00E443D8">
        <w:rPr>
          <w:rFonts w:ascii="Arial" w:hAnsi="Arial"/>
        </w:rPr>
        <w:t>dos direitos humanos.</w:t>
      </w:r>
    </w:p>
    <w:p w14:paraId="48AFF915" w14:textId="7BB97EFB" w:rsidR="00E443D8"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Para alcançar estes dois resultados estratégicos, assume maior importância que o Tribunal Africano possua recursos humanos, técnicos e financeiros adequados. Este objectivo estratégico de reforçar a capacidade institucional do Tribunal Africano será alcançado assegurando a concretização dos seguintes resultados: </w:t>
      </w:r>
      <w:r w:rsidR="00104EEE">
        <w:rPr>
          <w:rFonts w:ascii="Arial" w:hAnsi="Arial"/>
        </w:rPr>
        <w:t xml:space="preserve">desenvolvimento dos </w:t>
      </w:r>
      <w:r>
        <w:rPr>
          <w:rFonts w:ascii="Arial" w:hAnsi="Arial"/>
        </w:rPr>
        <w:t>recursos humanos (</w:t>
      </w:r>
      <w:r w:rsidR="00634377">
        <w:rPr>
          <w:rFonts w:ascii="Arial" w:hAnsi="Arial"/>
        </w:rPr>
        <w:t>funcionários</w:t>
      </w:r>
      <w:r>
        <w:rPr>
          <w:rFonts w:ascii="Arial" w:hAnsi="Arial"/>
        </w:rPr>
        <w:t xml:space="preserve"> do Tribunal) para lhes permitir realizar o seu próprio potencial (resultado intermédio 3.1); </w:t>
      </w:r>
      <w:r w:rsidR="00104EEE">
        <w:rPr>
          <w:rFonts w:ascii="Arial" w:hAnsi="Arial"/>
        </w:rPr>
        <w:t>aproveitamento máximo</w:t>
      </w:r>
      <w:r>
        <w:rPr>
          <w:rFonts w:ascii="Arial" w:hAnsi="Arial"/>
        </w:rPr>
        <w:t xml:space="preserve"> da utilização dos recursos digitais nos procedimentos do Tribunal, para </w:t>
      </w:r>
      <w:r w:rsidR="00104EEE">
        <w:rPr>
          <w:rFonts w:ascii="Arial" w:hAnsi="Arial"/>
        </w:rPr>
        <w:t>explorar</w:t>
      </w:r>
      <w:r>
        <w:rPr>
          <w:rFonts w:ascii="Arial" w:hAnsi="Arial"/>
        </w:rPr>
        <w:t xml:space="preserve"> as oportunidades oferecidas pelas novas tecnologias (resultado intermédio 3.2); melhoria da gestão do conhecimento, para promover a eficiência e a aprendizagem (resultado intermédio 3.3); melhoria dos recursos materiais, para proporcionar condições de trabalho </w:t>
      </w:r>
      <w:r w:rsidR="00104EEE">
        <w:rPr>
          <w:rFonts w:ascii="Arial" w:hAnsi="Arial"/>
        </w:rPr>
        <w:t>ideais</w:t>
      </w:r>
      <w:r>
        <w:rPr>
          <w:rFonts w:ascii="Arial" w:hAnsi="Arial"/>
        </w:rPr>
        <w:t xml:space="preserve"> a todo</w:t>
      </w:r>
      <w:r w:rsidR="00634377">
        <w:rPr>
          <w:rFonts w:ascii="Arial" w:hAnsi="Arial"/>
        </w:rPr>
        <w:t>s</w:t>
      </w:r>
      <w:r>
        <w:rPr>
          <w:rFonts w:ascii="Arial" w:hAnsi="Arial"/>
        </w:rPr>
        <w:t xml:space="preserve"> o</w:t>
      </w:r>
      <w:r w:rsidR="00634377">
        <w:rPr>
          <w:rFonts w:ascii="Arial" w:hAnsi="Arial"/>
        </w:rPr>
        <w:t>s</w:t>
      </w:r>
      <w:r>
        <w:rPr>
          <w:rFonts w:ascii="Arial" w:hAnsi="Arial"/>
        </w:rPr>
        <w:t xml:space="preserve"> </w:t>
      </w:r>
      <w:r w:rsidR="00634377">
        <w:rPr>
          <w:rFonts w:ascii="Arial" w:hAnsi="Arial"/>
        </w:rPr>
        <w:t xml:space="preserve">funcionários </w:t>
      </w:r>
      <w:r>
        <w:rPr>
          <w:rFonts w:ascii="Arial" w:hAnsi="Arial"/>
        </w:rPr>
        <w:t>do Tribunal (resultado intermédio 3.4); e aumento dos recursos financeiros em, pelo menos, 50%, para garantir que o Tribunal Africano possa realizar o seu trabalho de uma forma eficaz, independente e sustentável (resultado intermédio 3.5).</w:t>
      </w:r>
    </w:p>
    <w:p w14:paraId="6367FD69" w14:textId="3FACEE86" w:rsidR="00E443D8" w:rsidRPr="00F27F95" w:rsidRDefault="00E443D8" w:rsidP="0085774D">
      <w:pPr>
        <w:pStyle w:val="ListParagraph"/>
        <w:numPr>
          <w:ilvl w:val="0"/>
          <w:numId w:val="24"/>
        </w:numPr>
        <w:spacing w:before="240" w:after="240"/>
        <w:ind w:left="576"/>
        <w:contextualSpacing w:val="0"/>
        <w:rPr>
          <w:rFonts w:ascii="Arial" w:hAnsi="Arial" w:cs="Arial"/>
        </w:rPr>
      </w:pPr>
      <w:r>
        <w:rPr>
          <w:rFonts w:ascii="Arial" w:hAnsi="Arial"/>
        </w:rPr>
        <w:t xml:space="preserve">Estão </w:t>
      </w:r>
      <w:r w:rsidR="00104EEE">
        <w:rPr>
          <w:rFonts w:ascii="Arial" w:hAnsi="Arial"/>
        </w:rPr>
        <w:t>contempladas</w:t>
      </w:r>
      <w:r>
        <w:rPr>
          <w:rFonts w:ascii="Arial" w:hAnsi="Arial"/>
        </w:rPr>
        <w:t xml:space="preserve"> diversas medidas para monitorizar e avaliar a implementação do Plano Estratégico e para </w:t>
      </w:r>
      <w:r w:rsidR="00634377">
        <w:rPr>
          <w:rFonts w:ascii="Arial" w:hAnsi="Arial"/>
        </w:rPr>
        <w:t>fazer o aproveitamento</w:t>
      </w:r>
      <w:r>
        <w:rPr>
          <w:rFonts w:ascii="Arial" w:hAnsi="Arial"/>
        </w:rPr>
        <w:t xml:space="preserve"> das várias lições colhidas. A nível institucional, será criada uma comissão de fiscalização, presidida pela Mesa e composta por um </w:t>
      </w:r>
      <w:r w:rsidR="00634377">
        <w:rPr>
          <w:rFonts w:ascii="Arial" w:hAnsi="Arial"/>
        </w:rPr>
        <w:t>número restrito de funcionários</w:t>
      </w:r>
      <w:r>
        <w:rPr>
          <w:rFonts w:ascii="Arial" w:hAnsi="Arial"/>
        </w:rPr>
        <w:t xml:space="preserve"> do Cartório. A esta comissão competirá fazer o acompanhamento da execução geral do Plano e assegurar que os planos de trabalho anuais sejam elaborados em conformidade com os objectivos estratégicos definidos para o quinquénio 2021-2025. As actividades anuais serão registadas em relatórios de avaliação e aprendizagem especificamente definidos. Estes relatórios serão elaborados com base nos indicadores-chave de desempenho identificados neste Plano e serão apreciados nas reuniões das respectivas comissões judiciais. Anualmente, será realizada uma reunião interna de avaliação com a participação de </w:t>
      </w:r>
      <w:r w:rsidR="00634377">
        <w:rPr>
          <w:rFonts w:ascii="Arial" w:hAnsi="Arial"/>
        </w:rPr>
        <w:t xml:space="preserve">Juízes </w:t>
      </w:r>
      <w:r>
        <w:rPr>
          <w:rFonts w:ascii="Arial" w:hAnsi="Arial"/>
        </w:rPr>
        <w:t xml:space="preserve">e </w:t>
      </w:r>
      <w:r w:rsidR="00634377">
        <w:rPr>
          <w:rFonts w:ascii="Arial" w:hAnsi="Arial"/>
        </w:rPr>
        <w:t>funcionários</w:t>
      </w:r>
      <w:r>
        <w:rPr>
          <w:rFonts w:ascii="Arial" w:hAnsi="Arial"/>
        </w:rPr>
        <w:t xml:space="preserve"> do Cartório. Em 2023, será organizada uma reunião de avaliação intercalar externa, que contará com a participação dos principais intervenientes e partes interessadas no trabalho do Tribunal, bem como uma reunião de avaliação final em 2025, para avaliar o impacto geral do Plano Estratégico do Tribunal Africano de 2021-2025.</w:t>
      </w:r>
    </w:p>
    <w:p w14:paraId="07A8D6AB" w14:textId="77777777" w:rsidR="00485A5D" w:rsidRPr="00F27F95" w:rsidRDefault="00485A5D" w:rsidP="00F362A2">
      <w:pPr>
        <w:rPr>
          <w:rFonts w:ascii="Arial" w:hAnsi="Arial" w:cs="Arial"/>
          <w:szCs w:val="24"/>
        </w:rPr>
        <w:sectPr w:rsidR="00485A5D" w:rsidRPr="00F27F95" w:rsidSect="005A5409">
          <w:headerReference w:type="default" r:id="rId11"/>
          <w:footerReference w:type="default" r:id="rId12"/>
          <w:pgSz w:w="11906" w:h="16838"/>
          <w:pgMar w:top="1440" w:right="1021" w:bottom="1440" w:left="1021" w:header="709" w:footer="709" w:gutter="0"/>
          <w:pgNumType w:fmt="lowerRoman" w:start="1"/>
          <w:cols w:space="708"/>
          <w:docGrid w:linePitch="360"/>
        </w:sectPr>
      </w:pPr>
    </w:p>
    <w:p w14:paraId="08C57691" w14:textId="6B87C1B9" w:rsidR="00485A5D" w:rsidRDefault="00060A70" w:rsidP="00F362A2">
      <w:pPr>
        <w:ind w:left="360"/>
        <w:jc w:val="center"/>
        <w:rPr>
          <w:rFonts w:ascii="Arial" w:hAnsi="Arial" w:cs="Arial"/>
          <w:b/>
          <w:bCs/>
          <w:u w:val="single"/>
        </w:rPr>
      </w:pPr>
      <w:r>
        <w:rPr>
          <w:rFonts w:ascii="Arial" w:hAnsi="Arial"/>
          <w:b/>
          <w:u w:val="single"/>
        </w:rPr>
        <w:t>PLANO ESTRATÉGICO DE 2021-2025 – APROFUNDA</w:t>
      </w:r>
      <w:r w:rsidR="0095769E">
        <w:rPr>
          <w:rFonts w:ascii="Arial" w:hAnsi="Arial"/>
          <w:b/>
          <w:u w:val="single"/>
        </w:rPr>
        <w:t>R</w:t>
      </w:r>
      <w:r>
        <w:rPr>
          <w:rFonts w:ascii="Arial" w:hAnsi="Arial"/>
          <w:b/>
          <w:u w:val="single"/>
        </w:rPr>
        <w:t xml:space="preserve"> DA CONFIANÇA NO TRIBUNAL AFRICANO</w:t>
      </w:r>
    </w:p>
    <w:p w14:paraId="170DE0C9" w14:textId="77777777" w:rsidR="00060A70" w:rsidRPr="00F27F95" w:rsidRDefault="00060A70" w:rsidP="00F362A2">
      <w:pPr>
        <w:ind w:left="360"/>
        <w:jc w:val="center"/>
        <w:rPr>
          <w:rFonts w:ascii="Arial" w:hAnsi="Arial" w:cs="Arial"/>
          <w:b/>
          <w:bCs/>
          <w:u w:val="single"/>
        </w:rPr>
      </w:pPr>
    </w:p>
    <w:tbl>
      <w:tblPr>
        <w:tblStyle w:val="TableGrid"/>
        <w:tblW w:w="14884" w:type="dxa"/>
        <w:tblInd w:w="-5" w:type="dxa"/>
        <w:tblLook w:val="04A0" w:firstRow="1" w:lastRow="0" w:firstColumn="1" w:lastColumn="0" w:noHBand="0" w:noVBand="1"/>
      </w:tblPr>
      <w:tblGrid>
        <w:gridCol w:w="2268"/>
        <w:gridCol w:w="4576"/>
        <w:gridCol w:w="3646"/>
        <w:gridCol w:w="4394"/>
      </w:tblGrid>
      <w:tr w:rsidR="00485A5D" w:rsidRPr="00F27F95" w14:paraId="1B0CA4BB" w14:textId="77777777" w:rsidTr="009F2673">
        <w:trPr>
          <w:tblHeader/>
        </w:trPr>
        <w:tc>
          <w:tcPr>
            <w:tcW w:w="2268" w:type="dxa"/>
            <w:shd w:val="clear" w:color="auto" w:fill="D9D9D9" w:themeFill="background1" w:themeFillShade="D9"/>
            <w:vAlign w:val="center"/>
          </w:tcPr>
          <w:p w14:paraId="475E0DDC" w14:textId="77777777" w:rsidR="00485A5D" w:rsidRPr="00F27F95" w:rsidRDefault="00485A5D" w:rsidP="00F362A2">
            <w:pPr>
              <w:jc w:val="center"/>
              <w:rPr>
                <w:rFonts w:ascii="Arial" w:hAnsi="Arial" w:cs="Arial"/>
                <w:b/>
                <w:bCs/>
                <w:sz w:val="21"/>
                <w:szCs w:val="21"/>
              </w:rPr>
            </w:pPr>
            <w:r>
              <w:rPr>
                <w:rFonts w:ascii="Arial" w:hAnsi="Arial"/>
                <w:b/>
                <w:sz w:val="21"/>
              </w:rPr>
              <w:t>RESULTADO FINAL</w:t>
            </w:r>
          </w:p>
        </w:tc>
        <w:tc>
          <w:tcPr>
            <w:tcW w:w="4576" w:type="dxa"/>
            <w:shd w:val="clear" w:color="auto" w:fill="D9D9D9" w:themeFill="background1" w:themeFillShade="D9"/>
            <w:vAlign w:val="center"/>
          </w:tcPr>
          <w:p w14:paraId="7E467D45" w14:textId="4B8F19BA" w:rsidR="00485A5D" w:rsidRPr="00F27F95" w:rsidRDefault="00485A5D" w:rsidP="00F362A2">
            <w:pPr>
              <w:jc w:val="center"/>
              <w:rPr>
                <w:rFonts w:ascii="Arial" w:hAnsi="Arial" w:cs="Arial"/>
                <w:b/>
                <w:bCs/>
                <w:sz w:val="21"/>
                <w:szCs w:val="21"/>
              </w:rPr>
            </w:pPr>
            <w:r>
              <w:rPr>
                <w:rFonts w:ascii="Arial" w:hAnsi="Arial"/>
                <w:b/>
                <w:sz w:val="21"/>
              </w:rPr>
              <w:t xml:space="preserve">1. </w:t>
            </w:r>
            <w:r w:rsidR="00104EEE">
              <w:rPr>
                <w:rFonts w:ascii="Arial" w:hAnsi="Arial"/>
                <w:b/>
                <w:sz w:val="21"/>
              </w:rPr>
              <w:t xml:space="preserve">MELHORIA DOS </w:t>
            </w:r>
            <w:r>
              <w:rPr>
                <w:rFonts w:ascii="Arial" w:hAnsi="Arial"/>
                <w:b/>
                <w:sz w:val="21"/>
              </w:rPr>
              <w:t>PROCESSOS JUDICIAIS</w:t>
            </w:r>
          </w:p>
        </w:tc>
        <w:tc>
          <w:tcPr>
            <w:tcW w:w="3646" w:type="dxa"/>
            <w:shd w:val="clear" w:color="auto" w:fill="D9D9D9" w:themeFill="background1" w:themeFillShade="D9"/>
            <w:vAlign w:val="center"/>
          </w:tcPr>
          <w:p w14:paraId="7140C3CA" w14:textId="77777777" w:rsidR="00485A5D" w:rsidRPr="00F27F95" w:rsidRDefault="00485A5D" w:rsidP="00F362A2">
            <w:pPr>
              <w:jc w:val="center"/>
              <w:rPr>
                <w:rFonts w:ascii="Arial" w:hAnsi="Arial" w:cs="Arial"/>
                <w:b/>
                <w:bCs/>
                <w:sz w:val="21"/>
                <w:szCs w:val="21"/>
              </w:rPr>
            </w:pPr>
            <w:r>
              <w:rPr>
                <w:rFonts w:ascii="Arial" w:hAnsi="Arial"/>
                <w:b/>
                <w:sz w:val="21"/>
              </w:rPr>
              <w:t>2. MAIOR MASSIFICAÇÃO E COOPERAÇÃO</w:t>
            </w:r>
          </w:p>
        </w:tc>
        <w:tc>
          <w:tcPr>
            <w:tcW w:w="4394" w:type="dxa"/>
            <w:shd w:val="clear" w:color="auto" w:fill="D9D9D9" w:themeFill="background1" w:themeFillShade="D9"/>
            <w:vAlign w:val="center"/>
          </w:tcPr>
          <w:p w14:paraId="5CA402CF" w14:textId="77777777" w:rsidR="00485A5D" w:rsidRPr="00F27F95" w:rsidRDefault="00485A5D" w:rsidP="00F362A2">
            <w:pPr>
              <w:jc w:val="center"/>
              <w:rPr>
                <w:rFonts w:ascii="Arial" w:hAnsi="Arial" w:cs="Arial"/>
                <w:b/>
                <w:bCs/>
                <w:sz w:val="21"/>
                <w:szCs w:val="21"/>
              </w:rPr>
            </w:pPr>
            <w:r>
              <w:rPr>
                <w:rFonts w:ascii="Arial" w:hAnsi="Arial"/>
                <w:b/>
                <w:sz w:val="21"/>
              </w:rPr>
              <w:t>3. MAIOR CAPACITAÇÃO INSTITUCIONAL</w:t>
            </w:r>
          </w:p>
        </w:tc>
      </w:tr>
      <w:tr w:rsidR="00485A5D" w:rsidRPr="00F27F95" w14:paraId="624E515B" w14:textId="77777777" w:rsidTr="009F2673">
        <w:trPr>
          <w:trHeight w:val="8738"/>
        </w:trPr>
        <w:tc>
          <w:tcPr>
            <w:tcW w:w="2268" w:type="dxa"/>
          </w:tcPr>
          <w:p w14:paraId="4F185221" w14:textId="77777777" w:rsidR="00485A5D" w:rsidRPr="00F27F95" w:rsidRDefault="00485A5D" w:rsidP="00F362A2">
            <w:pPr>
              <w:jc w:val="left"/>
              <w:rPr>
                <w:rFonts w:ascii="Arial" w:hAnsi="Arial" w:cs="Arial"/>
                <w:b/>
                <w:bCs/>
                <w:i/>
                <w:iCs/>
                <w:sz w:val="20"/>
                <w:szCs w:val="18"/>
              </w:rPr>
            </w:pPr>
          </w:p>
          <w:p w14:paraId="73139EAB" w14:textId="71F34885" w:rsidR="00485A5D" w:rsidRPr="004222D7" w:rsidRDefault="003671A7" w:rsidP="00F362A2">
            <w:pPr>
              <w:jc w:val="left"/>
              <w:rPr>
                <w:rFonts w:ascii="Arial" w:hAnsi="Arial" w:cs="Arial"/>
                <w:b/>
                <w:bCs/>
                <w:i/>
                <w:iCs/>
                <w:sz w:val="18"/>
                <w:szCs w:val="18"/>
              </w:rPr>
            </w:pPr>
            <w:r w:rsidRPr="004222D7">
              <w:rPr>
                <w:rFonts w:ascii="Arial" w:hAnsi="Arial"/>
                <w:b/>
                <w:i/>
                <w:sz w:val="18"/>
                <w:szCs w:val="18"/>
              </w:rPr>
              <w:t>RESULTADO INTERMÉDIO</w:t>
            </w:r>
          </w:p>
          <w:p w14:paraId="52BAE86D" w14:textId="77777777" w:rsidR="00485A5D" w:rsidRPr="00F27F95" w:rsidRDefault="00485A5D" w:rsidP="00F362A2">
            <w:pPr>
              <w:jc w:val="left"/>
              <w:rPr>
                <w:rFonts w:ascii="Arial" w:hAnsi="Arial" w:cs="Arial"/>
                <w:sz w:val="18"/>
                <w:szCs w:val="16"/>
              </w:rPr>
            </w:pPr>
          </w:p>
          <w:p w14:paraId="6773836C" w14:textId="77777777" w:rsidR="00485A5D" w:rsidRPr="00F27F95" w:rsidRDefault="00485A5D" w:rsidP="00F362A2">
            <w:pPr>
              <w:jc w:val="left"/>
              <w:rPr>
                <w:rFonts w:ascii="Arial" w:hAnsi="Arial" w:cs="Arial"/>
                <w:sz w:val="18"/>
                <w:szCs w:val="16"/>
              </w:rPr>
            </w:pPr>
            <w:r>
              <w:rPr>
                <w:rFonts w:ascii="Arial" w:hAnsi="Arial"/>
                <w:sz w:val="18"/>
              </w:rPr>
              <w:t>Intervenções Estratégicas</w:t>
            </w:r>
          </w:p>
          <w:p w14:paraId="5585C0AB" w14:textId="77777777" w:rsidR="00485A5D" w:rsidRPr="00F27F95" w:rsidRDefault="00485A5D" w:rsidP="00F362A2">
            <w:pPr>
              <w:jc w:val="left"/>
              <w:rPr>
                <w:rFonts w:ascii="Arial" w:hAnsi="Arial" w:cs="Arial"/>
                <w:i/>
                <w:iCs/>
                <w:sz w:val="18"/>
                <w:szCs w:val="16"/>
                <w:u w:val="single"/>
              </w:rPr>
            </w:pPr>
          </w:p>
          <w:p w14:paraId="073D3252" w14:textId="77777777" w:rsidR="00485A5D" w:rsidRPr="00F27F95" w:rsidRDefault="00485A5D" w:rsidP="00F362A2">
            <w:pPr>
              <w:jc w:val="left"/>
              <w:rPr>
                <w:rFonts w:ascii="Arial" w:hAnsi="Arial" w:cs="Arial"/>
                <w:i/>
                <w:iCs/>
                <w:sz w:val="18"/>
                <w:szCs w:val="16"/>
                <w:u w:val="single"/>
              </w:rPr>
            </w:pPr>
          </w:p>
          <w:p w14:paraId="51C0313B" w14:textId="77777777" w:rsidR="00485A5D" w:rsidRPr="00F27F95" w:rsidRDefault="00485A5D" w:rsidP="00F362A2">
            <w:pPr>
              <w:jc w:val="left"/>
              <w:rPr>
                <w:rFonts w:ascii="Arial" w:hAnsi="Arial" w:cs="Arial"/>
                <w:i/>
                <w:iCs/>
                <w:sz w:val="18"/>
                <w:szCs w:val="16"/>
                <w:u w:val="single"/>
              </w:rPr>
            </w:pPr>
          </w:p>
          <w:p w14:paraId="552D7C2C" w14:textId="77777777" w:rsidR="00485A5D" w:rsidRPr="00F27F95" w:rsidRDefault="00485A5D" w:rsidP="00F362A2">
            <w:pPr>
              <w:jc w:val="left"/>
              <w:rPr>
                <w:rFonts w:ascii="Arial" w:hAnsi="Arial" w:cs="Arial"/>
                <w:i/>
                <w:iCs/>
                <w:sz w:val="18"/>
                <w:szCs w:val="16"/>
                <w:u w:val="single"/>
              </w:rPr>
            </w:pPr>
          </w:p>
          <w:p w14:paraId="4D0198B9" w14:textId="570C9AFB" w:rsidR="00485A5D" w:rsidRDefault="00485A5D" w:rsidP="00F362A2">
            <w:pPr>
              <w:jc w:val="left"/>
              <w:rPr>
                <w:rFonts w:ascii="Arial" w:hAnsi="Arial" w:cs="Arial"/>
                <w:i/>
                <w:iCs/>
                <w:sz w:val="18"/>
                <w:szCs w:val="16"/>
                <w:u w:val="single"/>
              </w:rPr>
            </w:pPr>
          </w:p>
          <w:p w14:paraId="19A28533" w14:textId="0ADCAC3B" w:rsidR="0095769E" w:rsidRDefault="0095769E" w:rsidP="00F362A2">
            <w:pPr>
              <w:jc w:val="left"/>
              <w:rPr>
                <w:rFonts w:ascii="Arial" w:hAnsi="Arial" w:cs="Arial"/>
                <w:i/>
                <w:iCs/>
                <w:sz w:val="18"/>
                <w:szCs w:val="16"/>
                <w:u w:val="single"/>
              </w:rPr>
            </w:pPr>
          </w:p>
          <w:p w14:paraId="4EC7F779" w14:textId="686DC4F5" w:rsidR="0095769E" w:rsidRDefault="0095769E" w:rsidP="00F362A2">
            <w:pPr>
              <w:jc w:val="left"/>
              <w:rPr>
                <w:rFonts w:ascii="Arial" w:hAnsi="Arial" w:cs="Arial"/>
                <w:i/>
                <w:iCs/>
                <w:sz w:val="18"/>
                <w:szCs w:val="16"/>
                <w:u w:val="single"/>
              </w:rPr>
            </w:pPr>
          </w:p>
          <w:p w14:paraId="5629C956" w14:textId="1C1DDC62" w:rsidR="0095769E" w:rsidRDefault="0095769E" w:rsidP="00F362A2">
            <w:pPr>
              <w:jc w:val="left"/>
              <w:rPr>
                <w:rFonts w:ascii="Arial" w:hAnsi="Arial" w:cs="Arial"/>
                <w:i/>
                <w:iCs/>
                <w:sz w:val="18"/>
                <w:szCs w:val="16"/>
                <w:u w:val="single"/>
              </w:rPr>
            </w:pPr>
          </w:p>
          <w:p w14:paraId="514CCAE5" w14:textId="26F30536" w:rsidR="00485A5D" w:rsidRPr="004222D7" w:rsidRDefault="003671A7" w:rsidP="00F362A2">
            <w:pPr>
              <w:jc w:val="left"/>
              <w:rPr>
                <w:rFonts w:ascii="Arial" w:hAnsi="Arial" w:cs="Arial"/>
                <w:b/>
                <w:bCs/>
                <w:i/>
                <w:iCs/>
                <w:sz w:val="18"/>
                <w:szCs w:val="18"/>
              </w:rPr>
            </w:pPr>
            <w:r w:rsidRPr="004222D7">
              <w:rPr>
                <w:rFonts w:ascii="Arial" w:hAnsi="Arial"/>
                <w:b/>
                <w:i/>
                <w:sz w:val="18"/>
                <w:szCs w:val="18"/>
              </w:rPr>
              <w:t>RESULTADO INTERMÉDIO</w:t>
            </w:r>
          </w:p>
          <w:p w14:paraId="0A109D4B" w14:textId="77777777" w:rsidR="00485A5D" w:rsidRPr="00F27F95" w:rsidRDefault="00485A5D" w:rsidP="00F362A2">
            <w:pPr>
              <w:jc w:val="left"/>
              <w:rPr>
                <w:rFonts w:ascii="Arial" w:hAnsi="Arial" w:cs="Arial"/>
                <w:sz w:val="18"/>
                <w:szCs w:val="16"/>
              </w:rPr>
            </w:pPr>
          </w:p>
          <w:p w14:paraId="3A6F0184" w14:textId="77777777" w:rsidR="00485A5D" w:rsidRPr="00F27F95" w:rsidRDefault="00485A5D" w:rsidP="00F362A2">
            <w:pPr>
              <w:jc w:val="left"/>
              <w:rPr>
                <w:rFonts w:ascii="Arial" w:hAnsi="Arial" w:cs="Arial"/>
                <w:sz w:val="18"/>
                <w:szCs w:val="16"/>
              </w:rPr>
            </w:pPr>
            <w:r>
              <w:rPr>
                <w:rFonts w:ascii="Arial" w:hAnsi="Arial"/>
                <w:sz w:val="18"/>
              </w:rPr>
              <w:t>Intervenções Estratégicas</w:t>
            </w:r>
          </w:p>
          <w:p w14:paraId="4F99F26E" w14:textId="77777777" w:rsidR="00485A5D" w:rsidRPr="00F27F95" w:rsidRDefault="00485A5D" w:rsidP="00F362A2">
            <w:pPr>
              <w:jc w:val="left"/>
              <w:rPr>
                <w:rFonts w:ascii="Arial" w:hAnsi="Arial" w:cs="Arial"/>
                <w:sz w:val="18"/>
                <w:szCs w:val="16"/>
              </w:rPr>
            </w:pPr>
          </w:p>
          <w:p w14:paraId="5FF638C1" w14:textId="46A123F4" w:rsidR="00485A5D" w:rsidRPr="004222D7" w:rsidRDefault="003671A7" w:rsidP="00F362A2">
            <w:pPr>
              <w:jc w:val="left"/>
              <w:rPr>
                <w:rFonts w:ascii="Arial" w:hAnsi="Arial" w:cs="Arial"/>
                <w:b/>
                <w:bCs/>
                <w:i/>
                <w:iCs/>
                <w:sz w:val="18"/>
                <w:szCs w:val="18"/>
              </w:rPr>
            </w:pPr>
            <w:r w:rsidRPr="004222D7">
              <w:rPr>
                <w:rFonts w:ascii="Arial" w:hAnsi="Arial"/>
                <w:b/>
                <w:i/>
                <w:sz w:val="18"/>
                <w:szCs w:val="18"/>
              </w:rPr>
              <w:t>RESULTADO INTERMÉDIO</w:t>
            </w:r>
          </w:p>
          <w:p w14:paraId="03EC394E" w14:textId="77777777" w:rsidR="00485A5D" w:rsidRPr="00F27F95" w:rsidRDefault="00485A5D" w:rsidP="00F362A2">
            <w:pPr>
              <w:jc w:val="left"/>
              <w:rPr>
                <w:rFonts w:ascii="Arial" w:hAnsi="Arial" w:cs="Arial"/>
                <w:sz w:val="18"/>
                <w:szCs w:val="16"/>
              </w:rPr>
            </w:pPr>
          </w:p>
          <w:p w14:paraId="185F1C1C" w14:textId="77777777" w:rsidR="00485A5D" w:rsidRPr="00F27F95" w:rsidRDefault="00485A5D" w:rsidP="00F362A2">
            <w:pPr>
              <w:jc w:val="left"/>
              <w:rPr>
                <w:rFonts w:ascii="Arial" w:hAnsi="Arial" w:cs="Arial"/>
                <w:sz w:val="18"/>
                <w:szCs w:val="16"/>
              </w:rPr>
            </w:pPr>
            <w:r>
              <w:rPr>
                <w:rFonts w:ascii="Arial" w:hAnsi="Arial"/>
                <w:sz w:val="18"/>
              </w:rPr>
              <w:t>Intervenções Estratégicas</w:t>
            </w:r>
          </w:p>
          <w:p w14:paraId="13C62F8C" w14:textId="77777777" w:rsidR="00485A5D" w:rsidRPr="00F27F95" w:rsidRDefault="00485A5D" w:rsidP="00F362A2">
            <w:pPr>
              <w:jc w:val="left"/>
              <w:rPr>
                <w:rFonts w:ascii="Arial" w:hAnsi="Arial" w:cs="Arial"/>
                <w:b/>
                <w:bCs/>
                <w:sz w:val="20"/>
                <w:szCs w:val="18"/>
              </w:rPr>
            </w:pPr>
          </w:p>
          <w:p w14:paraId="5FF90095" w14:textId="77777777" w:rsidR="00485A5D" w:rsidRPr="00F27F95" w:rsidRDefault="00485A5D" w:rsidP="00F362A2">
            <w:pPr>
              <w:jc w:val="left"/>
              <w:rPr>
                <w:rFonts w:ascii="Arial" w:hAnsi="Arial" w:cs="Arial"/>
                <w:b/>
                <w:bCs/>
                <w:sz w:val="20"/>
                <w:szCs w:val="18"/>
              </w:rPr>
            </w:pPr>
          </w:p>
          <w:p w14:paraId="6E9844BE" w14:textId="77777777" w:rsidR="00485A5D" w:rsidRPr="00F27F95" w:rsidRDefault="00485A5D" w:rsidP="00F362A2">
            <w:pPr>
              <w:jc w:val="left"/>
              <w:rPr>
                <w:rFonts w:ascii="Arial" w:hAnsi="Arial" w:cs="Arial"/>
                <w:b/>
                <w:bCs/>
                <w:sz w:val="20"/>
                <w:szCs w:val="18"/>
              </w:rPr>
            </w:pPr>
          </w:p>
          <w:p w14:paraId="62922D73" w14:textId="5AB43726" w:rsidR="00485A5D" w:rsidRPr="008440AA" w:rsidRDefault="003671A7" w:rsidP="00F362A2">
            <w:pPr>
              <w:jc w:val="left"/>
              <w:rPr>
                <w:rFonts w:ascii="Arial" w:hAnsi="Arial" w:cs="Arial"/>
                <w:b/>
                <w:bCs/>
                <w:i/>
                <w:iCs/>
                <w:sz w:val="18"/>
                <w:szCs w:val="18"/>
              </w:rPr>
            </w:pPr>
            <w:r w:rsidRPr="008440AA">
              <w:rPr>
                <w:rFonts w:ascii="Arial" w:hAnsi="Arial"/>
                <w:b/>
                <w:i/>
                <w:sz w:val="18"/>
                <w:szCs w:val="18"/>
              </w:rPr>
              <w:t>RESULTADO INTERMÉDIO</w:t>
            </w:r>
          </w:p>
          <w:p w14:paraId="1CE67B82" w14:textId="77777777" w:rsidR="00485A5D" w:rsidRPr="00F27F95" w:rsidRDefault="00485A5D" w:rsidP="00F362A2">
            <w:pPr>
              <w:jc w:val="left"/>
              <w:rPr>
                <w:rFonts w:ascii="Arial" w:hAnsi="Arial" w:cs="Arial"/>
                <w:sz w:val="18"/>
                <w:szCs w:val="16"/>
              </w:rPr>
            </w:pPr>
          </w:p>
          <w:p w14:paraId="511CDED3" w14:textId="77777777" w:rsidR="00485A5D" w:rsidRPr="00F27F95" w:rsidRDefault="00485A5D" w:rsidP="00F362A2">
            <w:pPr>
              <w:jc w:val="left"/>
              <w:rPr>
                <w:rFonts w:ascii="Arial" w:hAnsi="Arial" w:cs="Arial"/>
                <w:sz w:val="18"/>
                <w:szCs w:val="16"/>
              </w:rPr>
            </w:pPr>
            <w:r>
              <w:rPr>
                <w:rFonts w:ascii="Arial" w:hAnsi="Arial"/>
                <w:sz w:val="18"/>
              </w:rPr>
              <w:t>Intervenções Estratégicas</w:t>
            </w:r>
          </w:p>
          <w:p w14:paraId="5B9D321F" w14:textId="77777777" w:rsidR="00485A5D" w:rsidRPr="00F27F95" w:rsidRDefault="00485A5D" w:rsidP="00F362A2">
            <w:pPr>
              <w:jc w:val="left"/>
              <w:rPr>
                <w:rFonts w:ascii="Arial" w:hAnsi="Arial" w:cs="Arial"/>
                <w:i/>
                <w:iCs/>
                <w:sz w:val="18"/>
                <w:szCs w:val="16"/>
                <w:u w:val="single"/>
              </w:rPr>
            </w:pPr>
          </w:p>
          <w:p w14:paraId="3898B790" w14:textId="77777777" w:rsidR="00485A5D" w:rsidRPr="00F27F95" w:rsidRDefault="00485A5D" w:rsidP="00F362A2">
            <w:pPr>
              <w:jc w:val="left"/>
              <w:rPr>
                <w:rFonts w:ascii="Arial" w:hAnsi="Arial" w:cs="Arial"/>
                <w:i/>
                <w:iCs/>
                <w:sz w:val="18"/>
                <w:szCs w:val="16"/>
                <w:u w:val="single"/>
              </w:rPr>
            </w:pPr>
          </w:p>
          <w:p w14:paraId="55C6E328" w14:textId="77777777" w:rsidR="00485A5D" w:rsidRPr="00F27F95" w:rsidRDefault="00485A5D" w:rsidP="00F362A2">
            <w:pPr>
              <w:jc w:val="left"/>
              <w:rPr>
                <w:rFonts w:ascii="Arial" w:hAnsi="Arial" w:cs="Arial"/>
                <w:i/>
                <w:iCs/>
                <w:sz w:val="18"/>
                <w:szCs w:val="16"/>
                <w:u w:val="single"/>
              </w:rPr>
            </w:pPr>
          </w:p>
          <w:p w14:paraId="4A055930" w14:textId="77777777" w:rsidR="00485A5D" w:rsidRPr="00F27F95" w:rsidRDefault="00485A5D" w:rsidP="00F362A2">
            <w:pPr>
              <w:jc w:val="left"/>
              <w:rPr>
                <w:rFonts w:ascii="Arial" w:hAnsi="Arial" w:cs="Arial"/>
                <w:i/>
                <w:iCs/>
                <w:sz w:val="18"/>
                <w:szCs w:val="16"/>
                <w:u w:val="single"/>
              </w:rPr>
            </w:pPr>
          </w:p>
          <w:p w14:paraId="4A3B503E" w14:textId="7DA704BB" w:rsidR="00485A5D" w:rsidRPr="008440AA" w:rsidRDefault="003671A7" w:rsidP="00F362A2">
            <w:pPr>
              <w:jc w:val="left"/>
              <w:rPr>
                <w:rFonts w:ascii="Arial" w:hAnsi="Arial" w:cs="Arial"/>
                <w:b/>
                <w:bCs/>
                <w:i/>
                <w:iCs/>
                <w:sz w:val="18"/>
                <w:szCs w:val="18"/>
              </w:rPr>
            </w:pPr>
            <w:r w:rsidRPr="008440AA">
              <w:rPr>
                <w:rFonts w:ascii="Arial" w:hAnsi="Arial"/>
                <w:b/>
                <w:i/>
                <w:sz w:val="18"/>
                <w:szCs w:val="18"/>
              </w:rPr>
              <w:t>RESULTADO INTERMÉDIO</w:t>
            </w:r>
          </w:p>
          <w:p w14:paraId="60823124" w14:textId="77777777" w:rsidR="00485A5D" w:rsidRPr="00F27F95" w:rsidRDefault="00485A5D" w:rsidP="00F362A2">
            <w:pPr>
              <w:jc w:val="left"/>
              <w:rPr>
                <w:rFonts w:ascii="Arial" w:hAnsi="Arial" w:cs="Arial"/>
                <w:sz w:val="18"/>
                <w:szCs w:val="16"/>
              </w:rPr>
            </w:pPr>
          </w:p>
          <w:p w14:paraId="7DA40B04" w14:textId="77777777" w:rsidR="00485A5D" w:rsidRPr="00F27F95" w:rsidRDefault="00485A5D" w:rsidP="00F362A2">
            <w:pPr>
              <w:jc w:val="left"/>
              <w:rPr>
                <w:rFonts w:ascii="Arial" w:hAnsi="Arial" w:cs="Arial"/>
                <w:b/>
                <w:bCs/>
                <w:i/>
                <w:iCs/>
                <w:sz w:val="20"/>
                <w:szCs w:val="18"/>
                <w:u w:val="single"/>
              </w:rPr>
            </w:pPr>
            <w:r>
              <w:rPr>
                <w:rFonts w:ascii="Arial" w:hAnsi="Arial"/>
                <w:sz w:val="18"/>
              </w:rPr>
              <w:t>Intervenções Estratégicas</w:t>
            </w:r>
          </w:p>
        </w:tc>
        <w:tc>
          <w:tcPr>
            <w:tcW w:w="4576" w:type="dxa"/>
          </w:tcPr>
          <w:p w14:paraId="19478999" w14:textId="77777777" w:rsidR="00485A5D" w:rsidRPr="00F27F95" w:rsidRDefault="00485A5D" w:rsidP="00F362A2">
            <w:pPr>
              <w:jc w:val="left"/>
              <w:rPr>
                <w:rFonts w:ascii="Arial" w:hAnsi="Arial" w:cs="Arial"/>
                <w:b/>
                <w:bCs/>
                <w:i/>
                <w:iCs/>
                <w:sz w:val="20"/>
                <w:szCs w:val="18"/>
              </w:rPr>
            </w:pPr>
          </w:p>
          <w:p w14:paraId="687670D8" w14:textId="77777777" w:rsidR="00485A5D" w:rsidRPr="00F27F95" w:rsidRDefault="00485A5D" w:rsidP="00F362A2">
            <w:pPr>
              <w:jc w:val="left"/>
              <w:rPr>
                <w:rFonts w:ascii="Arial" w:hAnsi="Arial" w:cs="Arial"/>
                <w:b/>
                <w:bCs/>
                <w:i/>
                <w:iCs/>
                <w:sz w:val="18"/>
                <w:szCs w:val="16"/>
              </w:rPr>
            </w:pPr>
            <w:r>
              <w:rPr>
                <w:rFonts w:ascii="Arial" w:hAnsi="Arial"/>
                <w:b/>
                <w:i/>
                <w:sz w:val="18"/>
              </w:rPr>
              <w:t>AUMENTO DA EFICIÊNCIA DOS PROCESSOS JUDICIAIS EM, PELO MENOS, 60%</w:t>
            </w:r>
          </w:p>
          <w:p w14:paraId="22D40C80" w14:textId="68679525" w:rsidR="00485A5D" w:rsidRPr="0095769E" w:rsidRDefault="00485A5D" w:rsidP="0085774D">
            <w:pPr>
              <w:pStyle w:val="ListParagraph"/>
              <w:numPr>
                <w:ilvl w:val="0"/>
                <w:numId w:val="25"/>
              </w:numPr>
              <w:jc w:val="left"/>
              <w:rPr>
                <w:rFonts w:ascii="Arial" w:hAnsi="Arial"/>
                <w:sz w:val="18"/>
              </w:rPr>
            </w:pPr>
            <w:r>
              <w:rPr>
                <w:rFonts w:ascii="Arial" w:hAnsi="Arial"/>
                <w:sz w:val="18"/>
              </w:rPr>
              <w:t xml:space="preserve">Procedimentos </w:t>
            </w:r>
            <w:r w:rsidR="0095769E">
              <w:rPr>
                <w:rFonts w:ascii="Arial" w:hAnsi="Arial"/>
                <w:sz w:val="18"/>
              </w:rPr>
              <w:t xml:space="preserve">Operacionais Normalizados </w:t>
            </w:r>
            <w:r>
              <w:rPr>
                <w:rFonts w:ascii="Arial" w:hAnsi="Arial"/>
                <w:sz w:val="18"/>
              </w:rPr>
              <w:t>de gestão d</w:t>
            </w:r>
            <w:r w:rsidR="0095769E">
              <w:rPr>
                <w:rFonts w:ascii="Arial" w:hAnsi="Arial"/>
                <w:sz w:val="18"/>
              </w:rPr>
              <w:t>os</w:t>
            </w:r>
            <w:r>
              <w:rPr>
                <w:rFonts w:ascii="Arial" w:hAnsi="Arial"/>
                <w:sz w:val="18"/>
              </w:rPr>
              <w:t xml:space="preserve"> processos judiciais </w:t>
            </w:r>
            <w:r w:rsidR="0095769E">
              <w:rPr>
                <w:rFonts w:ascii="Arial" w:hAnsi="Arial"/>
                <w:sz w:val="18"/>
              </w:rPr>
              <w:t xml:space="preserve">em </w:t>
            </w:r>
            <w:r w:rsidR="0095769E" w:rsidRPr="0095769E">
              <w:rPr>
                <w:rFonts w:ascii="Arial" w:hAnsi="Arial"/>
                <w:sz w:val="18"/>
              </w:rPr>
              <w:t>implementação</w:t>
            </w:r>
            <w:r>
              <w:rPr>
                <w:rFonts w:ascii="Arial" w:hAnsi="Arial"/>
                <w:sz w:val="18"/>
              </w:rPr>
              <w:t xml:space="preserve"> e </w:t>
            </w:r>
            <w:r w:rsidR="0095769E">
              <w:rPr>
                <w:rFonts w:ascii="Arial" w:hAnsi="Arial"/>
                <w:sz w:val="18"/>
              </w:rPr>
              <w:t>revist</w:t>
            </w:r>
            <w:r>
              <w:rPr>
                <w:rFonts w:ascii="Arial" w:hAnsi="Arial"/>
                <w:sz w:val="18"/>
              </w:rPr>
              <w:t>os anualmente</w:t>
            </w:r>
          </w:p>
          <w:p w14:paraId="3BF051E8" w14:textId="3119C4FC" w:rsidR="00485A5D" w:rsidRPr="00F27F95" w:rsidRDefault="0095769E" w:rsidP="0085774D">
            <w:pPr>
              <w:pStyle w:val="ListParagraph"/>
              <w:numPr>
                <w:ilvl w:val="0"/>
                <w:numId w:val="25"/>
              </w:numPr>
              <w:jc w:val="left"/>
              <w:rPr>
                <w:rFonts w:ascii="Arial" w:hAnsi="Arial" w:cs="Arial"/>
                <w:sz w:val="18"/>
                <w:szCs w:val="16"/>
              </w:rPr>
            </w:pPr>
            <w:r>
              <w:rPr>
                <w:rFonts w:ascii="Arial" w:hAnsi="Arial"/>
                <w:sz w:val="18"/>
              </w:rPr>
              <w:t xml:space="preserve">Adoptadas e em </w:t>
            </w:r>
            <w:r w:rsidRPr="0095769E">
              <w:rPr>
                <w:rFonts w:ascii="Arial" w:hAnsi="Arial"/>
                <w:sz w:val="18"/>
              </w:rPr>
              <w:t>implementação</w:t>
            </w:r>
            <w:r>
              <w:rPr>
                <w:rFonts w:ascii="Arial" w:hAnsi="Arial"/>
                <w:sz w:val="18"/>
              </w:rPr>
              <w:t xml:space="preserve"> as p</w:t>
            </w:r>
            <w:r w:rsidR="00485A5D">
              <w:rPr>
                <w:rFonts w:ascii="Arial" w:hAnsi="Arial"/>
                <w:sz w:val="18"/>
              </w:rPr>
              <w:t>olíticas relevantes com impacto na gestão d</w:t>
            </w:r>
            <w:r>
              <w:rPr>
                <w:rFonts w:ascii="Arial" w:hAnsi="Arial"/>
                <w:sz w:val="18"/>
              </w:rPr>
              <w:t>os</w:t>
            </w:r>
            <w:r w:rsidR="00485A5D">
              <w:rPr>
                <w:rFonts w:ascii="Arial" w:hAnsi="Arial"/>
                <w:sz w:val="18"/>
              </w:rPr>
              <w:t xml:space="preserve"> processos judiciais </w:t>
            </w:r>
          </w:p>
          <w:p w14:paraId="0D830F18" w14:textId="4F904B11" w:rsidR="00485A5D" w:rsidRPr="00F27F95" w:rsidRDefault="00485A5D" w:rsidP="0085774D">
            <w:pPr>
              <w:pStyle w:val="ListParagraph"/>
              <w:numPr>
                <w:ilvl w:val="0"/>
                <w:numId w:val="25"/>
              </w:numPr>
              <w:jc w:val="left"/>
              <w:rPr>
                <w:rFonts w:ascii="Arial" w:hAnsi="Arial" w:cs="Arial"/>
                <w:i/>
                <w:iCs/>
                <w:sz w:val="18"/>
                <w:szCs w:val="16"/>
              </w:rPr>
            </w:pPr>
            <w:r>
              <w:rPr>
                <w:rFonts w:ascii="Arial" w:hAnsi="Arial"/>
                <w:sz w:val="18"/>
              </w:rPr>
              <w:t xml:space="preserve">Maior eficiência no trabalho individual dos funcionários / </w:t>
            </w:r>
            <w:r w:rsidR="0095769E">
              <w:rPr>
                <w:rFonts w:ascii="Arial" w:hAnsi="Arial"/>
                <w:sz w:val="18"/>
              </w:rPr>
              <w:t>Juízes</w:t>
            </w:r>
          </w:p>
          <w:p w14:paraId="77E6CF14" w14:textId="4AB19FFC" w:rsidR="00485A5D" w:rsidRDefault="00485A5D" w:rsidP="00F362A2">
            <w:pPr>
              <w:pStyle w:val="ListParagraph"/>
              <w:jc w:val="left"/>
              <w:rPr>
                <w:rFonts w:ascii="Arial" w:hAnsi="Arial" w:cs="Arial"/>
                <w:i/>
                <w:iCs/>
                <w:sz w:val="18"/>
                <w:szCs w:val="16"/>
              </w:rPr>
            </w:pPr>
          </w:p>
          <w:p w14:paraId="1B53652F" w14:textId="695D7F5C" w:rsidR="0095769E" w:rsidRDefault="0095769E" w:rsidP="00F362A2">
            <w:pPr>
              <w:pStyle w:val="ListParagraph"/>
              <w:jc w:val="left"/>
              <w:rPr>
                <w:rFonts w:ascii="Arial" w:hAnsi="Arial" w:cs="Arial"/>
                <w:i/>
                <w:iCs/>
                <w:sz w:val="18"/>
                <w:szCs w:val="16"/>
              </w:rPr>
            </w:pPr>
          </w:p>
          <w:p w14:paraId="42EBCA9B" w14:textId="77777777" w:rsidR="0095769E" w:rsidRPr="00F27F95" w:rsidRDefault="0095769E" w:rsidP="00F362A2">
            <w:pPr>
              <w:pStyle w:val="ListParagraph"/>
              <w:jc w:val="left"/>
              <w:rPr>
                <w:rFonts w:ascii="Arial" w:hAnsi="Arial" w:cs="Arial"/>
                <w:i/>
                <w:iCs/>
                <w:sz w:val="18"/>
                <w:szCs w:val="16"/>
              </w:rPr>
            </w:pPr>
          </w:p>
          <w:p w14:paraId="6CA3176B" w14:textId="0E56AED7" w:rsidR="00485A5D" w:rsidRPr="00F27F95" w:rsidRDefault="00485A5D" w:rsidP="00F362A2">
            <w:pPr>
              <w:jc w:val="left"/>
              <w:rPr>
                <w:rFonts w:ascii="Arial" w:hAnsi="Arial" w:cs="Arial"/>
                <w:i/>
                <w:iCs/>
                <w:sz w:val="18"/>
                <w:szCs w:val="16"/>
              </w:rPr>
            </w:pPr>
            <w:r>
              <w:rPr>
                <w:rFonts w:ascii="Arial" w:hAnsi="Arial"/>
                <w:b/>
                <w:i/>
                <w:sz w:val="18"/>
              </w:rPr>
              <w:t>MELHOR QUALIDADE DAS DECISÕES</w:t>
            </w:r>
            <w:r w:rsidR="0095769E">
              <w:rPr>
                <w:rFonts w:ascii="Arial" w:hAnsi="Arial"/>
                <w:b/>
                <w:i/>
                <w:sz w:val="18"/>
              </w:rPr>
              <w:t xml:space="preserve"> JUDICIAIS</w:t>
            </w:r>
            <w:r>
              <w:rPr>
                <w:rFonts w:ascii="Arial" w:hAnsi="Arial"/>
                <w:i/>
                <w:sz w:val="18"/>
              </w:rPr>
              <w:tab/>
            </w:r>
          </w:p>
          <w:p w14:paraId="47C6461A" w14:textId="04848D8A" w:rsidR="00485A5D" w:rsidRPr="00F27F95" w:rsidRDefault="00485A5D" w:rsidP="0085774D">
            <w:pPr>
              <w:pStyle w:val="ListParagraph"/>
              <w:numPr>
                <w:ilvl w:val="0"/>
                <w:numId w:val="26"/>
              </w:numPr>
              <w:jc w:val="left"/>
              <w:rPr>
                <w:rFonts w:ascii="Arial" w:hAnsi="Arial" w:cs="Arial"/>
                <w:sz w:val="18"/>
                <w:szCs w:val="16"/>
              </w:rPr>
            </w:pPr>
            <w:r>
              <w:rPr>
                <w:rFonts w:ascii="Arial" w:hAnsi="Arial"/>
                <w:sz w:val="18"/>
              </w:rPr>
              <w:t xml:space="preserve">Políticas relevantes para a elaboração de decisões judiciais/acórdãos de alta qualidade adoptadas e </w:t>
            </w:r>
            <w:r w:rsidR="004222D7" w:rsidRPr="003671A7">
              <w:rPr>
                <w:rFonts w:ascii="Arial" w:hAnsi="Arial"/>
                <w:color w:val="000000" w:themeColor="text1"/>
                <w:sz w:val="18"/>
              </w:rPr>
              <w:t>em implementação</w:t>
            </w:r>
          </w:p>
          <w:p w14:paraId="63A59265" w14:textId="77777777" w:rsidR="00485A5D" w:rsidRPr="00F27F95" w:rsidRDefault="00485A5D" w:rsidP="00F362A2">
            <w:pPr>
              <w:jc w:val="left"/>
              <w:rPr>
                <w:rFonts w:ascii="Arial" w:hAnsi="Arial" w:cs="Arial"/>
                <w:sz w:val="18"/>
                <w:szCs w:val="16"/>
              </w:rPr>
            </w:pPr>
          </w:p>
          <w:p w14:paraId="61EE20C1" w14:textId="30566432" w:rsidR="00485A5D" w:rsidRPr="00F27F95" w:rsidRDefault="00485A5D" w:rsidP="00F362A2">
            <w:pPr>
              <w:jc w:val="left"/>
              <w:rPr>
                <w:rFonts w:ascii="Arial" w:hAnsi="Arial" w:cs="Arial"/>
                <w:b/>
                <w:bCs/>
                <w:i/>
                <w:iCs/>
                <w:sz w:val="18"/>
                <w:szCs w:val="16"/>
              </w:rPr>
            </w:pPr>
            <w:r>
              <w:rPr>
                <w:rFonts w:ascii="Arial" w:hAnsi="Arial"/>
                <w:b/>
                <w:i/>
                <w:sz w:val="18"/>
              </w:rPr>
              <w:t xml:space="preserve">MAIOR ACESSO AOS PROCEDIMENTOS </w:t>
            </w:r>
            <w:r w:rsidR="004222D7">
              <w:rPr>
                <w:rFonts w:ascii="Arial" w:hAnsi="Arial"/>
                <w:b/>
                <w:i/>
                <w:sz w:val="18"/>
              </w:rPr>
              <w:t xml:space="preserve">JUDICIAIS </w:t>
            </w:r>
            <w:r>
              <w:rPr>
                <w:rFonts w:ascii="Arial" w:hAnsi="Arial"/>
                <w:b/>
                <w:i/>
                <w:sz w:val="18"/>
              </w:rPr>
              <w:t>DO TRIBUNAL</w:t>
            </w:r>
          </w:p>
          <w:p w14:paraId="076B73D1" w14:textId="4BF32D83" w:rsidR="00485A5D" w:rsidRPr="00F27F95" w:rsidRDefault="00485A5D" w:rsidP="0085774D">
            <w:pPr>
              <w:pStyle w:val="ListParagraph"/>
              <w:numPr>
                <w:ilvl w:val="0"/>
                <w:numId w:val="26"/>
              </w:numPr>
              <w:jc w:val="left"/>
              <w:rPr>
                <w:rFonts w:ascii="Arial" w:hAnsi="Arial" w:cs="Arial"/>
                <w:sz w:val="18"/>
                <w:szCs w:val="16"/>
              </w:rPr>
            </w:pPr>
            <w:r>
              <w:rPr>
                <w:rFonts w:ascii="Arial" w:hAnsi="Arial"/>
                <w:sz w:val="18"/>
              </w:rPr>
              <w:t xml:space="preserve">Política de prestação de serviços judiciais revista, adoptada e </w:t>
            </w:r>
            <w:r w:rsidR="004222D7" w:rsidRPr="003671A7">
              <w:rPr>
                <w:rFonts w:ascii="Arial" w:hAnsi="Arial"/>
                <w:color w:val="000000" w:themeColor="text1"/>
                <w:sz w:val="18"/>
              </w:rPr>
              <w:t>em implementação</w:t>
            </w:r>
          </w:p>
          <w:p w14:paraId="4046DB63" w14:textId="77777777" w:rsidR="00485A5D" w:rsidRPr="00F27F95" w:rsidRDefault="00485A5D" w:rsidP="0085774D">
            <w:pPr>
              <w:pStyle w:val="ListParagraph"/>
              <w:numPr>
                <w:ilvl w:val="0"/>
                <w:numId w:val="26"/>
              </w:numPr>
              <w:jc w:val="left"/>
              <w:rPr>
                <w:rFonts w:ascii="Arial" w:hAnsi="Arial" w:cs="Arial"/>
                <w:sz w:val="18"/>
                <w:szCs w:val="16"/>
              </w:rPr>
            </w:pPr>
            <w:r>
              <w:rPr>
                <w:rFonts w:ascii="Arial" w:hAnsi="Arial"/>
                <w:sz w:val="18"/>
              </w:rPr>
              <w:t xml:space="preserve">Informação relevante sobre os procedimentos do Tribunal fornecida aos (potenciais) litigantes </w:t>
            </w:r>
          </w:p>
          <w:p w14:paraId="795B4339" w14:textId="0633878D" w:rsidR="00485A5D" w:rsidRPr="00F27F95" w:rsidRDefault="00485A5D" w:rsidP="0085774D">
            <w:pPr>
              <w:pStyle w:val="ListParagraph"/>
              <w:numPr>
                <w:ilvl w:val="0"/>
                <w:numId w:val="26"/>
              </w:numPr>
              <w:jc w:val="left"/>
              <w:rPr>
                <w:rFonts w:ascii="Arial" w:hAnsi="Arial" w:cs="Arial"/>
                <w:sz w:val="18"/>
                <w:szCs w:val="16"/>
              </w:rPr>
            </w:pPr>
            <w:r>
              <w:rPr>
                <w:rFonts w:ascii="Arial" w:hAnsi="Arial"/>
                <w:sz w:val="18"/>
              </w:rPr>
              <w:t xml:space="preserve">Política de </w:t>
            </w:r>
            <w:r w:rsidR="008F457E">
              <w:rPr>
                <w:rFonts w:ascii="Arial" w:hAnsi="Arial"/>
                <w:sz w:val="18"/>
              </w:rPr>
              <w:t>auxílio judiciário</w:t>
            </w:r>
            <w:r>
              <w:rPr>
                <w:rFonts w:ascii="Arial" w:hAnsi="Arial"/>
                <w:sz w:val="18"/>
              </w:rPr>
              <w:t xml:space="preserve"> revista, adoptada e </w:t>
            </w:r>
            <w:r w:rsidR="004222D7" w:rsidRPr="003671A7">
              <w:rPr>
                <w:rFonts w:ascii="Arial" w:hAnsi="Arial"/>
                <w:color w:val="000000" w:themeColor="text1"/>
                <w:sz w:val="18"/>
              </w:rPr>
              <w:t>em implementação</w:t>
            </w:r>
          </w:p>
          <w:p w14:paraId="3D2ECEE1" w14:textId="77777777" w:rsidR="00485A5D" w:rsidRPr="00F27F95" w:rsidRDefault="00485A5D" w:rsidP="00F362A2">
            <w:pPr>
              <w:jc w:val="left"/>
              <w:rPr>
                <w:rFonts w:ascii="Arial" w:hAnsi="Arial" w:cs="Arial"/>
                <w:sz w:val="18"/>
                <w:szCs w:val="16"/>
              </w:rPr>
            </w:pPr>
          </w:p>
          <w:p w14:paraId="47C35A3D" w14:textId="0340D377" w:rsidR="00485A5D" w:rsidRPr="00F27F95" w:rsidRDefault="00485A5D" w:rsidP="00F362A2">
            <w:pPr>
              <w:jc w:val="left"/>
              <w:rPr>
                <w:rFonts w:ascii="Arial" w:hAnsi="Arial" w:cs="Arial"/>
                <w:sz w:val="18"/>
                <w:szCs w:val="16"/>
              </w:rPr>
            </w:pPr>
            <w:r>
              <w:rPr>
                <w:rFonts w:ascii="Arial" w:hAnsi="Arial"/>
                <w:b/>
                <w:i/>
                <w:sz w:val="18"/>
              </w:rPr>
              <w:t>AUMENTO DO USO DO PROCEDIMENTO DE RESOLUÇÃO AMIGÁVEL EM, PELO MENOS, 1</w:t>
            </w:r>
            <w:r w:rsidR="003671A7">
              <w:rPr>
                <w:rFonts w:ascii="Arial" w:hAnsi="Arial"/>
                <w:b/>
                <w:i/>
                <w:sz w:val="18"/>
              </w:rPr>
              <w:t>0</w:t>
            </w:r>
            <w:r>
              <w:rPr>
                <w:rFonts w:ascii="Arial" w:hAnsi="Arial"/>
                <w:b/>
                <w:i/>
                <w:sz w:val="18"/>
              </w:rPr>
              <w:t>%</w:t>
            </w:r>
          </w:p>
          <w:p w14:paraId="2C69C176" w14:textId="4BDAD8AD" w:rsidR="00485A5D" w:rsidRPr="00F27F95" w:rsidRDefault="00485A5D" w:rsidP="0085774D">
            <w:pPr>
              <w:pStyle w:val="ListParagraph"/>
              <w:numPr>
                <w:ilvl w:val="0"/>
                <w:numId w:val="27"/>
              </w:numPr>
              <w:jc w:val="left"/>
              <w:rPr>
                <w:rFonts w:ascii="Arial" w:hAnsi="Arial" w:cs="Arial"/>
                <w:sz w:val="18"/>
                <w:szCs w:val="16"/>
              </w:rPr>
            </w:pPr>
            <w:r>
              <w:rPr>
                <w:rFonts w:ascii="Arial" w:hAnsi="Arial"/>
                <w:sz w:val="18"/>
              </w:rPr>
              <w:t>Manual sobre a resolução amigável adoptado e aplicado</w:t>
            </w:r>
          </w:p>
          <w:p w14:paraId="702F8389" w14:textId="77777777" w:rsidR="00485A5D" w:rsidRPr="00F27F95" w:rsidRDefault="00485A5D" w:rsidP="0085774D">
            <w:pPr>
              <w:pStyle w:val="ListParagraph"/>
              <w:numPr>
                <w:ilvl w:val="0"/>
                <w:numId w:val="27"/>
              </w:numPr>
              <w:jc w:val="left"/>
              <w:rPr>
                <w:rFonts w:ascii="Arial" w:hAnsi="Arial" w:cs="Arial"/>
                <w:sz w:val="18"/>
                <w:szCs w:val="16"/>
              </w:rPr>
            </w:pPr>
            <w:r>
              <w:rPr>
                <w:rFonts w:ascii="Arial" w:hAnsi="Arial"/>
                <w:sz w:val="18"/>
              </w:rPr>
              <w:t>Informação relevante sobre o procedimento de resolução amigável fornecida</w:t>
            </w:r>
          </w:p>
          <w:p w14:paraId="69D61D65" w14:textId="77777777" w:rsidR="00485A5D" w:rsidRPr="00F27F95" w:rsidRDefault="00485A5D" w:rsidP="0085774D">
            <w:pPr>
              <w:pStyle w:val="ListParagraph"/>
              <w:numPr>
                <w:ilvl w:val="0"/>
                <w:numId w:val="27"/>
              </w:numPr>
              <w:jc w:val="left"/>
              <w:rPr>
                <w:rFonts w:ascii="Arial" w:hAnsi="Arial" w:cs="Arial"/>
                <w:sz w:val="18"/>
                <w:szCs w:val="16"/>
              </w:rPr>
            </w:pPr>
            <w:r>
              <w:rPr>
                <w:rFonts w:ascii="Arial" w:hAnsi="Arial"/>
                <w:sz w:val="18"/>
              </w:rPr>
              <w:t>Acções de formação sobre o procedimento de resolução amigável organizadas</w:t>
            </w:r>
          </w:p>
          <w:p w14:paraId="5632AAFE" w14:textId="77777777" w:rsidR="00485A5D" w:rsidRPr="00F27F95" w:rsidRDefault="00485A5D" w:rsidP="00F362A2">
            <w:pPr>
              <w:jc w:val="left"/>
              <w:rPr>
                <w:rFonts w:ascii="Arial" w:hAnsi="Arial" w:cs="Arial"/>
                <w:sz w:val="18"/>
                <w:szCs w:val="16"/>
              </w:rPr>
            </w:pPr>
          </w:p>
          <w:p w14:paraId="70D6C36A" w14:textId="526FB7B2" w:rsidR="00485A5D" w:rsidRPr="00F27F95" w:rsidRDefault="00485A5D" w:rsidP="00F362A2">
            <w:pPr>
              <w:jc w:val="left"/>
              <w:rPr>
                <w:rFonts w:ascii="Arial" w:hAnsi="Arial" w:cs="Arial"/>
                <w:b/>
                <w:bCs/>
                <w:i/>
                <w:iCs/>
                <w:sz w:val="18"/>
                <w:szCs w:val="16"/>
              </w:rPr>
            </w:pPr>
            <w:r>
              <w:rPr>
                <w:rFonts w:ascii="Arial" w:hAnsi="Arial"/>
                <w:b/>
                <w:i/>
                <w:sz w:val="18"/>
              </w:rPr>
              <w:t>ALCAN</w:t>
            </w:r>
            <w:r w:rsidR="009F2673">
              <w:rPr>
                <w:rFonts w:ascii="Arial" w:hAnsi="Arial"/>
                <w:b/>
                <w:i/>
                <w:sz w:val="18"/>
              </w:rPr>
              <w:t>CE</w:t>
            </w:r>
            <w:r>
              <w:rPr>
                <w:rFonts w:ascii="Arial" w:hAnsi="Arial"/>
                <w:b/>
                <w:i/>
                <w:sz w:val="18"/>
              </w:rPr>
              <w:t xml:space="preserve"> </w:t>
            </w:r>
            <w:r w:rsidR="009F2673">
              <w:rPr>
                <w:rFonts w:ascii="Arial" w:hAnsi="Arial"/>
                <w:b/>
                <w:i/>
                <w:sz w:val="18"/>
              </w:rPr>
              <w:t>D</w:t>
            </w:r>
            <w:r>
              <w:rPr>
                <w:rFonts w:ascii="Arial" w:hAnsi="Arial"/>
                <w:b/>
                <w:i/>
                <w:sz w:val="18"/>
              </w:rPr>
              <w:t xml:space="preserve">O NÍVEL DE </w:t>
            </w:r>
            <w:r w:rsidR="003671A7">
              <w:rPr>
                <w:rFonts w:ascii="Arial" w:hAnsi="Arial"/>
                <w:b/>
                <w:i/>
                <w:sz w:val="18"/>
              </w:rPr>
              <w:t>3</w:t>
            </w:r>
            <w:r>
              <w:rPr>
                <w:rFonts w:ascii="Arial" w:hAnsi="Arial"/>
                <w:b/>
                <w:i/>
                <w:sz w:val="18"/>
              </w:rPr>
              <w:t>0% DE CUMPRIMENTO DAS DECISÕES DO TRIBUNAL</w:t>
            </w:r>
          </w:p>
          <w:p w14:paraId="63162422" w14:textId="77777777" w:rsidR="008440AA" w:rsidRPr="008440AA" w:rsidRDefault="008440AA" w:rsidP="0085774D">
            <w:pPr>
              <w:pStyle w:val="ListParagraph"/>
              <w:numPr>
                <w:ilvl w:val="0"/>
                <w:numId w:val="28"/>
              </w:numPr>
              <w:jc w:val="left"/>
              <w:rPr>
                <w:rFonts w:ascii="Arial" w:hAnsi="Arial" w:cs="Arial"/>
                <w:sz w:val="18"/>
                <w:szCs w:val="16"/>
              </w:rPr>
            </w:pPr>
            <w:r>
              <w:rPr>
                <w:rFonts w:ascii="Arial" w:hAnsi="Arial"/>
                <w:sz w:val="18"/>
              </w:rPr>
              <w:t>Operacionalização da Unidade de monitorização da conformidade</w:t>
            </w:r>
          </w:p>
          <w:p w14:paraId="7A139DFC" w14:textId="7F5677B2" w:rsidR="00485A5D" w:rsidRPr="00F27F95" w:rsidRDefault="00485A5D" w:rsidP="0085774D">
            <w:pPr>
              <w:pStyle w:val="ListParagraph"/>
              <w:numPr>
                <w:ilvl w:val="0"/>
                <w:numId w:val="28"/>
              </w:numPr>
              <w:jc w:val="left"/>
              <w:rPr>
                <w:rFonts w:ascii="Arial" w:hAnsi="Arial" w:cs="Arial"/>
                <w:sz w:val="18"/>
                <w:szCs w:val="16"/>
              </w:rPr>
            </w:pPr>
            <w:r>
              <w:rPr>
                <w:rFonts w:ascii="Arial" w:hAnsi="Arial"/>
                <w:sz w:val="18"/>
              </w:rPr>
              <w:t xml:space="preserve">Manual de acompanhamento da </w:t>
            </w:r>
            <w:r w:rsidR="008440AA">
              <w:rPr>
                <w:rFonts w:ascii="Arial" w:hAnsi="Arial"/>
                <w:sz w:val="18"/>
              </w:rPr>
              <w:t>implementação</w:t>
            </w:r>
            <w:r>
              <w:rPr>
                <w:rFonts w:ascii="Arial" w:hAnsi="Arial"/>
                <w:sz w:val="18"/>
              </w:rPr>
              <w:t xml:space="preserve"> das decisões do Tribunal adoptado e revisto periodicamente</w:t>
            </w:r>
          </w:p>
          <w:p w14:paraId="5DA0BCB7" w14:textId="52ED8B5C" w:rsidR="00485A5D" w:rsidRPr="00F27F95" w:rsidRDefault="008440AA" w:rsidP="0085774D">
            <w:pPr>
              <w:pStyle w:val="ListParagraph"/>
              <w:numPr>
                <w:ilvl w:val="0"/>
                <w:numId w:val="28"/>
              </w:numPr>
              <w:jc w:val="left"/>
              <w:rPr>
                <w:rFonts w:ascii="Arial" w:hAnsi="Arial" w:cs="Arial"/>
                <w:sz w:val="18"/>
                <w:szCs w:val="16"/>
              </w:rPr>
            </w:pPr>
            <w:r w:rsidRPr="008440AA">
              <w:rPr>
                <w:rFonts w:ascii="Arial" w:hAnsi="Arial"/>
                <w:sz w:val="18"/>
              </w:rPr>
              <w:t>Criação de uma base de dados em linha sobre a implementação das decisões do Tribunal e de um modelo de relatório de implementação</w:t>
            </w:r>
          </w:p>
          <w:p w14:paraId="7A748F2B" w14:textId="77777777" w:rsidR="00485A5D" w:rsidRPr="00F27F95" w:rsidRDefault="00485A5D" w:rsidP="00F362A2">
            <w:pPr>
              <w:rPr>
                <w:rFonts w:ascii="Arial" w:hAnsi="Arial" w:cs="Arial"/>
                <w:sz w:val="20"/>
                <w:szCs w:val="18"/>
              </w:rPr>
            </w:pPr>
          </w:p>
        </w:tc>
        <w:tc>
          <w:tcPr>
            <w:tcW w:w="3646" w:type="dxa"/>
          </w:tcPr>
          <w:p w14:paraId="64A56AE4" w14:textId="77777777" w:rsidR="00485A5D" w:rsidRPr="00F27F95" w:rsidRDefault="00485A5D" w:rsidP="00F362A2">
            <w:pPr>
              <w:jc w:val="left"/>
              <w:rPr>
                <w:rFonts w:ascii="Arial" w:hAnsi="Arial" w:cs="Arial"/>
                <w:sz w:val="18"/>
                <w:szCs w:val="16"/>
              </w:rPr>
            </w:pPr>
          </w:p>
          <w:p w14:paraId="390299D9" w14:textId="1317376F" w:rsidR="00485A5D" w:rsidRPr="00F27F95" w:rsidRDefault="00485A5D" w:rsidP="00F362A2">
            <w:pPr>
              <w:jc w:val="left"/>
              <w:rPr>
                <w:rFonts w:ascii="Arial" w:hAnsi="Arial" w:cs="Arial"/>
                <w:b/>
                <w:bCs/>
                <w:i/>
                <w:iCs/>
                <w:sz w:val="18"/>
                <w:szCs w:val="16"/>
              </w:rPr>
            </w:pPr>
            <w:r>
              <w:rPr>
                <w:rFonts w:ascii="Arial" w:hAnsi="Arial"/>
                <w:b/>
                <w:i/>
                <w:sz w:val="18"/>
              </w:rPr>
              <w:t>CRIA</w:t>
            </w:r>
            <w:r w:rsidR="009F2673">
              <w:rPr>
                <w:rFonts w:ascii="Ebrima" w:hAnsi="Ebrima"/>
                <w:b/>
                <w:i/>
                <w:sz w:val="18"/>
              </w:rPr>
              <w:t xml:space="preserve">ÇÃO </w:t>
            </w:r>
            <w:r>
              <w:rPr>
                <w:rFonts w:ascii="Arial" w:hAnsi="Arial"/>
                <w:b/>
                <w:i/>
                <w:sz w:val="18"/>
              </w:rPr>
              <w:t>D</w:t>
            </w:r>
            <w:r w:rsidR="009F2673">
              <w:rPr>
                <w:rFonts w:ascii="Arial" w:hAnsi="Arial"/>
                <w:b/>
                <w:i/>
                <w:sz w:val="18"/>
              </w:rPr>
              <w:t>E UM</w:t>
            </w:r>
            <w:r>
              <w:rPr>
                <w:rFonts w:ascii="Arial" w:hAnsi="Arial"/>
                <w:b/>
                <w:i/>
                <w:sz w:val="18"/>
              </w:rPr>
              <w:t>A MAIOR CONSCI</w:t>
            </w:r>
            <w:r w:rsidR="009F2673">
              <w:rPr>
                <w:rFonts w:ascii="Arial" w:hAnsi="Arial"/>
                <w:b/>
                <w:i/>
                <w:sz w:val="18"/>
              </w:rPr>
              <w:t>Ê</w:t>
            </w:r>
            <w:r>
              <w:rPr>
                <w:rFonts w:ascii="Arial" w:hAnsi="Arial"/>
                <w:b/>
                <w:i/>
                <w:sz w:val="18"/>
              </w:rPr>
              <w:t>NCIA SOBRE O TRIBUNAL AFRICANO E O SEU PAPEL NA PROTECÇÃO DOS DIREITOS HUMANOS EM ÁFRICA</w:t>
            </w:r>
          </w:p>
          <w:p w14:paraId="33D4FEB0" w14:textId="77777777" w:rsidR="00485A5D" w:rsidRPr="00F27F95" w:rsidRDefault="00485A5D" w:rsidP="00F362A2">
            <w:pPr>
              <w:jc w:val="left"/>
              <w:rPr>
                <w:rFonts w:ascii="Arial" w:hAnsi="Arial" w:cs="Arial"/>
                <w:b/>
                <w:bCs/>
                <w:i/>
                <w:iCs/>
                <w:sz w:val="18"/>
                <w:szCs w:val="16"/>
              </w:rPr>
            </w:pPr>
          </w:p>
          <w:p w14:paraId="0D3B6C26" w14:textId="4F6F9879" w:rsidR="00485A5D" w:rsidRPr="00F27F95" w:rsidRDefault="00485A5D" w:rsidP="0085774D">
            <w:pPr>
              <w:pStyle w:val="ListParagraph"/>
              <w:numPr>
                <w:ilvl w:val="0"/>
                <w:numId w:val="29"/>
              </w:numPr>
              <w:jc w:val="left"/>
              <w:rPr>
                <w:rFonts w:ascii="Arial" w:hAnsi="Arial" w:cs="Arial"/>
                <w:sz w:val="18"/>
                <w:szCs w:val="16"/>
              </w:rPr>
            </w:pPr>
            <w:r>
              <w:rPr>
                <w:rFonts w:ascii="Arial" w:hAnsi="Arial"/>
                <w:sz w:val="18"/>
              </w:rPr>
              <w:t xml:space="preserve">Políticas e manuais relevantes sobre as actividades de massificação do Tribunal adoptados e </w:t>
            </w:r>
            <w:r w:rsidR="0095769E">
              <w:rPr>
                <w:rFonts w:ascii="Arial" w:hAnsi="Arial"/>
                <w:sz w:val="18"/>
              </w:rPr>
              <w:t xml:space="preserve">em </w:t>
            </w:r>
            <w:r w:rsidR="0095769E" w:rsidRPr="0095769E">
              <w:rPr>
                <w:rFonts w:ascii="Arial" w:hAnsi="Arial"/>
                <w:sz w:val="18"/>
              </w:rPr>
              <w:t>implementação</w:t>
            </w:r>
          </w:p>
          <w:p w14:paraId="3BB0A8D9" w14:textId="77777777" w:rsidR="00485A5D" w:rsidRPr="00F27F95" w:rsidRDefault="00485A5D" w:rsidP="0085774D">
            <w:pPr>
              <w:pStyle w:val="ListParagraph"/>
              <w:numPr>
                <w:ilvl w:val="0"/>
                <w:numId w:val="29"/>
              </w:numPr>
              <w:jc w:val="left"/>
              <w:rPr>
                <w:rFonts w:ascii="Arial" w:hAnsi="Arial" w:cs="Arial"/>
                <w:sz w:val="18"/>
                <w:szCs w:val="16"/>
              </w:rPr>
            </w:pPr>
            <w:r>
              <w:rPr>
                <w:rFonts w:ascii="Arial" w:hAnsi="Arial"/>
                <w:sz w:val="18"/>
              </w:rPr>
              <w:t>Informação relevante para as actividades de massificação do Tribunal preparada e colocada à disposição</w:t>
            </w:r>
          </w:p>
          <w:p w14:paraId="034A6BC5" w14:textId="77777777" w:rsidR="00485A5D" w:rsidRPr="00F27F95" w:rsidRDefault="00485A5D" w:rsidP="00F362A2">
            <w:pPr>
              <w:jc w:val="left"/>
              <w:rPr>
                <w:rFonts w:ascii="Arial" w:hAnsi="Arial" w:cs="Arial"/>
                <w:sz w:val="18"/>
                <w:szCs w:val="16"/>
              </w:rPr>
            </w:pPr>
          </w:p>
          <w:p w14:paraId="1A14467E" w14:textId="6C3694FD" w:rsidR="00485A5D" w:rsidRDefault="00485A5D" w:rsidP="00F362A2">
            <w:pPr>
              <w:jc w:val="left"/>
              <w:rPr>
                <w:rFonts w:ascii="Arial" w:hAnsi="Arial" w:cs="Arial"/>
                <w:sz w:val="18"/>
                <w:szCs w:val="16"/>
              </w:rPr>
            </w:pPr>
          </w:p>
          <w:p w14:paraId="04FE8E0C" w14:textId="349C17A2" w:rsidR="004222D7" w:rsidRDefault="004222D7" w:rsidP="00F362A2">
            <w:pPr>
              <w:jc w:val="left"/>
              <w:rPr>
                <w:rFonts w:ascii="Arial" w:hAnsi="Arial" w:cs="Arial"/>
                <w:sz w:val="18"/>
                <w:szCs w:val="16"/>
              </w:rPr>
            </w:pPr>
          </w:p>
          <w:p w14:paraId="6343814F" w14:textId="2FC49D46" w:rsidR="004222D7" w:rsidRDefault="004222D7" w:rsidP="00F362A2">
            <w:pPr>
              <w:jc w:val="left"/>
              <w:rPr>
                <w:rFonts w:ascii="Arial" w:hAnsi="Arial" w:cs="Arial"/>
                <w:sz w:val="18"/>
                <w:szCs w:val="16"/>
              </w:rPr>
            </w:pPr>
          </w:p>
          <w:p w14:paraId="24D25DA6" w14:textId="77777777" w:rsidR="004222D7" w:rsidRPr="00F27F95" w:rsidRDefault="004222D7" w:rsidP="00F362A2">
            <w:pPr>
              <w:jc w:val="left"/>
              <w:rPr>
                <w:rFonts w:ascii="Arial" w:hAnsi="Arial" w:cs="Arial"/>
                <w:sz w:val="18"/>
                <w:szCs w:val="16"/>
              </w:rPr>
            </w:pPr>
          </w:p>
          <w:p w14:paraId="16E101C1" w14:textId="2E7E1D63" w:rsidR="00485A5D" w:rsidRPr="00F27F95" w:rsidRDefault="00485A5D" w:rsidP="00F362A2">
            <w:pPr>
              <w:jc w:val="left"/>
              <w:rPr>
                <w:rFonts w:ascii="Arial" w:hAnsi="Arial" w:cs="Arial"/>
                <w:b/>
                <w:bCs/>
                <w:i/>
                <w:iCs/>
                <w:sz w:val="18"/>
                <w:szCs w:val="16"/>
              </w:rPr>
            </w:pPr>
            <w:r>
              <w:rPr>
                <w:rFonts w:ascii="Arial" w:hAnsi="Arial"/>
                <w:b/>
                <w:i/>
                <w:sz w:val="18"/>
              </w:rPr>
              <w:t>MAIOR COOPERAÇÃO COM AS PARTES INTERESSADAS NO TRABALHO DO TRIBUNAL AFRICANO</w:t>
            </w:r>
          </w:p>
          <w:p w14:paraId="510D0282" w14:textId="77777777" w:rsidR="00485A5D" w:rsidRPr="00F27F95" w:rsidRDefault="00485A5D" w:rsidP="00F362A2">
            <w:pPr>
              <w:jc w:val="left"/>
              <w:rPr>
                <w:rFonts w:ascii="Arial" w:hAnsi="Arial" w:cs="Arial"/>
                <w:b/>
                <w:bCs/>
                <w:i/>
                <w:iCs/>
                <w:sz w:val="18"/>
                <w:szCs w:val="16"/>
              </w:rPr>
            </w:pPr>
          </w:p>
          <w:p w14:paraId="7B26144F" w14:textId="1F6330B6" w:rsidR="00485A5D" w:rsidRPr="00F27F95" w:rsidRDefault="00485A5D" w:rsidP="0085774D">
            <w:pPr>
              <w:pStyle w:val="ListParagraph"/>
              <w:numPr>
                <w:ilvl w:val="0"/>
                <w:numId w:val="30"/>
              </w:numPr>
              <w:jc w:val="left"/>
              <w:rPr>
                <w:rFonts w:ascii="Arial" w:hAnsi="Arial" w:cs="Arial"/>
                <w:sz w:val="18"/>
                <w:szCs w:val="16"/>
              </w:rPr>
            </w:pPr>
            <w:r>
              <w:rPr>
                <w:rFonts w:ascii="Arial" w:hAnsi="Arial"/>
                <w:sz w:val="18"/>
              </w:rPr>
              <w:t xml:space="preserve">Maior cooperação com os intervenientes e partes interessadas a nível </w:t>
            </w:r>
            <w:r w:rsidR="004222D7">
              <w:rPr>
                <w:rFonts w:ascii="Arial" w:hAnsi="Arial"/>
                <w:sz w:val="18"/>
              </w:rPr>
              <w:t>nacion</w:t>
            </w:r>
            <w:r>
              <w:rPr>
                <w:rFonts w:ascii="Arial" w:hAnsi="Arial"/>
                <w:sz w:val="18"/>
              </w:rPr>
              <w:t>al</w:t>
            </w:r>
          </w:p>
          <w:p w14:paraId="7EE607CB" w14:textId="77777777" w:rsidR="00485A5D" w:rsidRPr="00F27F95" w:rsidRDefault="00485A5D" w:rsidP="0085774D">
            <w:pPr>
              <w:pStyle w:val="ListParagraph"/>
              <w:numPr>
                <w:ilvl w:val="0"/>
                <w:numId w:val="30"/>
              </w:numPr>
              <w:jc w:val="left"/>
              <w:rPr>
                <w:rFonts w:ascii="Arial" w:hAnsi="Arial" w:cs="Arial"/>
                <w:sz w:val="18"/>
                <w:szCs w:val="16"/>
              </w:rPr>
            </w:pPr>
            <w:r>
              <w:rPr>
                <w:rFonts w:ascii="Arial" w:hAnsi="Arial"/>
                <w:sz w:val="18"/>
              </w:rPr>
              <w:t>Maior cooperação com os sistemas judiciários nacionais e regionais</w:t>
            </w:r>
          </w:p>
          <w:p w14:paraId="59C5E291" w14:textId="6CE2A182" w:rsidR="00485A5D" w:rsidRPr="00F27F95" w:rsidRDefault="00485A5D" w:rsidP="0085774D">
            <w:pPr>
              <w:pStyle w:val="ListParagraph"/>
              <w:numPr>
                <w:ilvl w:val="0"/>
                <w:numId w:val="30"/>
              </w:numPr>
              <w:jc w:val="left"/>
              <w:rPr>
                <w:rFonts w:ascii="Arial" w:hAnsi="Arial" w:cs="Arial"/>
                <w:sz w:val="18"/>
                <w:szCs w:val="16"/>
              </w:rPr>
            </w:pPr>
            <w:r>
              <w:rPr>
                <w:rFonts w:ascii="Arial" w:hAnsi="Arial"/>
                <w:sz w:val="18"/>
              </w:rPr>
              <w:t>Maior Cooperação com a C</w:t>
            </w:r>
            <w:r w:rsidR="008440AA">
              <w:rPr>
                <w:rFonts w:ascii="Arial" w:hAnsi="Arial"/>
                <w:sz w:val="18"/>
              </w:rPr>
              <w:t xml:space="preserve">omissão </w:t>
            </w:r>
            <w:r>
              <w:rPr>
                <w:rFonts w:ascii="Arial" w:hAnsi="Arial"/>
                <w:sz w:val="18"/>
              </w:rPr>
              <w:t>A</w:t>
            </w:r>
            <w:r w:rsidR="008440AA">
              <w:rPr>
                <w:rFonts w:ascii="Arial" w:hAnsi="Arial"/>
                <w:sz w:val="18"/>
              </w:rPr>
              <w:t xml:space="preserve">fricana </w:t>
            </w:r>
            <w:r>
              <w:rPr>
                <w:rFonts w:ascii="Arial" w:hAnsi="Arial"/>
                <w:sz w:val="18"/>
              </w:rPr>
              <w:t>e o ACERWC</w:t>
            </w:r>
          </w:p>
          <w:p w14:paraId="1791BD34" w14:textId="1A475474" w:rsidR="00485A5D" w:rsidRPr="00F27F95" w:rsidRDefault="00485A5D" w:rsidP="0085774D">
            <w:pPr>
              <w:pStyle w:val="ListParagraph"/>
              <w:numPr>
                <w:ilvl w:val="0"/>
                <w:numId w:val="30"/>
              </w:numPr>
              <w:jc w:val="left"/>
              <w:rPr>
                <w:rFonts w:ascii="Arial" w:hAnsi="Arial" w:cs="Arial"/>
                <w:sz w:val="18"/>
                <w:szCs w:val="16"/>
              </w:rPr>
            </w:pPr>
            <w:r>
              <w:rPr>
                <w:rFonts w:ascii="Arial" w:hAnsi="Arial"/>
                <w:sz w:val="18"/>
              </w:rPr>
              <w:t xml:space="preserve">Maior Cooperação com os Membros da Plataforma </w:t>
            </w:r>
            <w:r w:rsidR="009F2673">
              <w:rPr>
                <w:rFonts w:ascii="Arial" w:hAnsi="Arial"/>
                <w:sz w:val="18"/>
              </w:rPr>
              <w:t xml:space="preserve">da </w:t>
            </w:r>
            <w:r>
              <w:rPr>
                <w:rFonts w:ascii="Arial" w:hAnsi="Arial"/>
                <w:sz w:val="18"/>
              </w:rPr>
              <w:t>AGA</w:t>
            </w:r>
          </w:p>
          <w:p w14:paraId="4D143647" w14:textId="7CB652F9" w:rsidR="00485A5D" w:rsidRPr="00F27F95" w:rsidRDefault="00485A5D" w:rsidP="0085774D">
            <w:pPr>
              <w:pStyle w:val="ListParagraph"/>
              <w:numPr>
                <w:ilvl w:val="0"/>
                <w:numId w:val="30"/>
              </w:numPr>
              <w:jc w:val="left"/>
              <w:rPr>
                <w:rFonts w:ascii="Arial" w:hAnsi="Arial" w:cs="Arial"/>
                <w:sz w:val="18"/>
                <w:szCs w:val="16"/>
              </w:rPr>
            </w:pPr>
            <w:r>
              <w:rPr>
                <w:rFonts w:ascii="Arial" w:hAnsi="Arial"/>
                <w:sz w:val="18"/>
              </w:rPr>
              <w:t xml:space="preserve">Maior Cooperação com os Órgãos Deliberativos da </w:t>
            </w:r>
            <w:r w:rsidR="009F2673">
              <w:rPr>
                <w:rFonts w:ascii="Arial" w:hAnsi="Arial"/>
                <w:sz w:val="18"/>
              </w:rPr>
              <w:t>UA</w:t>
            </w:r>
          </w:p>
          <w:p w14:paraId="1B731916" w14:textId="77777777" w:rsidR="00485A5D" w:rsidRPr="00F27F95" w:rsidRDefault="00485A5D" w:rsidP="0085774D">
            <w:pPr>
              <w:pStyle w:val="ListParagraph"/>
              <w:numPr>
                <w:ilvl w:val="0"/>
                <w:numId w:val="30"/>
              </w:numPr>
              <w:jc w:val="left"/>
              <w:rPr>
                <w:rFonts w:ascii="Arial" w:hAnsi="Arial" w:cs="Arial"/>
                <w:sz w:val="18"/>
                <w:szCs w:val="16"/>
              </w:rPr>
            </w:pPr>
            <w:r>
              <w:rPr>
                <w:rFonts w:ascii="Arial" w:hAnsi="Arial"/>
                <w:sz w:val="18"/>
              </w:rPr>
              <w:t>Maior Cooperação com o TIADH e o TEDH</w:t>
            </w:r>
          </w:p>
          <w:p w14:paraId="29962BEC" w14:textId="77777777" w:rsidR="00485A5D" w:rsidRPr="00F27F95" w:rsidRDefault="00485A5D" w:rsidP="0085774D">
            <w:pPr>
              <w:pStyle w:val="ListParagraph"/>
              <w:numPr>
                <w:ilvl w:val="0"/>
                <w:numId w:val="30"/>
              </w:numPr>
              <w:jc w:val="left"/>
              <w:rPr>
                <w:rFonts w:ascii="Arial" w:hAnsi="Arial" w:cs="Arial"/>
                <w:sz w:val="18"/>
                <w:szCs w:val="16"/>
              </w:rPr>
            </w:pPr>
            <w:r>
              <w:rPr>
                <w:rFonts w:ascii="Arial" w:hAnsi="Arial"/>
                <w:sz w:val="18"/>
              </w:rPr>
              <w:t>Maior Cooperação com outras organizações internacionais</w:t>
            </w:r>
          </w:p>
          <w:p w14:paraId="011FC8CA" w14:textId="77777777" w:rsidR="00485A5D" w:rsidRPr="00F27F95" w:rsidRDefault="00485A5D" w:rsidP="00F362A2">
            <w:pPr>
              <w:jc w:val="left"/>
              <w:rPr>
                <w:rFonts w:ascii="Arial" w:hAnsi="Arial" w:cs="Arial"/>
                <w:sz w:val="18"/>
                <w:szCs w:val="16"/>
              </w:rPr>
            </w:pPr>
          </w:p>
        </w:tc>
        <w:tc>
          <w:tcPr>
            <w:tcW w:w="4394" w:type="dxa"/>
          </w:tcPr>
          <w:p w14:paraId="3B66AEDF" w14:textId="77777777" w:rsidR="00485A5D" w:rsidRPr="00F27F95" w:rsidRDefault="00485A5D" w:rsidP="00F362A2">
            <w:pPr>
              <w:jc w:val="left"/>
              <w:rPr>
                <w:rFonts w:ascii="Arial" w:hAnsi="Arial" w:cs="Arial"/>
                <w:sz w:val="18"/>
                <w:szCs w:val="16"/>
              </w:rPr>
            </w:pPr>
          </w:p>
          <w:p w14:paraId="6D4F7169" w14:textId="40996035" w:rsidR="00485A5D" w:rsidRPr="00F27F95" w:rsidRDefault="009F2673" w:rsidP="00F362A2">
            <w:pPr>
              <w:jc w:val="left"/>
              <w:rPr>
                <w:rFonts w:ascii="Arial" w:hAnsi="Arial" w:cs="Arial"/>
                <w:b/>
                <w:bCs/>
                <w:i/>
                <w:iCs/>
                <w:sz w:val="18"/>
                <w:szCs w:val="16"/>
              </w:rPr>
            </w:pPr>
            <w:r>
              <w:rPr>
                <w:rFonts w:ascii="Arial" w:hAnsi="Arial"/>
                <w:b/>
                <w:i/>
                <w:sz w:val="18"/>
              </w:rPr>
              <w:t>DESENVOLVI</w:t>
            </w:r>
            <w:r w:rsidR="0095769E">
              <w:rPr>
                <w:rFonts w:ascii="Arial" w:hAnsi="Arial"/>
                <w:b/>
                <w:i/>
                <w:sz w:val="18"/>
              </w:rPr>
              <w:t xml:space="preserve">DOS </w:t>
            </w:r>
            <w:r>
              <w:rPr>
                <w:rFonts w:ascii="Arial" w:hAnsi="Arial"/>
                <w:b/>
                <w:i/>
                <w:sz w:val="18"/>
              </w:rPr>
              <w:t xml:space="preserve">OS </w:t>
            </w:r>
            <w:r w:rsidR="00485A5D">
              <w:rPr>
                <w:rFonts w:ascii="Arial" w:hAnsi="Arial"/>
                <w:b/>
                <w:i/>
                <w:sz w:val="18"/>
              </w:rPr>
              <w:t>RECURSOS HUMANOS</w:t>
            </w:r>
          </w:p>
          <w:p w14:paraId="1BBEAAA1" w14:textId="77777777" w:rsidR="00485A5D" w:rsidRPr="00F27F95" w:rsidRDefault="00485A5D" w:rsidP="00F362A2">
            <w:pPr>
              <w:jc w:val="left"/>
              <w:rPr>
                <w:rFonts w:ascii="Arial" w:hAnsi="Arial" w:cs="Arial"/>
                <w:b/>
                <w:bCs/>
                <w:i/>
                <w:iCs/>
                <w:sz w:val="18"/>
                <w:szCs w:val="16"/>
              </w:rPr>
            </w:pPr>
            <w:r>
              <w:rPr>
                <w:rFonts w:ascii="Arial" w:hAnsi="Arial"/>
                <w:b/>
                <w:i/>
                <w:sz w:val="18"/>
              </w:rPr>
              <w:tab/>
            </w:r>
          </w:p>
          <w:p w14:paraId="7CA4A219" w14:textId="74C5056A" w:rsidR="00485A5D" w:rsidRPr="003671A7" w:rsidRDefault="00485A5D" w:rsidP="0085774D">
            <w:pPr>
              <w:pStyle w:val="ListParagraph"/>
              <w:numPr>
                <w:ilvl w:val="0"/>
                <w:numId w:val="31"/>
              </w:numPr>
              <w:jc w:val="left"/>
              <w:rPr>
                <w:rFonts w:ascii="Arial" w:hAnsi="Arial" w:cs="Arial"/>
                <w:color w:val="000000" w:themeColor="text1"/>
                <w:sz w:val="18"/>
                <w:szCs w:val="16"/>
              </w:rPr>
            </w:pPr>
            <w:r>
              <w:rPr>
                <w:rFonts w:ascii="Arial" w:hAnsi="Arial"/>
                <w:sz w:val="18"/>
              </w:rPr>
              <w:t xml:space="preserve">Estratégia de desenvolvimento dos recursos humanos adoptada, em implementação e </w:t>
            </w:r>
            <w:r w:rsidRPr="003671A7">
              <w:rPr>
                <w:rFonts w:ascii="Arial" w:hAnsi="Arial"/>
                <w:color w:val="000000" w:themeColor="text1"/>
                <w:sz w:val="18"/>
              </w:rPr>
              <w:t>revista anualmente</w:t>
            </w:r>
          </w:p>
          <w:p w14:paraId="52EBA173" w14:textId="77777777" w:rsidR="00485A5D" w:rsidRPr="003671A7" w:rsidRDefault="00485A5D" w:rsidP="00F362A2">
            <w:pPr>
              <w:jc w:val="left"/>
              <w:rPr>
                <w:rFonts w:ascii="Arial" w:hAnsi="Arial" w:cs="Arial"/>
                <w:color w:val="000000" w:themeColor="text1"/>
                <w:sz w:val="18"/>
                <w:szCs w:val="16"/>
              </w:rPr>
            </w:pPr>
          </w:p>
          <w:p w14:paraId="349DA919" w14:textId="77777777" w:rsidR="00485A5D" w:rsidRPr="003671A7" w:rsidRDefault="00485A5D" w:rsidP="00F362A2">
            <w:pPr>
              <w:jc w:val="left"/>
              <w:rPr>
                <w:rFonts w:ascii="Arial" w:hAnsi="Arial" w:cs="Arial"/>
                <w:b/>
                <w:bCs/>
                <w:i/>
                <w:iCs/>
                <w:color w:val="000000" w:themeColor="text1"/>
                <w:sz w:val="18"/>
                <w:szCs w:val="16"/>
              </w:rPr>
            </w:pPr>
            <w:r w:rsidRPr="003671A7">
              <w:rPr>
                <w:rFonts w:ascii="Arial" w:hAnsi="Arial"/>
                <w:b/>
                <w:i/>
                <w:color w:val="000000" w:themeColor="text1"/>
                <w:sz w:val="18"/>
              </w:rPr>
              <w:t>APROVEITAMENTO MÁXIMO DOS RECURSOS DIGITAIS</w:t>
            </w:r>
          </w:p>
          <w:p w14:paraId="1F6CE246" w14:textId="77777777" w:rsidR="00485A5D" w:rsidRPr="003671A7" w:rsidRDefault="00485A5D" w:rsidP="00F362A2">
            <w:pPr>
              <w:jc w:val="left"/>
              <w:rPr>
                <w:rFonts w:ascii="Arial" w:hAnsi="Arial" w:cs="Arial"/>
                <w:b/>
                <w:bCs/>
                <w:i/>
                <w:iCs/>
                <w:color w:val="000000" w:themeColor="text1"/>
                <w:sz w:val="18"/>
                <w:szCs w:val="16"/>
              </w:rPr>
            </w:pPr>
          </w:p>
          <w:p w14:paraId="2F316821" w14:textId="734C5725" w:rsidR="00485A5D" w:rsidRPr="003671A7" w:rsidRDefault="00485A5D" w:rsidP="0085774D">
            <w:pPr>
              <w:pStyle w:val="ListParagraph"/>
              <w:numPr>
                <w:ilvl w:val="0"/>
                <w:numId w:val="31"/>
              </w:numPr>
              <w:jc w:val="left"/>
              <w:rPr>
                <w:rFonts w:ascii="Arial" w:hAnsi="Arial" w:cs="Arial"/>
                <w:color w:val="000000" w:themeColor="text1"/>
                <w:sz w:val="18"/>
                <w:szCs w:val="16"/>
              </w:rPr>
            </w:pPr>
            <w:r w:rsidRPr="003671A7">
              <w:rPr>
                <w:rFonts w:ascii="Arial" w:hAnsi="Arial"/>
                <w:color w:val="000000" w:themeColor="text1"/>
                <w:sz w:val="18"/>
              </w:rPr>
              <w:t>Estratégia d</w:t>
            </w:r>
            <w:r w:rsidR="0095769E">
              <w:rPr>
                <w:rFonts w:ascii="Arial" w:hAnsi="Arial"/>
                <w:color w:val="000000" w:themeColor="text1"/>
                <w:sz w:val="18"/>
              </w:rPr>
              <w:t>as</w:t>
            </w:r>
            <w:r w:rsidRPr="003671A7">
              <w:rPr>
                <w:rFonts w:ascii="Arial" w:hAnsi="Arial"/>
                <w:color w:val="000000" w:themeColor="text1"/>
                <w:sz w:val="18"/>
              </w:rPr>
              <w:t xml:space="preserve"> Tecnologias d</w:t>
            </w:r>
            <w:r w:rsidR="0095769E">
              <w:rPr>
                <w:rFonts w:ascii="Arial" w:hAnsi="Arial"/>
                <w:color w:val="000000" w:themeColor="text1"/>
                <w:sz w:val="18"/>
              </w:rPr>
              <w:t>a</w:t>
            </w:r>
            <w:r w:rsidRPr="003671A7">
              <w:rPr>
                <w:rFonts w:ascii="Arial" w:hAnsi="Arial"/>
                <w:color w:val="000000" w:themeColor="text1"/>
                <w:sz w:val="18"/>
              </w:rPr>
              <w:t xml:space="preserve"> Informação (TI</w:t>
            </w:r>
            <w:r w:rsidR="0095769E">
              <w:rPr>
                <w:rFonts w:ascii="Arial" w:hAnsi="Arial"/>
                <w:color w:val="000000" w:themeColor="text1"/>
                <w:sz w:val="18"/>
              </w:rPr>
              <w:t>s</w:t>
            </w:r>
            <w:r w:rsidRPr="003671A7">
              <w:rPr>
                <w:rFonts w:ascii="Arial" w:hAnsi="Arial"/>
                <w:color w:val="000000" w:themeColor="text1"/>
                <w:sz w:val="18"/>
              </w:rPr>
              <w:t>) em implementação e revista anualmente</w:t>
            </w:r>
          </w:p>
          <w:p w14:paraId="15748585" w14:textId="77777777" w:rsidR="00485A5D" w:rsidRPr="003671A7" w:rsidRDefault="00485A5D" w:rsidP="00F362A2">
            <w:pPr>
              <w:jc w:val="left"/>
              <w:rPr>
                <w:rFonts w:ascii="Arial" w:hAnsi="Arial" w:cs="Arial"/>
                <w:color w:val="000000" w:themeColor="text1"/>
                <w:sz w:val="18"/>
                <w:szCs w:val="16"/>
              </w:rPr>
            </w:pPr>
          </w:p>
          <w:p w14:paraId="3232F664" w14:textId="77777777" w:rsidR="00485A5D" w:rsidRPr="003671A7" w:rsidRDefault="00485A5D" w:rsidP="00F362A2">
            <w:pPr>
              <w:jc w:val="left"/>
              <w:rPr>
                <w:rFonts w:ascii="Arial" w:hAnsi="Arial" w:cs="Arial"/>
                <w:color w:val="000000" w:themeColor="text1"/>
                <w:sz w:val="18"/>
                <w:szCs w:val="16"/>
              </w:rPr>
            </w:pPr>
          </w:p>
          <w:p w14:paraId="68232135" w14:textId="77777777" w:rsidR="00485A5D" w:rsidRPr="003671A7" w:rsidRDefault="00485A5D" w:rsidP="00F362A2">
            <w:pPr>
              <w:jc w:val="left"/>
              <w:rPr>
                <w:rFonts w:ascii="Arial" w:hAnsi="Arial" w:cs="Arial"/>
                <w:b/>
                <w:bCs/>
                <w:i/>
                <w:iCs/>
                <w:color w:val="000000" w:themeColor="text1"/>
                <w:sz w:val="18"/>
                <w:szCs w:val="16"/>
              </w:rPr>
            </w:pPr>
            <w:r w:rsidRPr="003671A7">
              <w:rPr>
                <w:rFonts w:ascii="Arial" w:hAnsi="Arial"/>
                <w:b/>
                <w:i/>
                <w:color w:val="000000" w:themeColor="text1"/>
                <w:sz w:val="18"/>
              </w:rPr>
              <w:t>MELHOR GESTÃO DO CONHECIMENTO</w:t>
            </w:r>
          </w:p>
          <w:p w14:paraId="26BDE804" w14:textId="77777777" w:rsidR="00485A5D" w:rsidRPr="003671A7" w:rsidRDefault="00485A5D" w:rsidP="00F362A2">
            <w:pPr>
              <w:jc w:val="left"/>
              <w:rPr>
                <w:rFonts w:ascii="Arial" w:hAnsi="Arial" w:cs="Arial"/>
                <w:b/>
                <w:bCs/>
                <w:i/>
                <w:iCs/>
                <w:color w:val="000000" w:themeColor="text1"/>
                <w:sz w:val="18"/>
                <w:szCs w:val="16"/>
              </w:rPr>
            </w:pPr>
          </w:p>
          <w:p w14:paraId="5E7A9B4C" w14:textId="54B7F0C8" w:rsidR="00485A5D" w:rsidRPr="003671A7" w:rsidRDefault="00485A5D" w:rsidP="0085774D">
            <w:pPr>
              <w:pStyle w:val="ListParagraph"/>
              <w:numPr>
                <w:ilvl w:val="0"/>
                <w:numId w:val="31"/>
              </w:numPr>
              <w:jc w:val="left"/>
              <w:rPr>
                <w:rFonts w:ascii="Arial" w:hAnsi="Arial" w:cs="Arial"/>
                <w:color w:val="000000" w:themeColor="text1"/>
                <w:sz w:val="18"/>
                <w:szCs w:val="16"/>
              </w:rPr>
            </w:pPr>
            <w:r w:rsidRPr="003671A7">
              <w:rPr>
                <w:rFonts w:ascii="Arial" w:hAnsi="Arial"/>
                <w:color w:val="000000" w:themeColor="text1"/>
                <w:sz w:val="18"/>
              </w:rPr>
              <w:t>Estratégia de gestão do conhecimento adoptada, em implementação e revista anualmente</w:t>
            </w:r>
          </w:p>
          <w:p w14:paraId="20A49524" w14:textId="77777777" w:rsidR="00485A5D" w:rsidRPr="003671A7" w:rsidRDefault="00485A5D" w:rsidP="00F362A2">
            <w:pPr>
              <w:jc w:val="left"/>
              <w:rPr>
                <w:rFonts w:ascii="Arial" w:hAnsi="Arial" w:cs="Arial"/>
                <w:color w:val="000000" w:themeColor="text1"/>
                <w:sz w:val="18"/>
                <w:szCs w:val="16"/>
              </w:rPr>
            </w:pPr>
          </w:p>
          <w:p w14:paraId="64FA5A72" w14:textId="77777777" w:rsidR="00485A5D" w:rsidRPr="003671A7" w:rsidRDefault="00485A5D" w:rsidP="00F362A2">
            <w:pPr>
              <w:jc w:val="left"/>
              <w:rPr>
                <w:rFonts w:ascii="Arial" w:hAnsi="Arial" w:cs="Arial"/>
                <w:b/>
                <w:bCs/>
                <w:i/>
                <w:iCs/>
                <w:color w:val="000000" w:themeColor="text1"/>
                <w:sz w:val="18"/>
                <w:szCs w:val="16"/>
              </w:rPr>
            </w:pPr>
            <w:r w:rsidRPr="003671A7">
              <w:rPr>
                <w:rFonts w:ascii="Arial" w:hAnsi="Arial"/>
                <w:b/>
                <w:i/>
                <w:color w:val="000000" w:themeColor="text1"/>
                <w:sz w:val="18"/>
              </w:rPr>
              <w:t>MELHORES RECURSOS MATERIAIS</w:t>
            </w:r>
          </w:p>
          <w:p w14:paraId="736CB57B" w14:textId="77777777" w:rsidR="00485A5D" w:rsidRPr="003671A7" w:rsidRDefault="00485A5D" w:rsidP="00F362A2">
            <w:pPr>
              <w:jc w:val="left"/>
              <w:rPr>
                <w:rFonts w:ascii="Arial" w:hAnsi="Arial" w:cs="Arial"/>
                <w:b/>
                <w:bCs/>
                <w:i/>
                <w:iCs/>
                <w:color w:val="000000" w:themeColor="text1"/>
                <w:sz w:val="18"/>
                <w:szCs w:val="16"/>
              </w:rPr>
            </w:pPr>
          </w:p>
          <w:p w14:paraId="2C7B295E" w14:textId="2DD67CBC" w:rsidR="00485A5D" w:rsidRPr="003671A7" w:rsidRDefault="00485A5D" w:rsidP="0085774D">
            <w:pPr>
              <w:pStyle w:val="ListParagraph"/>
              <w:numPr>
                <w:ilvl w:val="0"/>
                <w:numId w:val="31"/>
              </w:numPr>
              <w:jc w:val="left"/>
              <w:rPr>
                <w:rFonts w:ascii="Arial" w:hAnsi="Arial" w:cs="Arial"/>
                <w:color w:val="000000" w:themeColor="text1"/>
                <w:sz w:val="18"/>
                <w:szCs w:val="16"/>
              </w:rPr>
            </w:pPr>
            <w:r w:rsidRPr="003671A7">
              <w:rPr>
                <w:rFonts w:ascii="Arial" w:hAnsi="Arial"/>
                <w:color w:val="000000" w:themeColor="text1"/>
                <w:sz w:val="18"/>
              </w:rPr>
              <w:t>Estratégia de desenvolvimento d</w:t>
            </w:r>
            <w:r w:rsidR="008440AA">
              <w:rPr>
                <w:rFonts w:ascii="Arial" w:hAnsi="Arial"/>
                <w:color w:val="000000" w:themeColor="text1"/>
                <w:sz w:val="18"/>
              </w:rPr>
              <w:t>as</w:t>
            </w:r>
            <w:r w:rsidRPr="003671A7">
              <w:rPr>
                <w:rFonts w:ascii="Arial" w:hAnsi="Arial"/>
                <w:color w:val="000000" w:themeColor="text1"/>
                <w:sz w:val="18"/>
              </w:rPr>
              <w:t xml:space="preserve"> infraestruturas adoptada e em implementação</w:t>
            </w:r>
          </w:p>
          <w:p w14:paraId="0BEED464" w14:textId="25AE361A" w:rsidR="00485A5D" w:rsidRPr="003671A7" w:rsidRDefault="00485A5D" w:rsidP="0085774D">
            <w:pPr>
              <w:pStyle w:val="ListParagraph"/>
              <w:numPr>
                <w:ilvl w:val="0"/>
                <w:numId w:val="31"/>
              </w:numPr>
              <w:jc w:val="left"/>
              <w:rPr>
                <w:rFonts w:ascii="Arial" w:hAnsi="Arial" w:cs="Arial"/>
                <w:color w:val="000000" w:themeColor="text1"/>
                <w:sz w:val="18"/>
                <w:szCs w:val="16"/>
              </w:rPr>
            </w:pPr>
            <w:r w:rsidRPr="003671A7">
              <w:rPr>
                <w:rFonts w:ascii="Arial" w:hAnsi="Arial"/>
                <w:color w:val="000000" w:themeColor="text1"/>
                <w:sz w:val="18"/>
              </w:rPr>
              <w:t xml:space="preserve">Actividades de </w:t>
            </w:r>
            <w:r w:rsidR="008440AA">
              <w:rPr>
                <w:rFonts w:ascii="Arial" w:hAnsi="Arial"/>
                <w:color w:val="000000" w:themeColor="text1"/>
                <w:sz w:val="18"/>
              </w:rPr>
              <w:t>aquisições por contratação pública</w:t>
            </w:r>
            <w:r w:rsidRPr="003671A7">
              <w:rPr>
                <w:rFonts w:ascii="Arial" w:hAnsi="Arial"/>
                <w:color w:val="000000" w:themeColor="text1"/>
                <w:sz w:val="18"/>
              </w:rPr>
              <w:t xml:space="preserve">, viagens e arrecadação realizadas de acordo com as </w:t>
            </w:r>
            <w:r w:rsidR="008440AA">
              <w:rPr>
                <w:rFonts w:ascii="Arial" w:hAnsi="Arial"/>
                <w:color w:val="000000" w:themeColor="text1"/>
                <w:sz w:val="18"/>
              </w:rPr>
              <w:t>nom</w:t>
            </w:r>
            <w:r w:rsidRPr="003671A7">
              <w:rPr>
                <w:rFonts w:ascii="Arial" w:hAnsi="Arial"/>
                <w:color w:val="000000" w:themeColor="text1"/>
                <w:sz w:val="18"/>
              </w:rPr>
              <w:t xml:space="preserve">as e </w:t>
            </w:r>
            <w:r w:rsidR="008440AA">
              <w:rPr>
                <w:rFonts w:ascii="Arial" w:hAnsi="Arial"/>
                <w:color w:val="000000" w:themeColor="text1"/>
                <w:sz w:val="18"/>
              </w:rPr>
              <w:t xml:space="preserve">os </w:t>
            </w:r>
            <w:r w:rsidRPr="003671A7">
              <w:rPr>
                <w:rFonts w:ascii="Arial" w:hAnsi="Arial"/>
                <w:color w:val="000000" w:themeColor="text1"/>
                <w:sz w:val="18"/>
              </w:rPr>
              <w:t>regulamentos da UA</w:t>
            </w:r>
          </w:p>
          <w:p w14:paraId="6456C09D" w14:textId="77777777" w:rsidR="00485A5D" w:rsidRPr="003671A7" w:rsidRDefault="00485A5D" w:rsidP="00F362A2">
            <w:pPr>
              <w:jc w:val="left"/>
              <w:rPr>
                <w:rFonts w:ascii="Arial" w:hAnsi="Arial" w:cs="Arial"/>
                <w:color w:val="000000" w:themeColor="text1"/>
                <w:sz w:val="18"/>
                <w:szCs w:val="16"/>
              </w:rPr>
            </w:pPr>
          </w:p>
          <w:p w14:paraId="6F284164" w14:textId="2B58CE4F" w:rsidR="00485A5D" w:rsidRPr="003671A7" w:rsidRDefault="00485A5D" w:rsidP="00F362A2">
            <w:pPr>
              <w:jc w:val="left"/>
              <w:rPr>
                <w:rFonts w:ascii="Arial" w:hAnsi="Arial" w:cs="Arial"/>
                <w:b/>
                <w:bCs/>
                <w:i/>
                <w:iCs/>
                <w:color w:val="000000" w:themeColor="text1"/>
                <w:sz w:val="18"/>
                <w:szCs w:val="16"/>
              </w:rPr>
            </w:pPr>
            <w:r w:rsidRPr="003671A7">
              <w:rPr>
                <w:rFonts w:ascii="Arial" w:hAnsi="Arial"/>
                <w:b/>
                <w:i/>
                <w:color w:val="000000" w:themeColor="text1"/>
                <w:sz w:val="18"/>
              </w:rPr>
              <w:t>AUMENTO DOS RECURSOS FINANCEIROS EM, PELO MENOS, 50%</w:t>
            </w:r>
          </w:p>
          <w:p w14:paraId="76618AEB" w14:textId="77777777" w:rsidR="00485A5D" w:rsidRPr="003671A7" w:rsidRDefault="00485A5D" w:rsidP="00F362A2">
            <w:pPr>
              <w:jc w:val="left"/>
              <w:rPr>
                <w:rFonts w:ascii="Arial" w:hAnsi="Arial" w:cs="Arial"/>
                <w:b/>
                <w:bCs/>
                <w:i/>
                <w:iCs/>
                <w:color w:val="000000" w:themeColor="text1"/>
                <w:sz w:val="18"/>
                <w:szCs w:val="16"/>
              </w:rPr>
            </w:pPr>
          </w:p>
          <w:p w14:paraId="171B414D" w14:textId="77777777" w:rsidR="00485A5D" w:rsidRPr="003671A7" w:rsidRDefault="00485A5D" w:rsidP="0085774D">
            <w:pPr>
              <w:pStyle w:val="ListParagraph"/>
              <w:numPr>
                <w:ilvl w:val="0"/>
                <w:numId w:val="32"/>
              </w:numPr>
              <w:jc w:val="left"/>
              <w:rPr>
                <w:rFonts w:ascii="Arial" w:hAnsi="Arial" w:cs="Arial"/>
                <w:color w:val="000000" w:themeColor="text1"/>
                <w:sz w:val="18"/>
                <w:szCs w:val="16"/>
              </w:rPr>
            </w:pPr>
            <w:r w:rsidRPr="003671A7">
              <w:rPr>
                <w:rFonts w:ascii="Arial" w:hAnsi="Arial"/>
                <w:color w:val="000000" w:themeColor="text1"/>
                <w:sz w:val="18"/>
              </w:rPr>
              <w:t>Gestão financeira melhorada e sólida</w:t>
            </w:r>
          </w:p>
          <w:p w14:paraId="0BA4D80E" w14:textId="77777777" w:rsidR="00485A5D" w:rsidRPr="003671A7" w:rsidRDefault="00485A5D" w:rsidP="0085774D">
            <w:pPr>
              <w:pStyle w:val="ListParagraph"/>
              <w:numPr>
                <w:ilvl w:val="0"/>
                <w:numId w:val="32"/>
              </w:numPr>
              <w:jc w:val="left"/>
              <w:rPr>
                <w:rFonts w:ascii="Arial" w:hAnsi="Arial" w:cs="Arial"/>
                <w:color w:val="000000" w:themeColor="text1"/>
                <w:sz w:val="18"/>
                <w:szCs w:val="16"/>
              </w:rPr>
            </w:pPr>
            <w:r w:rsidRPr="003671A7">
              <w:rPr>
                <w:rFonts w:ascii="Arial" w:hAnsi="Arial"/>
                <w:color w:val="000000" w:themeColor="text1"/>
                <w:sz w:val="18"/>
              </w:rPr>
              <w:t>Estratégia de mobilização de recursos adoptada e em implementação</w:t>
            </w:r>
          </w:p>
          <w:p w14:paraId="218ABBAB" w14:textId="6FF76F36" w:rsidR="00485A5D" w:rsidRPr="00060A70" w:rsidRDefault="00485A5D" w:rsidP="0085774D">
            <w:pPr>
              <w:pStyle w:val="ListParagraph"/>
              <w:numPr>
                <w:ilvl w:val="0"/>
                <w:numId w:val="32"/>
              </w:numPr>
              <w:jc w:val="left"/>
              <w:rPr>
                <w:rFonts w:ascii="Arial" w:hAnsi="Arial" w:cs="Arial"/>
                <w:sz w:val="18"/>
                <w:szCs w:val="16"/>
              </w:rPr>
            </w:pPr>
            <w:r>
              <w:rPr>
                <w:rFonts w:ascii="Arial" w:hAnsi="Arial"/>
                <w:sz w:val="18"/>
              </w:rPr>
              <w:t>Estratégia de auditoria interna revista, adoptada e em implementação</w:t>
            </w:r>
          </w:p>
        </w:tc>
      </w:tr>
    </w:tbl>
    <w:p w14:paraId="32DE6E48" w14:textId="3BB3D11D" w:rsidR="00485A5D" w:rsidRPr="00F27F95" w:rsidRDefault="00485A5D" w:rsidP="00F362A2">
      <w:pPr>
        <w:rPr>
          <w:rFonts w:ascii="Arial" w:hAnsi="Arial" w:cs="Arial"/>
          <w:szCs w:val="24"/>
        </w:rPr>
        <w:sectPr w:rsidR="00485A5D" w:rsidRPr="00F27F95" w:rsidSect="009F2673">
          <w:pgSz w:w="16838" w:h="11906" w:orient="landscape"/>
          <w:pgMar w:top="272" w:right="794" w:bottom="567" w:left="794" w:header="709" w:footer="289" w:gutter="0"/>
          <w:pgNumType w:fmt="lowerRoman"/>
          <w:cols w:space="708"/>
          <w:docGrid w:linePitch="360"/>
        </w:sectPr>
      </w:pPr>
    </w:p>
    <w:bookmarkStart w:id="5" w:name="_Toc82698704" w:displacedByCustomXml="next"/>
    <w:bookmarkStart w:id="6" w:name="_Toc54213337" w:displacedByCustomXml="next"/>
    <w:sdt>
      <w:sdtPr>
        <w:rPr>
          <w:rFonts w:asciiTheme="minorHAnsi" w:eastAsiaTheme="minorHAnsi" w:hAnsiTheme="minorHAnsi" w:cstheme="minorBidi"/>
          <w:b w:val="0"/>
          <w:bCs w:val="0"/>
          <w:color w:val="FF0000"/>
          <w:sz w:val="24"/>
          <w:szCs w:val="24"/>
        </w:rPr>
        <w:id w:val="-1964880474"/>
        <w:docPartObj>
          <w:docPartGallery w:val="Table of Contents"/>
          <w:docPartUnique/>
        </w:docPartObj>
      </w:sdtPr>
      <w:sdtEndPr>
        <w:rPr>
          <w:noProof/>
          <w:color w:val="auto"/>
        </w:rPr>
      </w:sdtEndPr>
      <w:sdtContent>
        <w:p w14:paraId="1D4E7DEC" w14:textId="726F3992" w:rsidR="004629AF" w:rsidRPr="006F381D" w:rsidRDefault="009120D9" w:rsidP="00F362A2">
          <w:pPr>
            <w:pStyle w:val="Heading1"/>
            <w:numPr>
              <w:ilvl w:val="0"/>
              <w:numId w:val="0"/>
            </w:numPr>
            <w:spacing w:before="0"/>
            <w:ind w:left="432" w:hanging="432"/>
            <w:rPr>
              <w:b w:val="0"/>
              <w:bCs w:val="0"/>
              <w:color w:val="000000" w:themeColor="text1"/>
              <w:sz w:val="24"/>
              <w:szCs w:val="24"/>
            </w:rPr>
          </w:pPr>
          <w:r w:rsidRPr="006F381D">
            <w:rPr>
              <w:color w:val="000000" w:themeColor="text1"/>
              <w:sz w:val="24"/>
            </w:rPr>
            <w:t>ÍNDICE</w:t>
          </w:r>
          <w:bookmarkEnd w:id="5"/>
        </w:p>
        <w:p w14:paraId="7D402C35" w14:textId="77777777" w:rsidR="000C34E5" w:rsidRPr="00662FB9" w:rsidRDefault="000C34E5" w:rsidP="00F362A2">
          <w:pPr>
            <w:rPr>
              <w:rFonts w:ascii="Arial" w:hAnsi="Arial" w:cs="Arial"/>
              <w:color w:val="FF0000"/>
              <w:sz w:val="20"/>
              <w:szCs w:val="20"/>
            </w:rPr>
          </w:pPr>
        </w:p>
        <w:p w14:paraId="05383A10" w14:textId="0883AF76" w:rsidR="00B5637E" w:rsidRDefault="004629AF">
          <w:pPr>
            <w:pStyle w:val="TOC1"/>
            <w:tabs>
              <w:tab w:val="right" w:leader="dot" w:pos="9854"/>
            </w:tabs>
            <w:rPr>
              <w:rFonts w:eastAsiaTheme="minorEastAsia"/>
              <w:noProof/>
              <w:szCs w:val="24"/>
              <w:lang w:val="en-US"/>
            </w:rPr>
          </w:pPr>
          <w:r w:rsidRPr="00662FB9">
            <w:rPr>
              <w:rFonts w:ascii="Arial" w:hAnsi="Arial" w:cs="Arial"/>
              <w:color w:val="FF0000"/>
              <w:sz w:val="18"/>
            </w:rPr>
            <w:fldChar w:fldCharType="begin"/>
          </w:r>
          <w:r w:rsidRPr="00662FB9">
            <w:rPr>
              <w:rFonts w:ascii="Arial" w:hAnsi="Arial" w:cs="Arial"/>
              <w:color w:val="FF0000"/>
              <w:sz w:val="18"/>
            </w:rPr>
            <w:instrText xml:space="preserve"> TOC \o "1-3" \h \z \u </w:instrText>
          </w:r>
          <w:r w:rsidRPr="00662FB9">
            <w:rPr>
              <w:rFonts w:ascii="Arial" w:hAnsi="Arial" w:cs="Arial"/>
              <w:color w:val="FF0000"/>
              <w:sz w:val="18"/>
            </w:rPr>
            <w:fldChar w:fldCharType="separate"/>
          </w:r>
          <w:hyperlink w:anchor="_Toc82698701" w:history="1">
            <w:r w:rsidR="00B5637E" w:rsidRPr="00D17C96">
              <w:rPr>
                <w:rStyle w:val="Hyperlink"/>
                <w:noProof/>
              </w:rPr>
              <w:t>Prefácio do Presidente</w:t>
            </w:r>
            <w:r w:rsidR="00B5637E">
              <w:rPr>
                <w:noProof/>
                <w:webHidden/>
              </w:rPr>
              <w:tab/>
            </w:r>
            <w:r w:rsidR="00B5637E">
              <w:rPr>
                <w:noProof/>
                <w:webHidden/>
              </w:rPr>
              <w:fldChar w:fldCharType="begin"/>
            </w:r>
            <w:r w:rsidR="00B5637E">
              <w:rPr>
                <w:noProof/>
                <w:webHidden/>
              </w:rPr>
              <w:instrText xml:space="preserve"> PAGEREF _Toc82698701 \h </w:instrText>
            </w:r>
            <w:r w:rsidR="00B5637E">
              <w:rPr>
                <w:noProof/>
                <w:webHidden/>
              </w:rPr>
            </w:r>
            <w:r w:rsidR="00B5637E">
              <w:rPr>
                <w:noProof/>
                <w:webHidden/>
              </w:rPr>
              <w:fldChar w:fldCharType="separate"/>
            </w:r>
            <w:r w:rsidR="00B5637E">
              <w:rPr>
                <w:noProof/>
                <w:webHidden/>
              </w:rPr>
              <w:t>i</w:t>
            </w:r>
            <w:r w:rsidR="00B5637E">
              <w:rPr>
                <w:noProof/>
                <w:webHidden/>
              </w:rPr>
              <w:fldChar w:fldCharType="end"/>
            </w:r>
          </w:hyperlink>
        </w:p>
        <w:p w14:paraId="59182884" w14:textId="394DD1F2" w:rsidR="00B5637E" w:rsidRDefault="0076340C">
          <w:pPr>
            <w:pStyle w:val="TOC1"/>
            <w:tabs>
              <w:tab w:val="right" w:leader="dot" w:pos="9854"/>
            </w:tabs>
            <w:rPr>
              <w:rFonts w:eastAsiaTheme="minorEastAsia"/>
              <w:noProof/>
              <w:szCs w:val="24"/>
              <w:lang w:val="en-US"/>
            </w:rPr>
          </w:pPr>
          <w:hyperlink w:anchor="_Toc82698702" w:history="1">
            <w:r w:rsidR="00B5637E" w:rsidRPr="00D17C96">
              <w:rPr>
                <w:rStyle w:val="Hyperlink"/>
                <w:noProof/>
              </w:rPr>
              <w:t>Prefácio do Escrivão</w:t>
            </w:r>
            <w:r w:rsidR="00B5637E">
              <w:rPr>
                <w:noProof/>
                <w:webHidden/>
              </w:rPr>
              <w:tab/>
            </w:r>
            <w:r w:rsidR="00B5637E">
              <w:rPr>
                <w:noProof/>
                <w:webHidden/>
              </w:rPr>
              <w:fldChar w:fldCharType="begin"/>
            </w:r>
            <w:r w:rsidR="00B5637E">
              <w:rPr>
                <w:noProof/>
                <w:webHidden/>
              </w:rPr>
              <w:instrText xml:space="preserve"> PAGEREF _Toc82698702 \h </w:instrText>
            </w:r>
            <w:r w:rsidR="00B5637E">
              <w:rPr>
                <w:noProof/>
                <w:webHidden/>
              </w:rPr>
            </w:r>
            <w:r w:rsidR="00B5637E">
              <w:rPr>
                <w:noProof/>
                <w:webHidden/>
              </w:rPr>
              <w:fldChar w:fldCharType="separate"/>
            </w:r>
            <w:r w:rsidR="00B5637E">
              <w:rPr>
                <w:noProof/>
                <w:webHidden/>
              </w:rPr>
              <w:t>ii</w:t>
            </w:r>
            <w:r w:rsidR="00B5637E">
              <w:rPr>
                <w:noProof/>
                <w:webHidden/>
              </w:rPr>
              <w:fldChar w:fldCharType="end"/>
            </w:r>
          </w:hyperlink>
        </w:p>
        <w:p w14:paraId="0ED72C58" w14:textId="195F3F63" w:rsidR="00B5637E" w:rsidRDefault="0076340C">
          <w:pPr>
            <w:pStyle w:val="TOC1"/>
            <w:tabs>
              <w:tab w:val="right" w:leader="dot" w:pos="9854"/>
            </w:tabs>
            <w:rPr>
              <w:rFonts w:eastAsiaTheme="minorEastAsia"/>
              <w:noProof/>
              <w:szCs w:val="24"/>
              <w:lang w:val="en-US"/>
            </w:rPr>
          </w:pPr>
          <w:hyperlink w:anchor="_Toc82698703" w:history="1">
            <w:r w:rsidR="00B5637E" w:rsidRPr="00D17C96">
              <w:rPr>
                <w:rStyle w:val="Hyperlink"/>
                <w:noProof/>
              </w:rPr>
              <w:t>SUMÁRIO EXECUTIVO</w:t>
            </w:r>
            <w:r w:rsidR="00B5637E">
              <w:rPr>
                <w:noProof/>
                <w:webHidden/>
              </w:rPr>
              <w:tab/>
            </w:r>
            <w:r w:rsidR="00B5637E">
              <w:rPr>
                <w:noProof/>
                <w:webHidden/>
              </w:rPr>
              <w:fldChar w:fldCharType="begin"/>
            </w:r>
            <w:r w:rsidR="00B5637E">
              <w:rPr>
                <w:noProof/>
                <w:webHidden/>
              </w:rPr>
              <w:instrText xml:space="preserve"> PAGEREF _Toc82698703 \h </w:instrText>
            </w:r>
            <w:r w:rsidR="00B5637E">
              <w:rPr>
                <w:noProof/>
                <w:webHidden/>
              </w:rPr>
            </w:r>
            <w:r w:rsidR="00B5637E">
              <w:rPr>
                <w:noProof/>
                <w:webHidden/>
              </w:rPr>
              <w:fldChar w:fldCharType="separate"/>
            </w:r>
            <w:r w:rsidR="00B5637E">
              <w:rPr>
                <w:noProof/>
                <w:webHidden/>
              </w:rPr>
              <w:t>iii</w:t>
            </w:r>
            <w:r w:rsidR="00B5637E">
              <w:rPr>
                <w:noProof/>
                <w:webHidden/>
              </w:rPr>
              <w:fldChar w:fldCharType="end"/>
            </w:r>
          </w:hyperlink>
        </w:p>
        <w:p w14:paraId="6FCCDE05" w14:textId="29472944" w:rsidR="00B5637E" w:rsidRDefault="0076340C">
          <w:pPr>
            <w:pStyle w:val="TOC1"/>
            <w:tabs>
              <w:tab w:val="right" w:leader="dot" w:pos="9854"/>
            </w:tabs>
            <w:rPr>
              <w:rFonts w:eastAsiaTheme="minorEastAsia"/>
              <w:noProof/>
              <w:szCs w:val="24"/>
              <w:lang w:val="en-US"/>
            </w:rPr>
          </w:pPr>
          <w:hyperlink w:anchor="_Toc82698704" w:history="1">
            <w:r w:rsidR="00B5637E" w:rsidRPr="00D17C96">
              <w:rPr>
                <w:rStyle w:val="Hyperlink"/>
                <w:noProof/>
              </w:rPr>
              <w:t>ÍNDICE</w:t>
            </w:r>
            <w:r w:rsidR="00B5637E">
              <w:rPr>
                <w:noProof/>
                <w:webHidden/>
              </w:rPr>
              <w:tab/>
            </w:r>
            <w:r w:rsidR="00B5637E">
              <w:rPr>
                <w:noProof/>
                <w:webHidden/>
              </w:rPr>
              <w:fldChar w:fldCharType="begin"/>
            </w:r>
            <w:r w:rsidR="00B5637E">
              <w:rPr>
                <w:noProof/>
                <w:webHidden/>
              </w:rPr>
              <w:instrText xml:space="preserve"> PAGEREF _Toc82698704 \h </w:instrText>
            </w:r>
            <w:r w:rsidR="00B5637E">
              <w:rPr>
                <w:noProof/>
                <w:webHidden/>
              </w:rPr>
            </w:r>
            <w:r w:rsidR="00B5637E">
              <w:rPr>
                <w:noProof/>
                <w:webHidden/>
              </w:rPr>
              <w:fldChar w:fldCharType="separate"/>
            </w:r>
            <w:r w:rsidR="00B5637E">
              <w:rPr>
                <w:noProof/>
                <w:webHidden/>
              </w:rPr>
              <w:t>ix</w:t>
            </w:r>
            <w:r w:rsidR="00B5637E">
              <w:rPr>
                <w:noProof/>
                <w:webHidden/>
              </w:rPr>
              <w:fldChar w:fldCharType="end"/>
            </w:r>
          </w:hyperlink>
        </w:p>
        <w:p w14:paraId="216E4C8C" w14:textId="2E925D84" w:rsidR="00B5637E" w:rsidRDefault="0076340C">
          <w:pPr>
            <w:pStyle w:val="TOC1"/>
            <w:tabs>
              <w:tab w:val="left" w:pos="480"/>
              <w:tab w:val="right" w:leader="dot" w:pos="9854"/>
            </w:tabs>
            <w:rPr>
              <w:rFonts w:eastAsiaTheme="minorEastAsia"/>
              <w:noProof/>
              <w:szCs w:val="24"/>
              <w:lang w:val="en-US"/>
            </w:rPr>
          </w:pPr>
          <w:hyperlink w:anchor="_Toc82698705" w:history="1">
            <w:r w:rsidR="00B5637E" w:rsidRPr="00D17C96">
              <w:rPr>
                <w:rStyle w:val="Hyperlink"/>
                <w:noProof/>
              </w:rPr>
              <w:t>1</w:t>
            </w:r>
            <w:r w:rsidR="00B5637E">
              <w:rPr>
                <w:rFonts w:eastAsiaTheme="minorEastAsia"/>
                <w:noProof/>
                <w:szCs w:val="24"/>
                <w:lang w:val="en-US"/>
              </w:rPr>
              <w:tab/>
            </w:r>
            <w:r w:rsidR="00B5637E" w:rsidRPr="00D17C96">
              <w:rPr>
                <w:rStyle w:val="Hyperlink"/>
                <w:noProof/>
              </w:rPr>
              <w:t>INTRODUÇÃO</w:t>
            </w:r>
            <w:r w:rsidR="00B5637E">
              <w:rPr>
                <w:noProof/>
                <w:webHidden/>
              </w:rPr>
              <w:tab/>
            </w:r>
            <w:r w:rsidR="00B5637E">
              <w:rPr>
                <w:noProof/>
                <w:webHidden/>
              </w:rPr>
              <w:fldChar w:fldCharType="begin"/>
            </w:r>
            <w:r w:rsidR="00B5637E">
              <w:rPr>
                <w:noProof/>
                <w:webHidden/>
              </w:rPr>
              <w:instrText xml:space="preserve"> PAGEREF _Toc82698705 \h </w:instrText>
            </w:r>
            <w:r w:rsidR="00B5637E">
              <w:rPr>
                <w:noProof/>
                <w:webHidden/>
              </w:rPr>
            </w:r>
            <w:r w:rsidR="00B5637E">
              <w:rPr>
                <w:noProof/>
                <w:webHidden/>
              </w:rPr>
              <w:fldChar w:fldCharType="separate"/>
            </w:r>
            <w:r w:rsidR="00B5637E">
              <w:rPr>
                <w:noProof/>
                <w:webHidden/>
              </w:rPr>
              <w:t>1</w:t>
            </w:r>
            <w:r w:rsidR="00B5637E">
              <w:rPr>
                <w:noProof/>
                <w:webHidden/>
              </w:rPr>
              <w:fldChar w:fldCharType="end"/>
            </w:r>
          </w:hyperlink>
        </w:p>
        <w:p w14:paraId="1F7B4B89" w14:textId="2E51BC06" w:rsidR="00B5637E" w:rsidRDefault="0076340C">
          <w:pPr>
            <w:pStyle w:val="TOC2"/>
            <w:tabs>
              <w:tab w:val="left" w:pos="960"/>
              <w:tab w:val="right" w:leader="dot" w:pos="9854"/>
            </w:tabs>
            <w:rPr>
              <w:rFonts w:eastAsiaTheme="minorEastAsia"/>
              <w:noProof/>
              <w:szCs w:val="24"/>
              <w:lang w:val="en-US"/>
            </w:rPr>
          </w:pPr>
          <w:hyperlink w:anchor="_Toc82698706" w:history="1">
            <w:r w:rsidR="00B5637E" w:rsidRPr="00D17C96">
              <w:rPr>
                <w:rStyle w:val="Hyperlink"/>
                <w:noProof/>
              </w:rPr>
              <w:t>1.1</w:t>
            </w:r>
            <w:r w:rsidR="00B5637E">
              <w:rPr>
                <w:rFonts w:eastAsiaTheme="minorEastAsia"/>
                <w:noProof/>
                <w:szCs w:val="24"/>
                <w:lang w:val="en-US"/>
              </w:rPr>
              <w:tab/>
            </w:r>
            <w:r w:rsidR="00B5637E" w:rsidRPr="00D17C96">
              <w:rPr>
                <w:rStyle w:val="Hyperlink"/>
                <w:noProof/>
              </w:rPr>
              <w:t>Contexto</w:t>
            </w:r>
            <w:r w:rsidR="00B5637E">
              <w:rPr>
                <w:noProof/>
                <w:webHidden/>
              </w:rPr>
              <w:tab/>
            </w:r>
            <w:r w:rsidR="00B5637E">
              <w:rPr>
                <w:noProof/>
                <w:webHidden/>
              </w:rPr>
              <w:fldChar w:fldCharType="begin"/>
            </w:r>
            <w:r w:rsidR="00B5637E">
              <w:rPr>
                <w:noProof/>
                <w:webHidden/>
              </w:rPr>
              <w:instrText xml:space="preserve"> PAGEREF _Toc82698706 \h </w:instrText>
            </w:r>
            <w:r w:rsidR="00B5637E">
              <w:rPr>
                <w:noProof/>
                <w:webHidden/>
              </w:rPr>
            </w:r>
            <w:r w:rsidR="00B5637E">
              <w:rPr>
                <w:noProof/>
                <w:webHidden/>
              </w:rPr>
              <w:fldChar w:fldCharType="separate"/>
            </w:r>
            <w:r w:rsidR="00B5637E">
              <w:rPr>
                <w:noProof/>
                <w:webHidden/>
              </w:rPr>
              <w:t>1</w:t>
            </w:r>
            <w:r w:rsidR="00B5637E">
              <w:rPr>
                <w:noProof/>
                <w:webHidden/>
              </w:rPr>
              <w:fldChar w:fldCharType="end"/>
            </w:r>
          </w:hyperlink>
        </w:p>
        <w:p w14:paraId="580D94D8" w14:textId="097CF46D" w:rsidR="00B5637E" w:rsidRDefault="0076340C">
          <w:pPr>
            <w:pStyle w:val="TOC2"/>
            <w:tabs>
              <w:tab w:val="left" w:pos="960"/>
              <w:tab w:val="right" w:leader="dot" w:pos="9854"/>
            </w:tabs>
            <w:rPr>
              <w:rFonts w:eastAsiaTheme="minorEastAsia"/>
              <w:noProof/>
              <w:szCs w:val="24"/>
              <w:lang w:val="en-US"/>
            </w:rPr>
          </w:pPr>
          <w:hyperlink w:anchor="_Toc82698707" w:history="1">
            <w:r w:rsidR="00B5637E" w:rsidRPr="00D17C96">
              <w:rPr>
                <w:rStyle w:val="Hyperlink"/>
                <w:noProof/>
              </w:rPr>
              <w:t>1.2</w:t>
            </w:r>
            <w:r w:rsidR="00B5637E">
              <w:rPr>
                <w:rFonts w:eastAsiaTheme="minorEastAsia"/>
                <w:noProof/>
                <w:szCs w:val="24"/>
                <w:lang w:val="en-US"/>
              </w:rPr>
              <w:tab/>
            </w:r>
            <w:r w:rsidR="00B5637E" w:rsidRPr="00D17C96">
              <w:rPr>
                <w:rStyle w:val="Hyperlink"/>
                <w:noProof/>
              </w:rPr>
              <w:t>Finalidade e Estrutura</w:t>
            </w:r>
            <w:r w:rsidR="00B5637E">
              <w:rPr>
                <w:noProof/>
                <w:webHidden/>
              </w:rPr>
              <w:tab/>
            </w:r>
            <w:r w:rsidR="00B5637E">
              <w:rPr>
                <w:noProof/>
                <w:webHidden/>
              </w:rPr>
              <w:fldChar w:fldCharType="begin"/>
            </w:r>
            <w:r w:rsidR="00B5637E">
              <w:rPr>
                <w:noProof/>
                <w:webHidden/>
              </w:rPr>
              <w:instrText xml:space="preserve"> PAGEREF _Toc82698707 \h </w:instrText>
            </w:r>
            <w:r w:rsidR="00B5637E">
              <w:rPr>
                <w:noProof/>
                <w:webHidden/>
              </w:rPr>
            </w:r>
            <w:r w:rsidR="00B5637E">
              <w:rPr>
                <w:noProof/>
                <w:webHidden/>
              </w:rPr>
              <w:fldChar w:fldCharType="separate"/>
            </w:r>
            <w:r w:rsidR="00B5637E">
              <w:rPr>
                <w:noProof/>
                <w:webHidden/>
              </w:rPr>
              <w:t>2</w:t>
            </w:r>
            <w:r w:rsidR="00B5637E">
              <w:rPr>
                <w:noProof/>
                <w:webHidden/>
              </w:rPr>
              <w:fldChar w:fldCharType="end"/>
            </w:r>
          </w:hyperlink>
        </w:p>
        <w:p w14:paraId="1C1406A7" w14:textId="71205D6A" w:rsidR="00B5637E" w:rsidRDefault="0076340C">
          <w:pPr>
            <w:pStyle w:val="TOC1"/>
            <w:tabs>
              <w:tab w:val="left" w:pos="480"/>
              <w:tab w:val="right" w:leader="dot" w:pos="9854"/>
            </w:tabs>
            <w:rPr>
              <w:rFonts w:eastAsiaTheme="minorEastAsia"/>
              <w:noProof/>
              <w:szCs w:val="24"/>
              <w:lang w:val="en-US"/>
            </w:rPr>
          </w:pPr>
          <w:hyperlink w:anchor="_Toc82698708" w:history="1">
            <w:r w:rsidR="00B5637E" w:rsidRPr="00D17C96">
              <w:rPr>
                <w:rStyle w:val="Hyperlink"/>
                <w:noProof/>
              </w:rPr>
              <w:t>2</w:t>
            </w:r>
            <w:r w:rsidR="00B5637E">
              <w:rPr>
                <w:rFonts w:eastAsiaTheme="minorEastAsia"/>
                <w:noProof/>
                <w:szCs w:val="24"/>
                <w:lang w:val="en-US"/>
              </w:rPr>
              <w:tab/>
            </w:r>
            <w:r w:rsidR="00B5637E" w:rsidRPr="00D17C96">
              <w:rPr>
                <w:rStyle w:val="Hyperlink"/>
                <w:noProof/>
              </w:rPr>
              <w:t>SISTEMA AFRICANO DOS DIREITOS HUMANOS</w:t>
            </w:r>
            <w:r w:rsidR="00B5637E">
              <w:rPr>
                <w:noProof/>
                <w:webHidden/>
              </w:rPr>
              <w:tab/>
            </w:r>
            <w:r w:rsidR="00B5637E">
              <w:rPr>
                <w:noProof/>
                <w:webHidden/>
              </w:rPr>
              <w:fldChar w:fldCharType="begin"/>
            </w:r>
            <w:r w:rsidR="00B5637E">
              <w:rPr>
                <w:noProof/>
                <w:webHidden/>
              </w:rPr>
              <w:instrText xml:space="preserve"> PAGEREF _Toc82698708 \h </w:instrText>
            </w:r>
            <w:r w:rsidR="00B5637E">
              <w:rPr>
                <w:noProof/>
                <w:webHidden/>
              </w:rPr>
            </w:r>
            <w:r w:rsidR="00B5637E">
              <w:rPr>
                <w:noProof/>
                <w:webHidden/>
              </w:rPr>
              <w:fldChar w:fldCharType="separate"/>
            </w:r>
            <w:r w:rsidR="00B5637E">
              <w:rPr>
                <w:noProof/>
                <w:webHidden/>
              </w:rPr>
              <w:t>3</w:t>
            </w:r>
            <w:r w:rsidR="00B5637E">
              <w:rPr>
                <w:noProof/>
                <w:webHidden/>
              </w:rPr>
              <w:fldChar w:fldCharType="end"/>
            </w:r>
          </w:hyperlink>
        </w:p>
        <w:p w14:paraId="474FE286" w14:textId="58ABE8FE" w:rsidR="00B5637E" w:rsidRDefault="0076340C">
          <w:pPr>
            <w:pStyle w:val="TOC2"/>
            <w:tabs>
              <w:tab w:val="left" w:pos="960"/>
              <w:tab w:val="right" w:leader="dot" w:pos="9854"/>
            </w:tabs>
            <w:rPr>
              <w:rFonts w:eastAsiaTheme="minorEastAsia"/>
              <w:noProof/>
              <w:szCs w:val="24"/>
              <w:lang w:val="en-US"/>
            </w:rPr>
          </w:pPr>
          <w:hyperlink w:anchor="_Toc82698709" w:history="1">
            <w:r w:rsidR="00B5637E" w:rsidRPr="00D17C96">
              <w:rPr>
                <w:rStyle w:val="Hyperlink"/>
                <w:noProof/>
              </w:rPr>
              <w:t>2.1</w:t>
            </w:r>
            <w:r w:rsidR="00B5637E">
              <w:rPr>
                <w:rFonts w:eastAsiaTheme="minorEastAsia"/>
                <w:noProof/>
                <w:szCs w:val="24"/>
                <w:lang w:val="en-US"/>
              </w:rPr>
              <w:tab/>
            </w:r>
            <w:r w:rsidR="00B5637E" w:rsidRPr="00D17C96">
              <w:rPr>
                <w:rStyle w:val="Hyperlink"/>
                <w:noProof/>
              </w:rPr>
              <w:t>Instrumentos Fundamentais de Defesa dos Direitos Humanos</w:t>
            </w:r>
            <w:r w:rsidR="00B5637E">
              <w:rPr>
                <w:noProof/>
                <w:webHidden/>
              </w:rPr>
              <w:tab/>
            </w:r>
            <w:r w:rsidR="00B5637E">
              <w:rPr>
                <w:noProof/>
                <w:webHidden/>
              </w:rPr>
              <w:fldChar w:fldCharType="begin"/>
            </w:r>
            <w:r w:rsidR="00B5637E">
              <w:rPr>
                <w:noProof/>
                <w:webHidden/>
              </w:rPr>
              <w:instrText xml:space="preserve"> PAGEREF _Toc82698709 \h </w:instrText>
            </w:r>
            <w:r w:rsidR="00B5637E">
              <w:rPr>
                <w:noProof/>
                <w:webHidden/>
              </w:rPr>
            </w:r>
            <w:r w:rsidR="00B5637E">
              <w:rPr>
                <w:noProof/>
                <w:webHidden/>
              </w:rPr>
              <w:fldChar w:fldCharType="separate"/>
            </w:r>
            <w:r w:rsidR="00B5637E">
              <w:rPr>
                <w:noProof/>
                <w:webHidden/>
              </w:rPr>
              <w:t>3</w:t>
            </w:r>
            <w:r w:rsidR="00B5637E">
              <w:rPr>
                <w:noProof/>
                <w:webHidden/>
              </w:rPr>
              <w:fldChar w:fldCharType="end"/>
            </w:r>
          </w:hyperlink>
        </w:p>
        <w:p w14:paraId="5EB20ED0" w14:textId="5AFDA2CF" w:rsidR="00B5637E" w:rsidRDefault="0076340C">
          <w:pPr>
            <w:pStyle w:val="TOC2"/>
            <w:tabs>
              <w:tab w:val="left" w:pos="960"/>
              <w:tab w:val="right" w:leader="dot" w:pos="9854"/>
            </w:tabs>
            <w:rPr>
              <w:rFonts w:eastAsiaTheme="minorEastAsia"/>
              <w:noProof/>
              <w:szCs w:val="24"/>
              <w:lang w:val="en-US"/>
            </w:rPr>
          </w:pPr>
          <w:hyperlink w:anchor="_Toc82698710" w:history="1">
            <w:r w:rsidR="00B5637E" w:rsidRPr="00D17C96">
              <w:rPr>
                <w:rStyle w:val="Hyperlink"/>
                <w:noProof/>
              </w:rPr>
              <w:t>2.2</w:t>
            </w:r>
            <w:r w:rsidR="00B5637E">
              <w:rPr>
                <w:rFonts w:eastAsiaTheme="minorEastAsia"/>
                <w:noProof/>
                <w:szCs w:val="24"/>
                <w:lang w:val="en-US"/>
              </w:rPr>
              <w:tab/>
            </w:r>
            <w:r w:rsidR="00B5637E" w:rsidRPr="00D17C96">
              <w:rPr>
                <w:rStyle w:val="Hyperlink"/>
                <w:noProof/>
              </w:rPr>
              <w:t>Instituições Fundamentais de Defesa dos Direitos Humanos</w:t>
            </w:r>
            <w:r w:rsidR="00B5637E">
              <w:rPr>
                <w:noProof/>
                <w:webHidden/>
              </w:rPr>
              <w:tab/>
            </w:r>
            <w:r w:rsidR="00B5637E">
              <w:rPr>
                <w:noProof/>
                <w:webHidden/>
              </w:rPr>
              <w:fldChar w:fldCharType="begin"/>
            </w:r>
            <w:r w:rsidR="00B5637E">
              <w:rPr>
                <w:noProof/>
                <w:webHidden/>
              </w:rPr>
              <w:instrText xml:space="preserve"> PAGEREF _Toc82698710 \h </w:instrText>
            </w:r>
            <w:r w:rsidR="00B5637E">
              <w:rPr>
                <w:noProof/>
                <w:webHidden/>
              </w:rPr>
            </w:r>
            <w:r w:rsidR="00B5637E">
              <w:rPr>
                <w:noProof/>
                <w:webHidden/>
              </w:rPr>
              <w:fldChar w:fldCharType="separate"/>
            </w:r>
            <w:r w:rsidR="00B5637E">
              <w:rPr>
                <w:noProof/>
                <w:webHidden/>
              </w:rPr>
              <w:t>6</w:t>
            </w:r>
            <w:r w:rsidR="00B5637E">
              <w:rPr>
                <w:noProof/>
                <w:webHidden/>
              </w:rPr>
              <w:fldChar w:fldCharType="end"/>
            </w:r>
          </w:hyperlink>
        </w:p>
        <w:p w14:paraId="6FEF1D1F" w14:textId="2B0DCE88" w:rsidR="00B5637E" w:rsidRDefault="0076340C">
          <w:pPr>
            <w:pStyle w:val="TOC2"/>
            <w:tabs>
              <w:tab w:val="left" w:pos="960"/>
              <w:tab w:val="right" w:leader="dot" w:pos="9854"/>
            </w:tabs>
            <w:rPr>
              <w:rFonts w:eastAsiaTheme="minorEastAsia"/>
              <w:noProof/>
              <w:szCs w:val="24"/>
              <w:lang w:val="en-US"/>
            </w:rPr>
          </w:pPr>
          <w:hyperlink w:anchor="_Toc82698711" w:history="1">
            <w:r w:rsidR="00B5637E" w:rsidRPr="00D17C96">
              <w:rPr>
                <w:rStyle w:val="Hyperlink"/>
                <w:noProof/>
              </w:rPr>
              <w:t>2.3</w:t>
            </w:r>
            <w:r w:rsidR="00B5637E">
              <w:rPr>
                <w:rFonts w:eastAsiaTheme="minorEastAsia"/>
                <w:noProof/>
                <w:szCs w:val="24"/>
                <w:lang w:val="en-US"/>
              </w:rPr>
              <w:tab/>
            </w:r>
            <w:r w:rsidR="00B5637E" w:rsidRPr="00D17C96">
              <w:rPr>
                <w:rStyle w:val="Hyperlink"/>
                <w:noProof/>
              </w:rPr>
              <w:t>Procedimentos Fundamentais de Defesa dos Direitos Humanos</w:t>
            </w:r>
            <w:r w:rsidR="00B5637E">
              <w:rPr>
                <w:noProof/>
                <w:webHidden/>
              </w:rPr>
              <w:tab/>
            </w:r>
            <w:r w:rsidR="00B5637E">
              <w:rPr>
                <w:noProof/>
                <w:webHidden/>
              </w:rPr>
              <w:fldChar w:fldCharType="begin"/>
            </w:r>
            <w:r w:rsidR="00B5637E">
              <w:rPr>
                <w:noProof/>
                <w:webHidden/>
              </w:rPr>
              <w:instrText xml:space="preserve"> PAGEREF _Toc82698711 \h </w:instrText>
            </w:r>
            <w:r w:rsidR="00B5637E">
              <w:rPr>
                <w:noProof/>
                <w:webHidden/>
              </w:rPr>
            </w:r>
            <w:r w:rsidR="00B5637E">
              <w:rPr>
                <w:noProof/>
                <w:webHidden/>
              </w:rPr>
              <w:fldChar w:fldCharType="separate"/>
            </w:r>
            <w:r w:rsidR="00B5637E">
              <w:rPr>
                <w:noProof/>
                <w:webHidden/>
              </w:rPr>
              <w:t>7</w:t>
            </w:r>
            <w:r w:rsidR="00B5637E">
              <w:rPr>
                <w:noProof/>
                <w:webHidden/>
              </w:rPr>
              <w:fldChar w:fldCharType="end"/>
            </w:r>
          </w:hyperlink>
        </w:p>
        <w:p w14:paraId="433D2D1E" w14:textId="298E3E67" w:rsidR="00B5637E" w:rsidRDefault="0076340C">
          <w:pPr>
            <w:pStyle w:val="TOC3"/>
            <w:tabs>
              <w:tab w:val="left" w:pos="1440"/>
              <w:tab w:val="right" w:leader="dot" w:pos="9854"/>
            </w:tabs>
            <w:rPr>
              <w:rFonts w:eastAsiaTheme="minorEastAsia"/>
              <w:noProof/>
              <w:szCs w:val="24"/>
              <w:lang w:val="en-US"/>
            </w:rPr>
          </w:pPr>
          <w:hyperlink w:anchor="_Toc82698712" w:history="1">
            <w:r w:rsidR="00B5637E" w:rsidRPr="00D17C96">
              <w:rPr>
                <w:rStyle w:val="Hyperlink"/>
                <w:noProof/>
              </w:rPr>
              <w:t>2.3.1</w:t>
            </w:r>
            <w:r w:rsidR="00B5637E">
              <w:rPr>
                <w:rFonts w:eastAsiaTheme="minorEastAsia"/>
                <w:noProof/>
                <w:szCs w:val="24"/>
                <w:lang w:val="en-US"/>
              </w:rPr>
              <w:tab/>
            </w:r>
            <w:r w:rsidR="00B5637E" w:rsidRPr="00D17C96">
              <w:rPr>
                <w:rStyle w:val="Hyperlink"/>
                <w:noProof/>
              </w:rPr>
              <w:t>Processo Contencioso</w:t>
            </w:r>
            <w:r w:rsidR="00B5637E">
              <w:rPr>
                <w:noProof/>
                <w:webHidden/>
              </w:rPr>
              <w:tab/>
            </w:r>
            <w:r w:rsidR="00B5637E">
              <w:rPr>
                <w:noProof/>
                <w:webHidden/>
              </w:rPr>
              <w:fldChar w:fldCharType="begin"/>
            </w:r>
            <w:r w:rsidR="00B5637E">
              <w:rPr>
                <w:noProof/>
                <w:webHidden/>
              </w:rPr>
              <w:instrText xml:space="preserve"> PAGEREF _Toc82698712 \h </w:instrText>
            </w:r>
            <w:r w:rsidR="00B5637E">
              <w:rPr>
                <w:noProof/>
                <w:webHidden/>
              </w:rPr>
            </w:r>
            <w:r w:rsidR="00B5637E">
              <w:rPr>
                <w:noProof/>
                <w:webHidden/>
              </w:rPr>
              <w:fldChar w:fldCharType="separate"/>
            </w:r>
            <w:r w:rsidR="00B5637E">
              <w:rPr>
                <w:noProof/>
                <w:webHidden/>
              </w:rPr>
              <w:t>7</w:t>
            </w:r>
            <w:r w:rsidR="00B5637E">
              <w:rPr>
                <w:noProof/>
                <w:webHidden/>
              </w:rPr>
              <w:fldChar w:fldCharType="end"/>
            </w:r>
          </w:hyperlink>
        </w:p>
        <w:p w14:paraId="1CF89F4F" w14:textId="635E40B5" w:rsidR="00B5637E" w:rsidRDefault="0076340C">
          <w:pPr>
            <w:pStyle w:val="TOC3"/>
            <w:tabs>
              <w:tab w:val="left" w:pos="1440"/>
              <w:tab w:val="right" w:leader="dot" w:pos="9854"/>
            </w:tabs>
            <w:rPr>
              <w:rFonts w:eastAsiaTheme="minorEastAsia"/>
              <w:noProof/>
              <w:szCs w:val="24"/>
              <w:lang w:val="en-US"/>
            </w:rPr>
          </w:pPr>
          <w:hyperlink w:anchor="_Toc82698713" w:history="1">
            <w:r w:rsidR="00B5637E" w:rsidRPr="00D17C96">
              <w:rPr>
                <w:rStyle w:val="Hyperlink"/>
                <w:noProof/>
              </w:rPr>
              <w:t>2.3.2</w:t>
            </w:r>
            <w:r w:rsidR="00B5637E">
              <w:rPr>
                <w:rFonts w:eastAsiaTheme="minorEastAsia"/>
                <w:noProof/>
                <w:szCs w:val="24"/>
                <w:lang w:val="en-US"/>
              </w:rPr>
              <w:tab/>
            </w:r>
            <w:r w:rsidR="00B5637E" w:rsidRPr="00D17C96">
              <w:rPr>
                <w:rStyle w:val="Hyperlink"/>
                <w:noProof/>
              </w:rPr>
              <w:t>Processo Consultivo</w:t>
            </w:r>
            <w:r w:rsidR="00B5637E">
              <w:rPr>
                <w:noProof/>
                <w:webHidden/>
              </w:rPr>
              <w:tab/>
            </w:r>
            <w:r w:rsidR="00B5637E">
              <w:rPr>
                <w:noProof/>
                <w:webHidden/>
              </w:rPr>
              <w:fldChar w:fldCharType="begin"/>
            </w:r>
            <w:r w:rsidR="00B5637E">
              <w:rPr>
                <w:noProof/>
                <w:webHidden/>
              </w:rPr>
              <w:instrText xml:space="preserve"> PAGEREF _Toc82698713 \h </w:instrText>
            </w:r>
            <w:r w:rsidR="00B5637E">
              <w:rPr>
                <w:noProof/>
                <w:webHidden/>
              </w:rPr>
            </w:r>
            <w:r w:rsidR="00B5637E">
              <w:rPr>
                <w:noProof/>
                <w:webHidden/>
              </w:rPr>
              <w:fldChar w:fldCharType="separate"/>
            </w:r>
            <w:r w:rsidR="00B5637E">
              <w:rPr>
                <w:noProof/>
                <w:webHidden/>
              </w:rPr>
              <w:t>7</w:t>
            </w:r>
            <w:r w:rsidR="00B5637E">
              <w:rPr>
                <w:noProof/>
                <w:webHidden/>
              </w:rPr>
              <w:fldChar w:fldCharType="end"/>
            </w:r>
          </w:hyperlink>
        </w:p>
        <w:p w14:paraId="09045126" w14:textId="042E5466" w:rsidR="00B5637E" w:rsidRDefault="0076340C">
          <w:pPr>
            <w:pStyle w:val="TOC1"/>
            <w:tabs>
              <w:tab w:val="left" w:pos="480"/>
              <w:tab w:val="right" w:leader="dot" w:pos="9854"/>
            </w:tabs>
            <w:rPr>
              <w:rFonts w:eastAsiaTheme="minorEastAsia"/>
              <w:noProof/>
              <w:szCs w:val="24"/>
              <w:lang w:val="en-US"/>
            </w:rPr>
          </w:pPr>
          <w:hyperlink w:anchor="_Toc82698714" w:history="1">
            <w:r w:rsidR="00B5637E" w:rsidRPr="00D17C96">
              <w:rPr>
                <w:rStyle w:val="Hyperlink"/>
                <w:noProof/>
              </w:rPr>
              <w:t>3</w:t>
            </w:r>
            <w:r w:rsidR="00B5637E">
              <w:rPr>
                <w:rFonts w:eastAsiaTheme="minorEastAsia"/>
                <w:noProof/>
                <w:szCs w:val="24"/>
                <w:lang w:val="en-US"/>
              </w:rPr>
              <w:tab/>
            </w:r>
            <w:r w:rsidR="00B5637E" w:rsidRPr="00D17C96">
              <w:rPr>
                <w:rStyle w:val="Hyperlink"/>
                <w:noProof/>
              </w:rPr>
              <w:t>REALIZAÇÕES E LIÇÕES COLHIDAS: 2016-2020</w:t>
            </w:r>
            <w:r w:rsidR="00B5637E">
              <w:rPr>
                <w:noProof/>
                <w:webHidden/>
              </w:rPr>
              <w:tab/>
            </w:r>
            <w:r w:rsidR="00B5637E">
              <w:rPr>
                <w:noProof/>
                <w:webHidden/>
              </w:rPr>
              <w:fldChar w:fldCharType="begin"/>
            </w:r>
            <w:r w:rsidR="00B5637E">
              <w:rPr>
                <w:noProof/>
                <w:webHidden/>
              </w:rPr>
              <w:instrText xml:space="preserve"> PAGEREF _Toc82698714 \h </w:instrText>
            </w:r>
            <w:r w:rsidR="00B5637E">
              <w:rPr>
                <w:noProof/>
                <w:webHidden/>
              </w:rPr>
            </w:r>
            <w:r w:rsidR="00B5637E">
              <w:rPr>
                <w:noProof/>
                <w:webHidden/>
              </w:rPr>
              <w:fldChar w:fldCharType="separate"/>
            </w:r>
            <w:r w:rsidR="00B5637E">
              <w:rPr>
                <w:noProof/>
                <w:webHidden/>
              </w:rPr>
              <w:t>9</w:t>
            </w:r>
            <w:r w:rsidR="00B5637E">
              <w:rPr>
                <w:noProof/>
                <w:webHidden/>
              </w:rPr>
              <w:fldChar w:fldCharType="end"/>
            </w:r>
          </w:hyperlink>
        </w:p>
        <w:p w14:paraId="05A9E22B" w14:textId="6E3E015E" w:rsidR="00B5637E" w:rsidRDefault="0076340C">
          <w:pPr>
            <w:pStyle w:val="TOC2"/>
            <w:tabs>
              <w:tab w:val="left" w:pos="960"/>
              <w:tab w:val="right" w:leader="dot" w:pos="9854"/>
            </w:tabs>
            <w:rPr>
              <w:rFonts w:eastAsiaTheme="minorEastAsia"/>
              <w:noProof/>
              <w:szCs w:val="24"/>
              <w:lang w:val="en-US"/>
            </w:rPr>
          </w:pPr>
          <w:hyperlink w:anchor="_Toc82698715" w:history="1">
            <w:r w:rsidR="00B5637E" w:rsidRPr="00D17C96">
              <w:rPr>
                <w:rStyle w:val="Hyperlink"/>
                <w:noProof/>
              </w:rPr>
              <w:t>3.1</w:t>
            </w:r>
            <w:r w:rsidR="00B5637E">
              <w:rPr>
                <w:rFonts w:eastAsiaTheme="minorEastAsia"/>
                <w:noProof/>
                <w:szCs w:val="24"/>
                <w:lang w:val="en-US"/>
              </w:rPr>
              <w:tab/>
            </w:r>
            <w:r w:rsidR="00B5637E" w:rsidRPr="00D17C96">
              <w:rPr>
                <w:rStyle w:val="Hyperlink"/>
                <w:noProof/>
              </w:rPr>
              <w:t>Realizações</w:t>
            </w:r>
            <w:r w:rsidR="00B5637E">
              <w:rPr>
                <w:noProof/>
                <w:webHidden/>
              </w:rPr>
              <w:tab/>
            </w:r>
            <w:r w:rsidR="00B5637E">
              <w:rPr>
                <w:noProof/>
                <w:webHidden/>
              </w:rPr>
              <w:fldChar w:fldCharType="begin"/>
            </w:r>
            <w:r w:rsidR="00B5637E">
              <w:rPr>
                <w:noProof/>
                <w:webHidden/>
              </w:rPr>
              <w:instrText xml:space="preserve"> PAGEREF _Toc82698715 \h </w:instrText>
            </w:r>
            <w:r w:rsidR="00B5637E">
              <w:rPr>
                <w:noProof/>
                <w:webHidden/>
              </w:rPr>
            </w:r>
            <w:r w:rsidR="00B5637E">
              <w:rPr>
                <w:noProof/>
                <w:webHidden/>
              </w:rPr>
              <w:fldChar w:fldCharType="separate"/>
            </w:r>
            <w:r w:rsidR="00B5637E">
              <w:rPr>
                <w:noProof/>
                <w:webHidden/>
              </w:rPr>
              <w:t>9</w:t>
            </w:r>
            <w:r w:rsidR="00B5637E">
              <w:rPr>
                <w:noProof/>
                <w:webHidden/>
              </w:rPr>
              <w:fldChar w:fldCharType="end"/>
            </w:r>
          </w:hyperlink>
        </w:p>
        <w:p w14:paraId="61564A69" w14:textId="7239E6BB" w:rsidR="00B5637E" w:rsidRDefault="0076340C">
          <w:pPr>
            <w:pStyle w:val="TOC2"/>
            <w:tabs>
              <w:tab w:val="left" w:pos="960"/>
              <w:tab w:val="right" w:leader="dot" w:pos="9854"/>
            </w:tabs>
            <w:rPr>
              <w:rFonts w:eastAsiaTheme="minorEastAsia"/>
              <w:noProof/>
              <w:szCs w:val="24"/>
              <w:lang w:val="en-US"/>
            </w:rPr>
          </w:pPr>
          <w:hyperlink w:anchor="_Toc82698716" w:history="1">
            <w:r w:rsidR="00B5637E" w:rsidRPr="00D17C96">
              <w:rPr>
                <w:rStyle w:val="Hyperlink"/>
                <w:noProof/>
              </w:rPr>
              <w:t>3.2</w:t>
            </w:r>
            <w:r w:rsidR="00B5637E">
              <w:rPr>
                <w:rFonts w:eastAsiaTheme="minorEastAsia"/>
                <w:noProof/>
                <w:szCs w:val="24"/>
                <w:lang w:val="en-US"/>
              </w:rPr>
              <w:tab/>
            </w:r>
            <w:r w:rsidR="00B5637E" w:rsidRPr="00D17C96">
              <w:rPr>
                <w:rStyle w:val="Hyperlink"/>
                <w:noProof/>
              </w:rPr>
              <w:t>Avaliação da Implementação do Plano Estratégico 2016-2020 do Tribunal Africano</w:t>
            </w:r>
            <w:r w:rsidR="00B5637E">
              <w:rPr>
                <w:noProof/>
                <w:webHidden/>
              </w:rPr>
              <w:tab/>
            </w:r>
            <w:r w:rsidR="00B5637E">
              <w:rPr>
                <w:noProof/>
                <w:webHidden/>
              </w:rPr>
              <w:fldChar w:fldCharType="begin"/>
            </w:r>
            <w:r w:rsidR="00B5637E">
              <w:rPr>
                <w:noProof/>
                <w:webHidden/>
              </w:rPr>
              <w:instrText xml:space="preserve"> PAGEREF _Toc82698716 \h </w:instrText>
            </w:r>
            <w:r w:rsidR="00B5637E">
              <w:rPr>
                <w:noProof/>
                <w:webHidden/>
              </w:rPr>
            </w:r>
            <w:r w:rsidR="00B5637E">
              <w:rPr>
                <w:noProof/>
                <w:webHidden/>
              </w:rPr>
              <w:fldChar w:fldCharType="separate"/>
            </w:r>
            <w:r w:rsidR="00B5637E">
              <w:rPr>
                <w:noProof/>
                <w:webHidden/>
              </w:rPr>
              <w:t>11</w:t>
            </w:r>
            <w:r w:rsidR="00B5637E">
              <w:rPr>
                <w:noProof/>
                <w:webHidden/>
              </w:rPr>
              <w:fldChar w:fldCharType="end"/>
            </w:r>
          </w:hyperlink>
        </w:p>
        <w:p w14:paraId="4671803A" w14:textId="6A5FB72F" w:rsidR="00B5637E" w:rsidRDefault="0076340C">
          <w:pPr>
            <w:pStyle w:val="TOC2"/>
            <w:tabs>
              <w:tab w:val="left" w:pos="960"/>
              <w:tab w:val="right" w:leader="dot" w:pos="9854"/>
            </w:tabs>
            <w:rPr>
              <w:rFonts w:eastAsiaTheme="minorEastAsia"/>
              <w:noProof/>
              <w:szCs w:val="24"/>
              <w:lang w:val="en-US"/>
            </w:rPr>
          </w:pPr>
          <w:hyperlink w:anchor="_Toc82698717" w:history="1">
            <w:r w:rsidR="00B5637E" w:rsidRPr="00D17C96">
              <w:rPr>
                <w:rStyle w:val="Hyperlink"/>
                <w:noProof/>
              </w:rPr>
              <w:t>3.3</w:t>
            </w:r>
            <w:r w:rsidR="00B5637E">
              <w:rPr>
                <w:rFonts w:eastAsiaTheme="minorEastAsia"/>
                <w:noProof/>
                <w:szCs w:val="24"/>
                <w:lang w:val="en-US"/>
              </w:rPr>
              <w:tab/>
            </w:r>
            <w:r w:rsidR="00B5637E" w:rsidRPr="00D17C96">
              <w:rPr>
                <w:rStyle w:val="Hyperlink"/>
                <w:noProof/>
              </w:rPr>
              <w:t>Lições Colhidas</w:t>
            </w:r>
            <w:r w:rsidR="00B5637E">
              <w:rPr>
                <w:noProof/>
                <w:webHidden/>
              </w:rPr>
              <w:tab/>
            </w:r>
            <w:r w:rsidR="00B5637E">
              <w:rPr>
                <w:noProof/>
                <w:webHidden/>
              </w:rPr>
              <w:fldChar w:fldCharType="begin"/>
            </w:r>
            <w:r w:rsidR="00B5637E">
              <w:rPr>
                <w:noProof/>
                <w:webHidden/>
              </w:rPr>
              <w:instrText xml:space="preserve"> PAGEREF _Toc82698717 \h </w:instrText>
            </w:r>
            <w:r w:rsidR="00B5637E">
              <w:rPr>
                <w:noProof/>
                <w:webHidden/>
              </w:rPr>
            </w:r>
            <w:r w:rsidR="00B5637E">
              <w:rPr>
                <w:noProof/>
                <w:webHidden/>
              </w:rPr>
              <w:fldChar w:fldCharType="separate"/>
            </w:r>
            <w:r w:rsidR="00B5637E">
              <w:rPr>
                <w:noProof/>
                <w:webHidden/>
              </w:rPr>
              <w:t>16</w:t>
            </w:r>
            <w:r w:rsidR="00B5637E">
              <w:rPr>
                <w:noProof/>
                <w:webHidden/>
              </w:rPr>
              <w:fldChar w:fldCharType="end"/>
            </w:r>
          </w:hyperlink>
        </w:p>
        <w:p w14:paraId="0B5101FF" w14:textId="7EF4DCA4" w:rsidR="00B5637E" w:rsidRDefault="0076340C">
          <w:pPr>
            <w:pStyle w:val="TOC3"/>
            <w:tabs>
              <w:tab w:val="left" w:pos="1440"/>
              <w:tab w:val="right" w:leader="dot" w:pos="9854"/>
            </w:tabs>
            <w:rPr>
              <w:rFonts w:eastAsiaTheme="minorEastAsia"/>
              <w:noProof/>
              <w:szCs w:val="24"/>
              <w:lang w:val="en-US"/>
            </w:rPr>
          </w:pPr>
          <w:hyperlink w:anchor="_Toc82698718" w:history="1">
            <w:r w:rsidR="00B5637E" w:rsidRPr="00D17C96">
              <w:rPr>
                <w:rStyle w:val="Hyperlink"/>
                <w:noProof/>
              </w:rPr>
              <w:t>3.3.1</w:t>
            </w:r>
            <w:r w:rsidR="00B5637E">
              <w:rPr>
                <w:rFonts w:eastAsiaTheme="minorEastAsia"/>
                <w:noProof/>
                <w:szCs w:val="24"/>
                <w:lang w:val="en-US"/>
              </w:rPr>
              <w:tab/>
            </w:r>
            <w:r w:rsidR="00B5637E" w:rsidRPr="00D17C96">
              <w:rPr>
                <w:rStyle w:val="Hyperlink"/>
                <w:noProof/>
              </w:rPr>
              <w:t>Melhorar os Processos Judiciais</w:t>
            </w:r>
            <w:r w:rsidR="00B5637E">
              <w:rPr>
                <w:noProof/>
                <w:webHidden/>
              </w:rPr>
              <w:tab/>
            </w:r>
            <w:r w:rsidR="00B5637E">
              <w:rPr>
                <w:noProof/>
                <w:webHidden/>
              </w:rPr>
              <w:fldChar w:fldCharType="begin"/>
            </w:r>
            <w:r w:rsidR="00B5637E">
              <w:rPr>
                <w:noProof/>
                <w:webHidden/>
              </w:rPr>
              <w:instrText xml:space="preserve"> PAGEREF _Toc82698718 \h </w:instrText>
            </w:r>
            <w:r w:rsidR="00B5637E">
              <w:rPr>
                <w:noProof/>
                <w:webHidden/>
              </w:rPr>
            </w:r>
            <w:r w:rsidR="00B5637E">
              <w:rPr>
                <w:noProof/>
                <w:webHidden/>
              </w:rPr>
              <w:fldChar w:fldCharType="separate"/>
            </w:r>
            <w:r w:rsidR="00B5637E">
              <w:rPr>
                <w:noProof/>
                <w:webHidden/>
              </w:rPr>
              <w:t>16</w:t>
            </w:r>
            <w:r w:rsidR="00B5637E">
              <w:rPr>
                <w:noProof/>
                <w:webHidden/>
              </w:rPr>
              <w:fldChar w:fldCharType="end"/>
            </w:r>
          </w:hyperlink>
        </w:p>
        <w:p w14:paraId="3DC64DB5" w14:textId="1B1E9B59" w:rsidR="00B5637E" w:rsidRDefault="0076340C">
          <w:pPr>
            <w:pStyle w:val="TOC3"/>
            <w:tabs>
              <w:tab w:val="left" w:pos="1440"/>
              <w:tab w:val="right" w:leader="dot" w:pos="9854"/>
            </w:tabs>
            <w:rPr>
              <w:rFonts w:eastAsiaTheme="minorEastAsia"/>
              <w:noProof/>
              <w:szCs w:val="24"/>
              <w:lang w:val="en-US"/>
            </w:rPr>
          </w:pPr>
          <w:hyperlink w:anchor="_Toc82698719" w:history="1">
            <w:r w:rsidR="00B5637E" w:rsidRPr="00D17C96">
              <w:rPr>
                <w:rStyle w:val="Hyperlink"/>
                <w:noProof/>
              </w:rPr>
              <w:t>3.3.2</w:t>
            </w:r>
            <w:r w:rsidR="00B5637E">
              <w:rPr>
                <w:rFonts w:eastAsiaTheme="minorEastAsia"/>
                <w:noProof/>
                <w:szCs w:val="24"/>
                <w:lang w:val="en-US"/>
              </w:rPr>
              <w:tab/>
            </w:r>
            <w:r w:rsidR="00B5637E" w:rsidRPr="00D17C96">
              <w:rPr>
                <w:rStyle w:val="Hyperlink"/>
                <w:noProof/>
              </w:rPr>
              <w:t>Reforçar a Massificação e a Cooperação</w:t>
            </w:r>
            <w:r w:rsidR="00B5637E">
              <w:rPr>
                <w:noProof/>
                <w:webHidden/>
              </w:rPr>
              <w:tab/>
            </w:r>
            <w:r w:rsidR="00B5637E">
              <w:rPr>
                <w:noProof/>
                <w:webHidden/>
              </w:rPr>
              <w:fldChar w:fldCharType="begin"/>
            </w:r>
            <w:r w:rsidR="00B5637E">
              <w:rPr>
                <w:noProof/>
                <w:webHidden/>
              </w:rPr>
              <w:instrText xml:space="preserve"> PAGEREF _Toc82698719 \h </w:instrText>
            </w:r>
            <w:r w:rsidR="00B5637E">
              <w:rPr>
                <w:noProof/>
                <w:webHidden/>
              </w:rPr>
            </w:r>
            <w:r w:rsidR="00B5637E">
              <w:rPr>
                <w:noProof/>
                <w:webHidden/>
              </w:rPr>
              <w:fldChar w:fldCharType="separate"/>
            </w:r>
            <w:r w:rsidR="00B5637E">
              <w:rPr>
                <w:noProof/>
                <w:webHidden/>
              </w:rPr>
              <w:t>17</w:t>
            </w:r>
            <w:r w:rsidR="00B5637E">
              <w:rPr>
                <w:noProof/>
                <w:webHidden/>
              </w:rPr>
              <w:fldChar w:fldCharType="end"/>
            </w:r>
          </w:hyperlink>
        </w:p>
        <w:p w14:paraId="7B9FE9D3" w14:textId="003344EA" w:rsidR="00B5637E" w:rsidRDefault="0076340C">
          <w:pPr>
            <w:pStyle w:val="TOC3"/>
            <w:tabs>
              <w:tab w:val="left" w:pos="1440"/>
              <w:tab w:val="right" w:leader="dot" w:pos="9854"/>
            </w:tabs>
            <w:rPr>
              <w:rFonts w:eastAsiaTheme="minorEastAsia"/>
              <w:noProof/>
              <w:szCs w:val="24"/>
              <w:lang w:val="en-US"/>
            </w:rPr>
          </w:pPr>
          <w:hyperlink w:anchor="_Toc82698720" w:history="1">
            <w:r w:rsidR="00B5637E" w:rsidRPr="00D17C96">
              <w:rPr>
                <w:rStyle w:val="Hyperlink"/>
                <w:noProof/>
              </w:rPr>
              <w:t>3.3.3</w:t>
            </w:r>
            <w:r w:rsidR="00B5637E">
              <w:rPr>
                <w:rFonts w:eastAsiaTheme="minorEastAsia"/>
                <w:noProof/>
                <w:szCs w:val="24"/>
                <w:lang w:val="en-US"/>
              </w:rPr>
              <w:tab/>
            </w:r>
            <w:r w:rsidR="00B5637E" w:rsidRPr="00D17C96">
              <w:rPr>
                <w:rStyle w:val="Hyperlink"/>
                <w:noProof/>
              </w:rPr>
              <w:t>Reforço da Capacidade Institucional</w:t>
            </w:r>
            <w:r w:rsidR="00B5637E">
              <w:rPr>
                <w:noProof/>
                <w:webHidden/>
              </w:rPr>
              <w:tab/>
            </w:r>
            <w:r w:rsidR="00B5637E">
              <w:rPr>
                <w:noProof/>
                <w:webHidden/>
              </w:rPr>
              <w:fldChar w:fldCharType="begin"/>
            </w:r>
            <w:r w:rsidR="00B5637E">
              <w:rPr>
                <w:noProof/>
                <w:webHidden/>
              </w:rPr>
              <w:instrText xml:space="preserve"> PAGEREF _Toc82698720 \h </w:instrText>
            </w:r>
            <w:r w:rsidR="00B5637E">
              <w:rPr>
                <w:noProof/>
                <w:webHidden/>
              </w:rPr>
            </w:r>
            <w:r w:rsidR="00B5637E">
              <w:rPr>
                <w:noProof/>
                <w:webHidden/>
              </w:rPr>
              <w:fldChar w:fldCharType="separate"/>
            </w:r>
            <w:r w:rsidR="00B5637E">
              <w:rPr>
                <w:noProof/>
                <w:webHidden/>
              </w:rPr>
              <w:t>17</w:t>
            </w:r>
            <w:r w:rsidR="00B5637E">
              <w:rPr>
                <w:noProof/>
                <w:webHidden/>
              </w:rPr>
              <w:fldChar w:fldCharType="end"/>
            </w:r>
          </w:hyperlink>
        </w:p>
        <w:p w14:paraId="40DA3206" w14:textId="57FCBE9C" w:rsidR="00B5637E" w:rsidRDefault="0076340C">
          <w:pPr>
            <w:pStyle w:val="TOC1"/>
            <w:tabs>
              <w:tab w:val="left" w:pos="480"/>
              <w:tab w:val="right" w:leader="dot" w:pos="9854"/>
            </w:tabs>
            <w:rPr>
              <w:rFonts w:eastAsiaTheme="minorEastAsia"/>
              <w:noProof/>
              <w:szCs w:val="24"/>
              <w:lang w:val="en-US"/>
            </w:rPr>
          </w:pPr>
          <w:hyperlink w:anchor="_Toc82698721" w:history="1">
            <w:r w:rsidR="00B5637E" w:rsidRPr="00D17C96">
              <w:rPr>
                <w:rStyle w:val="Hyperlink"/>
                <w:noProof/>
              </w:rPr>
              <w:t>4</w:t>
            </w:r>
            <w:r w:rsidR="00B5637E">
              <w:rPr>
                <w:rFonts w:eastAsiaTheme="minorEastAsia"/>
                <w:noProof/>
                <w:szCs w:val="24"/>
                <w:lang w:val="en-US"/>
              </w:rPr>
              <w:tab/>
            </w:r>
            <w:r w:rsidR="00B5637E" w:rsidRPr="00D17C96">
              <w:rPr>
                <w:rStyle w:val="Hyperlink"/>
                <w:noProof/>
              </w:rPr>
              <w:t>PLANO ESTRATÉGICO: 2021-2025</w:t>
            </w:r>
            <w:r w:rsidR="00B5637E">
              <w:rPr>
                <w:noProof/>
                <w:webHidden/>
              </w:rPr>
              <w:tab/>
            </w:r>
            <w:r w:rsidR="00B5637E">
              <w:rPr>
                <w:noProof/>
                <w:webHidden/>
              </w:rPr>
              <w:fldChar w:fldCharType="begin"/>
            </w:r>
            <w:r w:rsidR="00B5637E">
              <w:rPr>
                <w:noProof/>
                <w:webHidden/>
              </w:rPr>
              <w:instrText xml:space="preserve"> PAGEREF _Toc82698721 \h </w:instrText>
            </w:r>
            <w:r w:rsidR="00B5637E">
              <w:rPr>
                <w:noProof/>
                <w:webHidden/>
              </w:rPr>
            </w:r>
            <w:r w:rsidR="00B5637E">
              <w:rPr>
                <w:noProof/>
                <w:webHidden/>
              </w:rPr>
              <w:fldChar w:fldCharType="separate"/>
            </w:r>
            <w:r w:rsidR="00B5637E">
              <w:rPr>
                <w:noProof/>
                <w:webHidden/>
              </w:rPr>
              <w:t>17</w:t>
            </w:r>
            <w:r w:rsidR="00B5637E">
              <w:rPr>
                <w:noProof/>
                <w:webHidden/>
              </w:rPr>
              <w:fldChar w:fldCharType="end"/>
            </w:r>
          </w:hyperlink>
        </w:p>
        <w:p w14:paraId="0DBDD917" w14:textId="6B477A0C" w:rsidR="00B5637E" w:rsidRDefault="0076340C">
          <w:pPr>
            <w:pStyle w:val="TOC2"/>
            <w:tabs>
              <w:tab w:val="right" w:leader="dot" w:pos="9854"/>
            </w:tabs>
            <w:rPr>
              <w:rFonts w:eastAsiaTheme="minorEastAsia"/>
              <w:noProof/>
              <w:szCs w:val="24"/>
              <w:lang w:val="en-US"/>
            </w:rPr>
          </w:pPr>
          <w:hyperlink w:anchor="_Toc82698722" w:history="1">
            <w:r w:rsidR="00B5637E" w:rsidRPr="00D17C96">
              <w:rPr>
                <w:rStyle w:val="Hyperlink"/>
                <w:noProof/>
              </w:rPr>
              <w:t>1.º RESULTADO FINAL ESTRATÉGICO: MELHORIA DOS PROCESSOS JUDICIAIS</w:t>
            </w:r>
            <w:r w:rsidR="00B5637E">
              <w:rPr>
                <w:noProof/>
                <w:webHidden/>
              </w:rPr>
              <w:tab/>
            </w:r>
            <w:r w:rsidR="00B5637E">
              <w:rPr>
                <w:noProof/>
                <w:webHidden/>
              </w:rPr>
              <w:fldChar w:fldCharType="begin"/>
            </w:r>
            <w:r w:rsidR="00B5637E">
              <w:rPr>
                <w:noProof/>
                <w:webHidden/>
              </w:rPr>
              <w:instrText xml:space="preserve"> PAGEREF _Toc82698722 \h </w:instrText>
            </w:r>
            <w:r w:rsidR="00B5637E">
              <w:rPr>
                <w:noProof/>
                <w:webHidden/>
              </w:rPr>
            </w:r>
            <w:r w:rsidR="00B5637E">
              <w:rPr>
                <w:noProof/>
                <w:webHidden/>
              </w:rPr>
              <w:fldChar w:fldCharType="separate"/>
            </w:r>
            <w:r w:rsidR="00B5637E">
              <w:rPr>
                <w:noProof/>
                <w:webHidden/>
              </w:rPr>
              <w:t>19</w:t>
            </w:r>
            <w:r w:rsidR="00B5637E">
              <w:rPr>
                <w:noProof/>
                <w:webHidden/>
              </w:rPr>
              <w:fldChar w:fldCharType="end"/>
            </w:r>
          </w:hyperlink>
        </w:p>
        <w:p w14:paraId="473DF0B7" w14:textId="713DF036" w:rsidR="00B5637E" w:rsidRDefault="0076340C">
          <w:pPr>
            <w:pStyle w:val="TOC3"/>
            <w:tabs>
              <w:tab w:val="right" w:leader="dot" w:pos="9854"/>
            </w:tabs>
            <w:rPr>
              <w:rFonts w:eastAsiaTheme="minorEastAsia"/>
              <w:noProof/>
              <w:szCs w:val="24"/>
              <w:lang w:val="en-US"/>
            </w:rPr>
          </w:pPr>
          <w:hyperlink w:anchor="_Toc82698723" w:history="1">
            <w:r w:rsidR="00B5637E" w:rsidRPr="00D17C96">
              <w:rPr>
                <w:rStyle w:val="Hyperlink"/>
                <w:noProof/>
              </w:rPr>
              <w:t>RESULTADO INTERMÉDIO 1.1: AUMENTO DA EFICIÊNCIA DOS PROCESSOS JUDICIAIS EM, PELO MENOS, 60%</w:t>
            </w:r>
            <w:r w:rsidR="00B5637E">
              <w:rPr>
                <w:noProof/>
                <w:webHidden/>
              </w:rPr>
              <w:tab/>
            </w:r>
            <w:r w:rsidR="00B5637E">
              <w:rPr>
                <w:noProof/>
                <w:webHidden/>
              </w:rPr>
              <w:fldChar w:fldCharType="begin"/>
            </w:r>
            <w:r w:rsidR="00B5637E">
              <w:rPr>
                <w:noProof/>
                <w:webHidden/>
              </w:rPr>
              <w:instrText xml:space="preserve"> PAGEREF _Toc82698723 \h </w:instrText>
            </w:r>
            <w:r w:rsidR="00B5637E">
              <w:rPr>
                <w:noProof/>
                <w:webHidden/>
              </w:rPr>
            </w:r>
            <w:r w:rsidR="00B5637E">
              <w:rPr>
                <w:noProof/>
                <w:webHidden/>
              </w:rPr>
              <w:fldChar w:fldCharType="separate"/>
            </w:r>
            <w:r w:rsidR="00B5637E">
              <w:rPr>
                <w:noProof/>
                <w:webHidden/>
              </w:rPr>
              <w:t>20</w:t>
            </w:r>
            <w:r w:rsidR="00B5637E">
              <w:rPr>
                <w:noProof/>
                <w:webHidden/>
              </w:rPr>
              <w:fldChar w:fldCharType="end"/>
            </w:r>
          </w:hyperlink>
        </w:p>
        <w:p w14:paraId="2E488083" w14:textId="57E06A0C" w:rsidR="00B5637E" w:rsidRDefault="0076340C">
          <w:pPr>
            <w:pStyle w:val="TOC3"/>
            <w:tabs>
              <w:tab w:val="right" w:leader="dot" w:pos="9854"/>
            </w:tabs>
            <w:rPr>
              <w:rFonts w:eastAsiaTheme="minorEastAsia"/>
              <w:noProof/>
              <w:szCs w:val="24"/>
              <w:lang w:val="en-US"/>
            </w:rPr>
          </w:pPr>
          <w:hyperlink w:anchor="_Toc82698724" w:history="1">
            <w:r w:rsidR="00B5637E" w:rsidRPr="00D17C96">
              <w:rPr>
                <w:rStyle w:val="Hyperlink"/>
                <w:noProof/>
              </w:rPr>
              <w:t>RESULTADO INTERMÉDIO 1.2. MELHOR QUALIDADE DAS DECISÕES JUDICIAIS</w:t>
            </w:r>
            <w:r w:rsidR="00B5637E">
              <w:rPr>
                <w:noProof/>
                <w:webHidden/>
              </w:rPr>
              <w:tab/>
            </w:r>
            <w:r w:rsidR="00B5637E">
              <w:rPr>
                <w:noProof/>
                <w:webHidden/>
              </w:rPr>
              <w:fldChar w:fldCharType="begin"/>
            </w:r>
            <w:r w:rsidR="00B5637E">
              <w:rPr>
                <w:noProof/>
                <w:webHidden/>
              </w:rPr>
              <w:instrText xml:space="preserve"> PAGEREF _Toc82698724 \h </w:instrText>
            </w:r>
            <w:r w:rsidR="00B5637E">
              <w:rPr>
                <w:noProof/>
                <w:webHidden/>
              </w:rPr>
            </w:r>
            <w:r w:rsidR="00B5637E">
              <w:rPr>
                <w:noProof/>
                <w:webHidden/>
              </w:rPr>
              <w:fldChar w:fldCharType="separate"/>
            </w:r>
            <w:r w:rsidR="00B5637E">
              <w:rPr>
                <w:noProof/>
                <w:webHidden/>
              </w:rPr>
              <w:t>24</w:t>
            </w:r>
            <w:r w:rsidR="00B5637E">
              <w:rPr>
                <w:noProof/>
                <w:webHidden/>
              </w:rPr>
              <w:fldChar w:fldCharType="end"/>
            </w:r>
          </w:hyperlink>
        </w:p>
        <w:p w14:paraId="2E76E7E0" w14:textId="71B4F7BB" w:rsidR="00B5637E" w:rsidRDefault="0076340C">
          <w:pPr>
            <w:pStyle w:val="TOC3"/>
            <w:tabs>
              <w:tab w:val="right" w:leader="dot" w:pos="9854"/>
            </w:tabs>
            <w:rPr>
              <w:rFonts w:eastAsiaTheme="minorEastAsia"/>
              <w:noProof/>
              <w:szCs w:val="24"/>
              <w:lang w:val="en-US"/>
            </w:rPr>
          </w:pPr>
          <w:hyperlink w:anchor="_Toc82698725" w:history="1">
            <w:r w:rsidR="00B5637E" w:rsidRPr="00D17C96">
              <w:rPr>
                <w:rStyle w:val="Hyperlink"/>
                <w:noProof/>
              </w:rPr>
              <w:t>RESULTADO INTERMÉDIO 1.3. MAIOR ACESSO AOS PROCEDIMENTOS DO TRIBUNAL</w:t>
            </w:r>
            <w:r w:rsidR="00B5637E">
              <w:rPr>
                <w:noProof/>
                <w:webHidden/>
              </w:rPr>
              <w:tab/>
            </w:r>
            <w:r w:rsidR="00B5637E">
              <w:rPr>
                <w:noProof/>
                <w:webHidden/>
              </w:rPr>
              <w:fldChar w:fldCharType="begin"/>
            </w:r>
            <w:r w:rsidR="00B5637E">
              <w:rPr>
                <w:noProof/>
                <w:webHidden/>
              </w:rPr>
              <w:instrText xml:space="preserve"> PAGEREF _Toc82698725 \h </w:instrText>
            </w:r>
            <w:r w:rsidR="00B5637E">
              <w:rPr>
                <w:noProof/>
                <w:webHidden/>
              </w:rPr>
            </w:r>
            <w:r w:rsidR="00B5637E">
              <w:rPr>
                <w:noProof/>
                <w:webHidden/>
              </w:rPr>
              <w:fldChar w:fldCharType="separate"/>
            </w:r>
            <w:r w:rsidR="00B5637E">
              <w:rPr>
                <w:noProof/>
                <w:webHidden/>
              </w:rPr>
              <w:t>27</w:t>
            </w:r>
            <w:r w:rsidR="00B5637E">
              <w:rPr>
                <w:noProof/>
                <w:webHidden/>
              </w:rPr>
              <w:fldChar w:fldCharType="end"/>
            </w:r>
          </w:hyperlink>
        </w:p>
        <w:p w14:paraId="22AA3E64" w14:textId="581912A6" w:rsidR="00B5637E" w:rsidRDefault="0076340C">
          <w:pPr>
            <w:pStyle w:val="TOC3"/>
            <w:tabs>
              <w:tab w:val="right" w:leader="dot" w:pos="9854"/>
            </w:tabs>
            <w:rPr>
              <w:rFonts w:eastAsiaTheme="minorEastAsia"/>
              <w:noProof/>
              <w:szCs w:val="24"/>
              <w:lang w:val="en-US"/>
            </w:rPr>
          </w:pPr>
          <w:hyperlink w:anchor="_Toc82698726" w:history="1">
            <w:r w:rsidR="00B5637E" w:rsidRPr="00D17C96">
              <w:rPr>
                <w:rStyle w:val="Hyperlink"/>
                <w:noProof/>
              </w:rPr>
              <w:t>RESULTADO INTERMÉDIO 1.4. AUMENTO DO USO DO PROCEDIMENTO DE RESOLUÇÃO AMIGÁVEL EM, PELO MENOS, 10%</w:t>
            </w:r>
            <w:r w:rsidR="00B5637E">
              <w:rPr>
                <w:noProof/>
                <w:webHidden/>
              </w:rPr>
              <w:tab/>
            </w:r>
            <w:r w:rsidR="00B5637E">
              <w:rPr>
                <w:noProof/>
                <w:webHidden/>
              </w:rPr>
              <w:fldChar w:fldCharType="begin"/>
            </w:r>
            <w:r w:rsidR="00B5637E">
              <w:rPr>
                <w:noProof/>
                <w:webHidden/>
              </w:rPr>
              <w:instrText xml:space="preserve"> PAGEREF _Toc82698726 \h </w:instrText>
            </w:r>
            <w:r w:rsidR="00B5637E">
              <w:rPr>
                <w:noProof/>
                <w:webHidden/>
              </w:rPr>
            </w:r>
            <w:r w:rsidR="00B5637E">
              <w:rPr>
                <w:noProof/>
                <w:webHidden/>
              </w:rPr>
              <w:fldChar w:fldCharType="separate"/>
            </w:r>
            <w:r w:rsidR="00B5637E">
              <w:rPr>
                <w:noProof/>
                <w:webHidden/>
              </w:rPr>
              <w:t>31</w:t>
            </w:r>
            <w:r w:rsidR="00B5637E">
              <w:rPr>
                <w:noProof/>
                <w:webHidden/>
              </w:rPr>
              <w:fldChar w:fldCharType="end"/>
            </w:r>
          </w:hyperlink>
        </w:p>
        <w:p w14:paraId="782836C6" w14:textId="77E49753" w:rsidR="00B5637E" w:rsidRDefault="0076340C">
          <w:pPr>
            <w:pStyle w:val="TOC3"/>
            <w:tabs>
              <w:tab w:val="right" w:leader="dot" w:pos="9854"/>
            </w:tabs>
            <w:rPr>
              <w:rFonts w:eastAsiaTheme="minorEastAsia"/>
              <w:noProof/>
              <w:szCs w:val="24"/>
              <w:lang w:val="en-US"/>
            </w:rPr>
          </w:pPr>
          <w:hyperlink w:anchor="_Toc82698727" w:history="1">
            <w:r w:rsidR="00B5637E" w:rsidRPr="00D17C96">
              <w:rPr>
                <w:rStyle w:val="Hyperlink"/>
                <w:noProof/>
              </w:rPr>
              <w:t>RESULTADO INTERMÉDIO 1.5. ALCANCE DO NÍVEL DE 30% DE CUMPRIMENTO DAS DECISÕES DO TRIBUNAL</w:t>
            </w:r>
            <w:r w:rsidR="00B5637E">
              <w:rPr>
                <w:noProof/>
                <w:webHidden/>
              </w:rPr>
              <w:tab/>
            </w:r>
            <w:r w:rsidR="00B5637E">
              <w:rPr>
                <w:noProof/>
                <w:webHidden/>
              </w:rPr>
              <w:fldChar w:fldCharType="begin"/>
            </w:r>
            <w:r w:rsidR="00B5637E">
              <w:rPr>
                <w:noProof/>
                <w:webHidden/>
              </w:rPr>
              <w:instrText xml:space="preserve"> PAGEREF _Toc82698727 \h </w:instrText>
            </w:r>
            <w:r w:rsidR="00B5637E">
              <w:rPr>
                <w:noProof/>
                <w:webHidden/>
              </w:rPr>
            </w:r>
            <w:r w:rsidR="00B5637E">
              <w:rPr>
                <w:noProof/>
                <w:webHidden/>
              </w:rPr>
              <w:fldChar w:fldCharType="separate"/>
            </w:r>
            <w:r w:rsidR="00B5637E">
              <w:rPr>
                <w:noProof/>
                <w:webHidden/>
              </w:rPr>
              <w:t>34</w:t>
            </w:r>
            <w:r w:rsidR="00B5637E">
              <w:rPr>
                <w:noProof/>
                <w:webHidden/>
              </w:rPr>
              <w:fldChar w:fldCharType="end"/>
            </w:r>
          </w:hyperlink>
        </w:p>
        <w:p w14:paraId="39CA4FD4" w14:textId="491F67F4" w:rsidR="00B5637E" w:rsidRDefault="0076340C">
          <w:pPr>
            <w:pStyle w:val="TOC2"/>
            <w:tabs>
              <w:tab w:val="right" w:leader="dot" w:pos="9854"/>
            </w:tabs>
            <w:rPr>
              <w:rFonts w:eastAsiaTheme="minorEastAsia"/>
              <w:noProof/>
              <w:szCs w:val="24"/>
              <w:lang w:val="en-US"/>
            </w:rPr>
          </w:pPr>
          <w:hyperlink w:anchor="_Toc82698728" w:history="1">
            <w:r w:rsidR="00B5637E" w:rsidRPr="00D17C96">
              <w:rPr>
                <w:rStyle w:val="Hyperlink"/>
                <w:noProof/>
              </w:rPr>
              <w:t>2.º RESULTADO FINAL ESTRATÉGICO: MAIOR MASSIFICAÇÃO E COOPERAÇÃO</w:t>
            </w:r>
            <w:r w:rsidR="00B5637E">
              <w:rPr>
                <w:noProof/>
                <w:webHidden/>
              </w:rPr>
              <w:tab/>
            </w:r>
            <w:r w:rsidR="00B5637E">
              <w:rPr>
                <w:noProof/>
                <w:webHidden/>
              </w:rPr>
              <w:fldChar w:fldCharType="begin"/>
            </w:r>
            <w:r w:rsidR="00B5637E">
              <w:rPr>
                <w:noProof/>
                <w:webHidden/>
              </w:rPr>
              <w:instrText xml:space="preserve"> PAGEREF _Toc82698728 \h </w:instrText>
            </w:r>
            <w:r w:rsidR="00B5637E">
              <w:rPr>
                <w:noProof/>
                <w:webHidden/>
              </w:rPr>
            </w:r>
            <w:r w:rsidR="00B5637E">
              <w:rPr>
                <w:noProof/>
                <w:webHidden/>
              </w:rPr>
              <w:fldChar w:fldCharType="separate"/>
            </w:r>
            <w:r w:rsidR="00B5637E">
              <w:rPr>
                <w:noProof/>
                <w:webHidden/>
              </w:rPr>
              <w:t>38</w:t>
            </w:r>
            <w:r w:rsidR="00B5637E">
              <w:rPr>
                <w:noProof/>
                <w:webHidden/>
              </w:rPr>
              <w:fldChar w:fldCharType="end"/>
            </w:r>
          </w:hyperlink>
        </w:p>
        <w:p w14:paraId="21654246" w14:textId="623500EC" w:rsidR="00B5637E" w:rsidRDefault="0076340C">
          <w:pPr>
            <w:pStyle w:val="TOC3"/>
            <w:tabs>
              <w:tab w:val="right" w:leader="dot" w:pos="9854"/>
            </w:tabs>
            <w:rPr>
              <w:rFonts w:eastAsiaTheme="minorEastAsia"/>
              <w:noProof/>
              <w:szCs w:val="24"/>
              <w:lang w:val="en-US"/>
            </w:rPr>
          </w:pPr>
          <w:hyperlink w:anchor="_Toc82698729" w:history="1">
            <w:r w:rsidR="00B5637E" w:rsidRPr="00D17C96">
              <w:rPr>
                <w:rStyle w:val="Hyperlink"/>
                <w:noProof/>
              </w:rPr>
              <w:t>RESULTADO INTERMÉDIO 2.1. CRIAÇÃO DE MAIOR CONSCIÊENCIA SOBRE O TRIBUNAL AFRICANO E O SEU PAPEL NA PROTECÇÃO DOS DIREITOS HUMANOS EM ÁFRICA</w:t>
            </w:r>
            <w:r w:rsidR="00B5637E">
              <w:rPr>
                <w:noProof/>
                <w:webHidden/>
              </w:rPr>
              <w:tab/>
            </w:r>
            <w:r w:rsidR="00B5637E">
              <w:rPr>
                <w:noProof/>
                <w:webHidden/>
              </w:rPr>
              <w:fldChar w:fldCharType="begin"/>
            </w:r>
            <w:r w:rsidR="00B5637E">
              <w:rPr>
                <w:noProof/>
                <w:webHidden/>
              </w:rPr>
              <w:instrText xml:space="preserve"> PAGEREF _Toc82698729 \h </w:instrText>
            </w:r>
            <w:r w:rsidR="00B5637E">
              <w:rPr>
                <w:noProof/>
                <w:webHidden/>
              </w:rPr>
            </w:r>
            <w:r w:rsidR="00B5637E">
              <w:rPr>
                <w:noProof/>
                <w:webHidden/>
              </w:rPr>
              <w:fldChar w:fldCharType="separate"/>
            </w:r>
            <w:r w:rsidR="00B5637E">
              <w:rPr>
                <w:noProof/>
                <w:webHidden/>
              </w:rPr>
              <w:t>38</w:t>
            </w:r>
            <w:r w:rsidR="00B5637E">
              <w:rPr>
                <w:noProof/>
                <w:webHidden/>
              </w:rPr>
              <w:fldChar w:fldCharType="end"/>
            </w:r>
          </w:hyperlink>
        </w:p>
        <w:p w14:paraId="44AC2B21" w14:textId="0F212907" w:rsidR="00B5637E" w:rsidRDefault="0076340C">
          <w:pPr>
            <w:pStyle w:val="TOC3"/>
            <w:tabs>
              <w:tab w:val="right" w:leader="dot" w:pos="9854"/>
            </w:tabs>
            <w:rPr>
              <w:rFonts w:eastAsiaTheme="minorEastAsia"/>
              <w:noProof/>
              <w:szCs w:val="24"/>
              <w:lang w:val="en-US"/>
            </w:rPr>
          </w:pPr>
          <w:hyperlink w:anchor="_Toc82698730" w:history="1">
            <w:r w:rsidR="00B5637E" w:rsidRPr="00D17C96">
              <w:rPr>
                <w:rStyle w:val="Hyperlink"/>
                <w:noProof/>
              </w:rPr>
              <w:t>RESULTADO INTERMÉDIO 2.2. MAIOR COOPERAÇÃO COM OS PARCEIROS E AS PARTES INTERESSADAS NO TRABALHO DO TRIBUNAL AFRICANO</w:t>
            </w:r>
            <w:r w:rsidR="00B5637E">
              <w:rPr>
                <w:noProof/>
                <w:webHidden/>
              </w:rPr>
              <w:tab/>
            </w:r>
            <w:r w:rsidR="00B5637E">
              <w:rPr>
                <w:noProof/>
                <w:webHidden/>
              </w:rPr>
              <w:fldChar w:fldCharType="begin"/>
            </w:r>
            <w:r w:rsidR="00B5637E">
              <w:rPr>
                <w:noProof/>
                <w:webHidden/>
              </w:rPr>
              <w:instrText xml:space="preserve"> PAGEREF _Toc82698730 \h </w:instrText>
            </w:r>
            <w:r w:rsidR="00B5637E">
              <w:rPr>
                <w:noProof/>
                <w:webHidden/>
              </w:rPr>
            </w:r>
            <w:r w:rsidR="00B5637E">
              <w:rPr>
                <w:noProof/>
                <w:webHidden/>
              </w:rPr>
              <w:fldChar w:fldCharType="separate"/>
            </w:r>
            <w:r w:rsidR="00B5637E">
              <w:rPr>
                <w:noProof/>
                <w:webHidden/>
              </w:rPr>
              <w:t>44</w:t>
            </w:r>
            <w:r w:rsidR="00B5637E">
              <w:rPr>
                <w:noProof/>
                <w:webHidden/>
              </w:rPr>
              <w:fldChar w:fldCharType="end"/>
            </w:r>
          </w:hyperlink>
        </w:p>
        <w:p w14:paraId="1BFF7791" w14:textId="1CB2842F" w:rsidR="00B5637E" w:rsidRDefault="0076340C">
          <w:pPr>
            <w:pStyle w:val="TOC2"/>
            <w:tabs>
              <w:tab w:val="right" w:leader="dot" w:pos="9854"/>
            </w:tabs>
            <w:rPr>
              <w:rFonts w:eastAsiaTheme="minorEastAsia"/>
              <w:noProof/>
              <w:szCs w:val="24"/>
              <w:lang w:val="en-US"/>
            </w:rPr>
          </w:pPr>
          <w:hyperlink w:anchor="_Toc82698731" w:history="1">
            <w:r w:rsidR="00B5637E" w:rsidRPr="00D17C96">
              <w:rPr>
                <w:rStyle w:val="Hyperlink"/>
                <w:noProof/>
              </w:rPr>
              <w:t>3.º RESULTADO FINAL ESTRATÉGICO: MAIOR CAPACITAÇÃO INSTITUCIONAL</w:t>
            </w:r>
            <w:r w:rsidR="00B5637E">
              <w:rPr>
                <w:noProof/>
                <w:webHidden/>
              </w:rPr>
              <w:tab/>
            </w:r>
            <w:r w:rsidR="00B5637E">
              <w:rPr>
                <w:noProof/>
                <w:webHidden/>
              </w:rPr>
              <w:fldChar w:fldCharType="begin"/>
            </w:r>
            <w:r w:rsidR="00B5637E">
              <w:rPr>
                <w:noProof/>
                <w:webHidden/>
              </w:rPr>
              <w:instrText xml:space="preserve"> PAGEREF _Toc82698731 \h </w:instrText>
            </w:r>
            <w:r w:rsidR="00B5637E">
              <w:rPr>
                <w:noProof/>
                <w:webHidden/>
              </w:rPr>
            </w:r>
            <w:r w:rsidR="00B5637E">
              <w:rPr>
                <w:noProof/>
                <w:webHidden/>
              </w:rPr>
              <w:fldChar w:fldCharType="separate"/>
            </w:r>
            <w:r w:rsidR="00B5637E">
              <w:rPr>
                <w:noProof/>
                <w:webHidden/>
              </w:rPr>
              <w:t>57</w:t>
            </w:r>
            <w:r w:rsidR="00B5637E">
              <w:rPr>
                <w:noProof/>
                <w:webHidden/>
              </w:rPr>
              <w:fldChar w:fldCharType="end"/>
            </w:r>
          </w:hyperlink>
        </w:p>
        <w:p w14:paraId="329AC2B4" w14:textId="6391D6CA" w:rsidR="00B5637E" w:rsidRDefault="0076340C">
          <w:pPr>
            <w:pStyle w:val="TOC3"/>
            <w:tabs>
              <w:tab w:val="right" w:leader="dot" w:pos="9854"/>
            </w:tabs>
            <w:rPr>
              <w:rFonts w:eastAsiaTheme="minorEastAsia"/>
              <w:noProof/>
              <w:szCs w:val="24"/>
              <w:lang w:val="en-US"/>
            </w:rPr>
          </w:pPr>
          <w:hyperlink w:anchor="_Toc82698732" w:history="1">
            <w:r w:rsidR="00B5637E" w:rsidRPr="00D17C96">
              <w:rPr>
                <w:rStyle w:val="Hyperlink"/>
                <w:noProof/>
              </w:rPr>
              <w:t>RESULTADO INTERMÉDIO 3.1. RECURSOS HUMANOS DESENVOLVIDOS</w:t>
            </w:r>
            <w:r w:rsidR="00B5637E">
              <w:rPr>
                <w:noProof/>
                <w:webHidden/>
              </w:rPr>
              <w:tab/>
            </w:r>
            <w:r w:rsidR="00B5637E">
              <w:rPr>
                <w:noProof/>
                <w:webHidden/>
              </w:rPr>
              <w:fldChar w:fldCharType="begin"/>
            </w:r>
            <w:r w:rsidR="00B5637E">
              <w:rPr>
                <w:noProof/>
                <w:webHidden/>
              </w:rPr>
              <w:instrText xml:space="preserve"> PAGEREF _Toc82698732 \h </w:instrText>
            </w:r>
            <w:r w:rsidR="00B5637E">
              <w:rPr>
                <w:noProof/>
                <w:webHidden/>
              </w:rPr>
            </w:r>
            <w:r w:rsidR="00B5637E">
              <w:rPr>
                <w:noProof/>
                <w:webHidden/>
              </w:rPr>
              <w:fldChar w:fldCharType="separate"/>
            </w:r>
            <w:r w:rsidR="00B5637E">
              <w:rPr>
                <w:noProof/>
                <w:webHidden/>
              </w:rPr>
              <w:t>58</w:t>
            </w:r>
            <w:r w:rsidR="00B5637E">
              <w:rPr>
                <w:noProof/>
                <w:webHidden/>
              </w:rPr>
              <w:fldChar w:fldCharType="end"/>
            </w:r>
          </w:hyperlink>
        </w:p>
        <w:p w14:paraId="762C42BD" w14:textId="52DF4B7F" w:rsidR="00B5637E" w:rsidRDefault="0076340C">
          <w:pPr>
            <w:pStyle w:val="TOC3"/>
            <w:tabs>
              <w:tab w:val="right" w:leader="dot" w:pos="9854"/>
            </w:tabs>
            <w:rPr>
              <w:rFonts w:eastAsiaTheme="minorEastAsia"/>
              <w:noProof/>
              <w:szCs w:val="24"/>
              <w:lang w:val="en-US"/>
            </w:rPr>
          </w:pPr>
          <w:hyperlink w:anchor="_Toc82698733" w:history="1">
            <w:r w:rsidR="00B5637E" w:rsidRPr="00D17C96">
              <w:rPr>
                <w:rStyle w:val="Hyperlink"/>
                <w:noProof/>
              </w:rPr>
              <w:t>RESULTADO INTERMÉDIO 3.2. APROVEITAMENTO MÁXIMO DOS RECURSOS DIGITAIS</w:t>
            </w:r>
            <w:r w:rsidR="00B5637E">
              <w:rPr>
                <w:noProof/>
                <w:webHidden/>
              </w:rPr>
              <w:tab/>
            </w:r>
            <w:r w:rsidR="00B5637E">
              <w:rPr>
                <w:noProof/>
                <w:webHidden/>
              </w:rPr>
              <w:fldChar w:fldCharType="begin"/>
            </w:r>
            <w:r w:rsidR="00B5637E">
              <w:rPr>
                <w:noProof/>
                <w:webHidden/>
              </w:rPr>
              <w:instrText xml:space="preserve"> PAGEREF _Toc82698733 \h </w:instrText>
            </w:r>
            <w:r w:rsidR="00B5637E">
              <w:rPr>
                <w:noProof/>
                <w:webHidden/>
              </w:rPr>
            </w:r>
            <w:r w:rsidR="00B5637E">
              <w:rPr>
                <w:noProof/>
                <w:webHidden/>
              </w:rPr>
              <w:fldChar w:fldCharType="separate"/>
            </w:r>
            <w:r w:rsidR="00B5637E">
              <w:rPr>
                <w:noProof/>
                <w:webHidden/>
              </w:rPr>
              <w:t>61</w:t>
            </w:r>
            <w:r w:rsidR="00B5637E">
              <w:rPr>
                <w:noProof/>
                <w:webHidden/>
              </w:rPr>
              <w:fldChar w:fldCharType="end"/>
            </w:r>
          </w:hyperlink>
        </w:p>
        <w:p w14:paraId="1B093437" w14:textId="135551A5" w:rsidR="00B5637E" w:rsidRDefault="0076340C">
          <w:pPr>
            <w:pStyle w:val="TOC3"/>
            <w:tabs>
              <w:tab w:val="right" w:leader="dot" w:pos="9854"/>
            </w:tabs>
            <w:rPr>
              <w:rFonts w:eastAsiaTheme="minorEastAsia"/>
              <w:noProof/>
              <w:szCs w:val="24"/>
              <w:lang w:val="en-US"/>
            </w:rPr>
          </w:pPr>
          <w:hyperlink w:anchor="_Toc82698734" w:history="1">
            <w:r w:rsidR="00B5637E" w:rsidRPr="00D17C96">
              <w:rPr>
                <w:rStyle w:val="Hyperlink"/>
                <w:noProof/>
              </w:rPr>
              <w:t>RESULTADO INTERMÉDIO 3.3. MELHOR GESTÃO DO CONHECIMENTO</w:t>
            </w:r>
            <w:r w:rsidR="00B5637E">
              <w:rPr>
                <w:noProof/>
                <w:webHidden/>
              </w:rPr>
              <w:tab/>
            </w:r>
            <w:r w:rsidR="00B5637E">
              <w:rPr>
                <w:noProof/>
                <w:webHidden/>
              </w:rPr>
              <w:fldChar w:fldCharType="begin"/>
            </w:r>
            <w:r w:rsidR="00B5637E">
              <w:rPr>
                <w:noProof/>
                <w:webHidden/>
              </w:rPr>
              <w:instrText xml:space="preserve"> PAGEREF _Toc82698734 \h </w:instrText>
            </w:r>
            <w:r w:rsidR="00B5637E">
              <w:rPr>
                <w:noProof/>
                <w:webHidden/>
              </w:rPr>
            </w:r>
            <w:r w:rsidR="00B5637E">
              <w:rPr>
                <w:noProof/>
                <w:webHidden/>
              </w:rPr>
              <w:fldChar w:fldCharType="separate"/>
            </w:r>
            <w:r w:rsidR="00B5637E">
              <w:rPr>
                <w:noProof/>
                <w:webHidden/>
              </w:rPr>
              <w:t>63</w:t>
            </w:r>
            <w:r w:rsidR="00B5637E">
              <w:rPr>
                <w:noProof/>
                <w:webHidden/>
              </w:rPr>
              <w:fldChar w:fldCharType="end"/>
            </w:r>
          </w:hyperlink>
        </w:p>
        <w:p w14:paraId="4B24D6A8" w14:textId="2CBAC17E" w:rsidR="00B5637E" w:rsidRDefault="0076340C">
          <w:pPr>
            <w:pStyle w:val="TOC3"/>
            <w:tabs>
              <w:tab w:val="right" w:leader="dot" w:pos="9854"/>
            </w:tabs>
            <w:rPr>
              <w:rFonts w:eastAsiaTheme="minorEastAsia"/>
              <w:noProof/>
              <w:szCs w:val="24"/>
              <w:lang w:val="en-US"/>
            </w:rPr>
          </w:pPr>
          <w:hyperlink w:anchor="_Toc82698735" w:history="1">
            <w:r w:rsidR="00B5637E" w:rsidRPr="00D17C96">
              <w:rPr>
                <w:rStyle w:val="Hyperlink"/>
                <w:noProof/>
              </w:rPr>
              <w:t>RESULTADO INTERMÉDIO 3.4. MELHORES RECURSOS MATERIAIS</w:t>
            </w:r>
            <w:r w:rsidR="00B5637E">
              <w:rPr>
                <w:noProof/>
                <w:webHidden/>
              </w:rPr>
              <w:tab/>
            </w:r>
            <w:r w:rsidR="00B5637E">
              <w:rPr>
                <w:noProof/>
                <w:webHidden/>
              </w:rPr>
              <w:fldChar w:fldCharType="begin"/>
            </w:r>
            <w:r w:rsidR="00B5637E">
              <w:rPr>
                <w:noProof/>
                <w:webHidden/>
              </w:rPr>
              <w:instrText xml:space="preserve"> PAGEREF _Toc82698735 \h </w:instrText>
            </w:r>
            <w:r w:rsidR="00B5637E">
              <w:rPr>
                <w:noProof/>
                <w:webHidden/>
              </w:rPr>
            </w:r>
            <w:r w:rsidR="00B5637E">
              <w:rPr>
                <w:noProof/>
                <w:webHidden/>
              </w:rPr>
              <w:fldChar w:fldCharType="separate"/>
            </w:r>
            <w:r w:rsidR="00B5637E">
              <w:rPr>
                <w:noProof/>
                <w:webHidden/>
              </w:rPr>
              <w:t>65</w:t>
            </w:r>
            <w:r w:rsidR="00B5637E">
              <w:rPr>
                <w:noProof/>
                <w:webHidden/>
              </w:rPr>
              <w:fldChar w:fldCharType="end"/>
            </w:r>
          </w:hyperlink>
        </w:p>
        <w:p w14:paraId="5F4BB91B" w14:textId="25F5F466" w:rsidR="00B5637E" w:rsidRDefault="0076340C">
          <w:pPr>
            <w:pStyle w:val="TOC3"/>
            <w:tabs>
              <w:tab w:val="right" w:leader="dot" w:pos="9854"/>
            </w:tabs>
            <w:rPr>
              <w:rFonts w:eastAsiaTheme="minorEastAsia"/>
              <w:noProof/>
              <w:szCs w:val="24"/>
              <w:lang w:val="en-US"/>
            </w:rPr>
          </w:pPr>
          <w:hyperlink w:anchor="_Toc82698736" w:history="1">
            <w:r w:rsidR="00B5637E" w:rsidRPr="00D17C96">
              <w:rPr>
                <w:rStyle w:val="Hyperlink"/>
                <w:noProof/>
              </w:rPr>
              <w:t>RESULTADO INTERMÉDIO 3.5. AUMENTO DOS RECURSOS FINANCEIROS EM, PELO MENOS, 50%</w:t>
            </w:r>
            <w:r w:rsidR="00B5637E">
              <w:rPr>
                <w:noProof/>
                <w:webHidden/>
              </w:rPr>
              <w:tab/>
            </w:r>
            <w:r w:rsidR="00B5637E">
              <w:rPr>
                <w:noProof/>
                <w:webHidden/>
              </w:rPr>
              <w:fldChar w:fldCharType="begin"/>
            </w:r>
            <w:r w:rsidR="00B5637E">
              <w:rPr>
                <w:noProof/>
                <w:webHidden/>
              </w:rPr>
              <w:instrText xml:space="preserve"> PAGEREF _Toc82698736 \h </w:instrText>
            </w:r>
            <w:r w:rsidR="00B5637E">
              <w:rPr>
                <w:noProof/>
                <w:webHidden/>
              </w:rPr>
            </w:r>
            <w:r w:rsidR="00B5637E">
              <w:rPr>
                <w:noProof/>
                <w:webHidden/>
              </w:rPr>
              <w:fldChar w:fldCharType="separate"/>
            </w:r>
            <w:r w:rsidR="00B5637E">
              <w:rPr>
                <w:noProof/>
                <w:webHidden/>
              </w:rPr>
              <w:t>67</w:t>
            </w:r>
            <w:r w:rsidR="00B5637E">
              <w:rPr>
                <w:noProof/>
                <w:webHidden/>
              </w:rPr>
              <w:fldChar w:fldCharType="end"/>
            </w:r>
          </w:hyperlink>
        </w:p>
        <w:p w14:paraId="770924FC" w14:textId="24DE1F83" w:rsidR="00B5637E" w:rsidRDefault="0076340C">
          <w:pPr>
            <w:pStyle w:val="TOC1"/>
            <w:tabs>
              <w:tab w:val="left" w:pos="480"/>
              <w:tab w:val="right" w:leader="dot" w:pos="9854"/>
            </w:tabs>
            <w:rPr>
              <w:rFonts w:eastAsiaTheme="minorEastAsia"/>
              <w:noProof/>
              <w:szCs w:val="24"/>
              <w:lang w:val="en-US"/>
            </w:rPr>
          </w:pPr>
          <w:hyperlink w:anchor="_Toc82698737" w:history="1">
            <w:r w:rsidR="00B5637E" w:rsidRPr="00D17C96">
              <w:rPr>
                <w:rStyle w:val="Hyperlink"/>
                <w:noProof/>
              </w:rPr>
              <w:t>5</w:t>
            </w:r>
            <w:r w:rsidR="00B5637E">
              <w:rPr>
                <w:rFonts w:eastAsiaTheme="minorEastAsia"/>
                <w:noProof/>
                <w:szCs w:val="24"/>
                <w:lang w:val="en-US"/>
              </w:rPr>
              <w:tab/>
            </w:r>
            <w:r w:rsidR="00B5637E" w:rsidRPr="00D17C96">
              <w:rPr>
                <w:rStyle w:val="Hyperlink"/>
                <w:noProof/>
              </w:rPr>
              <w:t>DISPOSIÇÕES DE IMPLEMENTAÇÃO E MECANISMOS DE SUPERVISÃO</w:t>
            </w:r>
            <w:r w:rsidR="00B5637E">
              <w:rPr>
                <w:noProof/>
                <w:webHidden/>
              </w:rPr>
              <w:tab/>
            </w:r>
            <w:r w:rsidR="00B5637E">
              <w:rPr>
                <w:noProof/>
                <w:webHidden/>
              </w:rPr>
              <w:fldChar w:fldCharType="begin"/>
            </w:r>
            <w:r w:rsidR="00B5637E">
              <w:rPr>
                <w:noProof/>
                <w:webHidden/>
              </w:rPr>
              <w:instrText xml:space="preserve"> PAGEREF _Toc82698737 \h </w:instrText>
            </w:r>
            <w:r w:rsidR="00B5637E">
              <w:rPr>
                <w:noProof/>
                <w:webHidden/>
              </w:rPr>
            </w:r>
            <w:r w:rsidR="00B5637E">
              <w:rPr>
                <w:noProof/>
                <w:webHidden/>
              </w:rPr>
              <w:fldChar w:fldCharType="separate"/>
            </w:r>
            <w:r w:rsidR="00B5637E">
              <w:rPr>
                <w:noProof/>
                <w:webHidden/>
              </w:rPr>
              <w:t>70</w:t>
            </w:r>
            <w:r w:rsidR="00B5637E">
              <w:rPr>
                <w:noProof/>
                <w:webHidden/>
              </w:rPr>
              <w:fldChar w:fldCharType="end"/>
            </w:r>
          </w:hyperlink>
        </w:p>
        <w:p w14:paraId="34DCD221" w14:textId="22BE0779" w:rsidR="00B5637E" w:rsidRDefault="0076340C">
          <w:pPr>
            <w:pStyle w:val="TOC2"/>
            <w:tabs>
              <w:tab w:val="left" w:pos="960"/>
              <w:tab w:val="right" w:leader="dot" w:pos="9854"/>
            </w:tabs>
            <w:rPr>
              <w:rFonts w:eastAsiaTheme="minorEastAsia"/>
              <w:noProof/>
              <w:szCs w:val="24"/>
              <w:lang w:val="en-US"/>
            </w:rPr>
          </w:pPr>
          <w:hyperlink w:anchor="_Toc82698738" w:history="1">
            <w:r w:rsidR="00B5637E" w:rsidRPr="00D17C96">
              <w:rPr>
                <w:rStyle w:val="Hyperlink"/>
                <w:noProof/>
              </w:rPr>
              <w:t>5.1</w:t>
            </w:r>
            <w:r w:rsidR="00B5637E">
              <w:rPr>
                <w:rFonts w:eastAsiaTheme="minorEastAsia"/>
                <w:noProof/>
                <w:szCs w:val="24"/>
                <w:lang w:val="en-US"/>
              </w:rPr>
              <w:tab/>
            </w:r>
            <w:r w:rsidR="00B5637E" w:rsidRPr="00D17C96">
              <w:rPr>
                <w:rStyle w:val="Hyperlink"/>
                <w:noProof/>
              </w:rPr>
              <w:t>Abordagem</w:t>
            </w:r>
            <w:r w:rsidR="00B5637E">
              <w:rPr>
                <w:noProof/>
                <w:webHidden/>
              </w:rPr>
              <w:tab/>
            </w:r>
            <w:r w:rsidR="00B5637E">
              <w:rPr>
                <w:noProof/>
                <w:webHidden/>
              </w:rPr>
              <w:fldChar w:fldCharType="begin"/>
            </w:r>
            <w:r w:rsidR="00B5637E">
              <w:rPr>
                <w:noProof/>
                <w:webHidden/>
              </w:rPr>
              <w:instrText xml:space="preserve"> PAGEREF _Toc82698738 \h </w:instrText>
            </w:r>
            <w:r w:rsidR="00B5637E">
              <w:rPr>
                <w:noProof/>
                <w:webHidden/>
              </w:rPr>
            </w:r>
            <w:r w:rsidR="00B5637E">
              <w:rPr>
                <w:noProof/>
                <w:webHidden/>
              </w:rPr>
              <w:fldChar w:fldCharType="separate"/>
            </w:r>
            <w:r w:rsidR="00B5637E">
              <w:rPr>
                <w:noProof/>
                <w:webHidden/>
              </w:rPr>
              <w:t>70</w:t>
            </w:r>
            <w:r w:rsidR="00B5637E">
              <w:rPr>
                <w:noProof/>
                <w:webHidden/>
              </w:rPr>
              <w:fldChar w:fldCharType="end"/>
            </w:r>
          </w:hyperlink>
        </w:p>
        <w:p w14:paraId="16761C20" w14:textId="265120B2" w:rsidR="00B5637E" w:rsidRDefault="0076340C">
          <w:pPr>
            <w:pStyle w:val="TOC2"/>
            <w:tabs>
              <w:tab w:val="left" w:pos="960"/>
              <w:tab w:val="right" w:leader="dot" w:pos="9854"/>
            </w:tabs>
            <w:rPr>
              <w:rFonts w:eastAsiaTheme="minorEastAsia"/>
              <w:noProof/>
              <w:szCs w:val="24"/>
              <w:lang w:val="en-US"/>
            </w:rPr>
          </w:pPr>
          <w:hyperlink w:anchor="_Toc82698739" w:history="1">
            <w:r w:rsidR="00B5637E" w:rsidRPr="00D17C96">
              <w:rPr>
                <w:rStyle w:val="Hyperlink"/>
                <w:noProof/>
              </w:rPr>
              <w:t>5.2</w:t>
            </w:r>
            <w:r w:rsidR="00B5637E">
              <w:rPr>
                <w:rFonts w:eastAsiaTheme="minorEastAsia"/>
                <w:noProof/>
                <w:szCs w:val="24"/>
                <w:lang w:val="en-US"/>
              </w:rPr>
              <w:tab/>
            </w:r>
            <w:r w:rsidR="00B5637E" w:rsidRPr="00D17C96">
              <w:rPr>
                <w:rStyle w:val="Hyperlink"/>
                <w:noProof/>
              </w:rPr>
              <w:t>Relatórios de Monitorização, Avaliação e Aprendizagem</w:t>
            </w:r>
            <w:r w:rsidR="00B5637E">
              <w:rPr>
                <w:noProof/>
                <w:webHidden/>
              </w:rPr>
              <w:tab/>
            </w:r>
            <w:r w:rsidR="00B5637E">
              <w:rPr>
                <w:noProof/>
                <w:webHidden/>
              </w:rPr>
              <w:fldChar w:fldCharType="begin"/>
            </w:r>
            <w:r w:rsidR="00B5637E">
              <w:rPr>
                <w:noProof/>
                <w:webHidden/>
              </w:rPr>
              <w:instrText xml:space="preserve"> PAGEREF _Toc82698739 \h </w:instrText>
            </w:r>
            <w:r w:rsidR="00B5637E">
              <w:rPr>
                <w:noProof/>
                <w:webHidden/>
              </w:rPr>
            </w:r>
            <w:r w:rsidR="00B5637E">
              <w:rPr>
                <w:noProof/>
                <w:webHidden/>
              </w:rPr>
              <w:fldChar w:fldCharType="separate"/>
            </w:r>
            <w:r w:rsidR="00B5637E">
              <w:rPr>
                <w:noProof/>
                <w:webHidden/>
              </w:rPr>
              <w:t>71</w:t>
            </w:r>
            <w:r w:rsidR="00B5637E">
              <w:rPr>
                <w:noProof/>
                <w:webHidden/>
              </w:rPr>
              <w:fldChar w:fldCharType="end"/>
            </w:r>
          </w:hyperlink>
        </w:p>
        <w:p w14:paraId="4C21ACD3" w14:textId="416F76AB" w:rsidR="00B5637E" w:rsidRDefault="0076340C">
          <w:pPr>
            <w:pStyle w:val="TOC2"/>
            <w:tabs>
              <w:tab w:val="left" w:pos="960"/>
              <w:tab w:val="right" w:leader="dot" w:pos="9854"/>
            </w:tabs>
            <w:rPr>
              <w:rFonts w:eastAsiaTheme="minorEastAsia"/>
              <w:noProof/>
              <w:szCs w:val="24"/>
              <w:lang w:val="en-US"/>
            </w:rPr>
          </w:pPr>
          <w:hyperlink w:anchor="_Toc82698740" w:history="1">
            <w:r w:rsidR="00B5637E" w:rsidRPr="00D17C96">
              <w:rPr>
                <w:rStyle w:val="Hyperlink"/>
                <w:noProof/>
              </w:rPr>
              <w:t>5.3</w:t>
            </w:r>
            <w:r w:rsidR="00B5637E">
              <w:rPr>
                <w:rFonts w:eastAsiaTheme="minorEastAsia"/>
                <w:noProof/>
                <w:szCs w:val="24"/>
                <w:lang w:val="en-US"/>
              </w:rPr>
              <w:tab/>
            </w:r>
            <w:r w:rsidR="00B5637E" w:rsidRPr="00D17C96">
              <w:rPr>
                <w:rStyle w:val="Hyperlink"/>
                <w:noProof/>
              </w:rPr>
              <w:t>Divulgação e Exploração</w:t>
            </w:r>
            <w:r w:rsidR="00B5637E">
              <w:rPr>
                <w:noProof/>
                <w:webHidden/>
              </w:rPr>
              <w:tab/>
            </w:r>
            <w:r w:rsidR="00B5637E">
              <w:rPr>
                <w:noProof/>
                <w:webHidden/>
              </w:rPr>
              <w:fldChar w:fldCharType="begin"/>
            </w:r>
            <w:r w:rsidR="00B5637E">
              <w:rPr>
                <w:noProof/>
                <w:webHidden/>
              </w:rPr>
              <w:instrText xml:space="preserve"> PAGEREF _Toc82698740 \h </w:instrText>
            </w:r>
            <w:r w:rsidR="00B5637E">
              <w:rPr>
                <w:noProof/>
                <w:webHidden/>
              </w:rPr>
            </w:r>
            <w:r w:rsidR="00B5637E">
              <w:rPr>
                <w:noProof/>
                <w:webHidden/>
              </w:rPr>
              <w:fldChar w:fldCharType="separate"/>
            </w:r>
            <w:r w:rsidR="00B5637E">
              <w:rPr>
                <w:noProof/>
                <w:webHidden/>
              </w:rPr>
              <w:t>73</w:t>
            </w:r>
            <w:r w:rsidR="00B5637E">
              <w:rPr>
                <w:noProof/>
                <w:webHidden/>
              </w:rPr>
              <w:fldChar w:fldCharType="end"/>
            </w:r>
          </w:hyperlink>
        </w:p>
        <w:p w14:paraId="42EFF325" w14:textId="09C175AB" w:rsidR="00B5637E" w:rsidRDefault="0076340C">
          <w:pPr>
            <w:pStyle w:val="TOC2"/>
            <w:tabs>
              <w:tab w:val="left" w:pos="960"/>
              <w:tab w:val="right" w:leader="dot" w:pos="9854"/>
            </w:tabs>
            <w:rPr>
              <w:rFonts w:eastAsiaTheme="minorEastAsia"/>
              <w:noProof/>
              <w:szCs w:val="24"/>
              <w:lang w:val="en-US"/>
            </w:rPr>
          </w:pPr>
          <w:hyperlink w:anchor="_Toc82698741" w:history="1">
            <w:r w:rsidR="00B5637E" w:rsidRPr="00D17C96">
              <w:rPr>
                <w:rStyle w:val="Hyperlink"/>
                <w:noProof/>
              </w:rPr>
              <w:t>5.4</w:t>
            </w:r>
            <w:r w:rsidR="00B5637E">
              <w:rPr>
                <w:rFonts w:eastAsiaTheme="minorEastAsia"/>
                <w:noProof/>
                <w:szCs w:val="24"/>
                <w:lang w:val="en-US"/>
              </w:rPr>
              <w:tab/>
            </w:r>
            <w:r w:rsidR="00B5637E" w:rsidRPr="00D17C96">
              <w:rPr>
                <w:rStyle w:val="Hyperlink"/>
                <w:noProof/>
              </w:rPr>
              <w:t>Avaliação</w:t>
            </w:r>
            <w:r w:rsidR="00B5637E">
              <w:rPr>
                <w:noProof/>
                <w:webHidden/>
              </w:rPr>
              <w:tab/>
            </w:r>
            <w:r w:rsidR="00B5637E">
              <w:rPr>
                <w:noProof/>
                <w:webHidden/>
              </w:rPr>
              <w:fldChar w:fldCharType="begin"/>
            </w:r>
            <w:r w:rsidR="00B5637E">
              <w:rPr>
                <w:noProof/>
                <w:webHidden/>
              </w:rPr>
              <w:instrText xml:space="preserve"> PAGEREF _Toc82698741 \h </w:instrText>
            </w:r>
            <w:r w:rsidR="00B5637E">
              <w:rPr>
                <w:noProof/>
                <w:webHidden/>
              </w:rPr>
            </w:r>
            <w:r w:rsidR="00B5637E">
              <w:rPr>
                <w:noProof/>
                <w:webHidden/>
              </w:rPr>
              <w:fldChar w:fldCharType="separate"/>
            </w:r>
            <w:r w:rsidR="00B5637E">
              <w:rPr>
                <w:noProof/>
                <w:webHidden/>
              </w:rPr>
              <w:t>73</w:t>
            </w:r>
            <w:r w:rsidR="00B5637E">
              <w:rPr>
                <w:noProof/>
                <w:webHidden/>
              </w:rPr>
              <w:fldChar w:fldCharType="end"/>
            </w:r>
          </w:hyperlink>
        </w:p>
        <w:p w14:paraId="0A4F99C7" w14:textId="78CE22D8" w:rsidR="00B5637E" w:rsidRDefault="0076340C">
          <w:pPr>
            <w:pStyle w:val="TOC2"/>
            <w:tabs>
              <w:tab w:val="left" w:pos="960"/>
              <w:tab w:val="right" w:leader="dot" w:pos="9854"/>
            </w:tabs>
            <w:rPr>
              <w:rFonts w:eastAsiaTheme="minorEastAsia"/>
              <w:noProof/>
              <w:szCs w:val="24"/>
              <w:lang w:val="en-US"/>
            </w:rPr>
          </w:pPr>
          <w:hyperlink w:anchor="_Toc82698742" w:history="1">
            <w:r w:rsidR="00B5637E" w:rsidRPr="00D17C96">
              <w:rPr>
                <w:rStyle w:val="Hyperlink"/>
                <w:noProof/>
              </w:rPr>
              <w:t>5.5</w:t>
            </w:r>
            <w:r w:rsidR="00B5637E">
              <w:rPr>
                <w:rFonts w:eastAsiaTheme="minorEastAsia"/>
                <w:noProof/>
                <w:szCs w:val="24"/>
                <w:lang w:val="en-US"/>
              </w:rPr>
              <w:tab/>
            </w:r>
            <w:r w:rsidR="00B5637E" w:rsidRPr="00D17C96">
              <w:rPr>
                <w:rStyle w:val="Hyperlink"/>
                <w:noProof/>
              </w:rPr>
              <w:t>Calendário de Apresentação de Relatórios de Monitorização, Avaliação e Aprendizagem (MEL)</w:t>
            </w:r>
            <w:r w:rsidR="00B5637E">
              <w:rPr>
                <w:noProof/>
                <w:webHidden/>
              </w:rPr>
              <w:tab/>
            </w:r>
            <w:r w:rsidR="00B5637E">
              <w:rPr>
                <w:noProof/>
                <w:webHidden/>
              </w:rPr>
              <w:fldChar w:fldCharType="begin"/>
            </w:r>
            <w:r w:rsidR="00B5637E">
              <w:rPr>
                <w:noProof/>
                <w:webHidden/>
              </w:rPr>
              <w:instrText xml:space="preserve"> PAGEREF _Toc82698742 \h </w:instrText>
            </w:r>
            <w:r w:rsidR="00B5637E">
              <w:rPr>
                <w:noProof/>
                <w:webHidden/>
              </w:rPr>
            </w:r>
            <w:r w:rsidR="00B5637E">
              <w:rPr>
                <w:noProof/>
                <w:webHidden/>
              </w:rPr>
              <w:fldChar w:fldCharType="separate"/>
            </w:r>
            <w:r w:rsidR="00B5637E">
              <w:rPr>
                <w:noProof/>
                <w:webHidden/>
              </w:rPr>
              <w:t>74</w:t>
            </w:r>
            <w:r w:rsidR="00B5637E">
              <w:rPr>
                <w:noProof/>
                <w:webHidden/>
              </w:rPr>
              <w:fldChar w:fldCharType="end"/>
            </w:r>
          </w:hyperlink>
        </w:p>
        <w:p w14:paraId="2ACB17C6" w14:textId="3F1D4D0D" w:rsidR="00B5637E" w:rsidRDefault="0076340C">
          <w:pPr>
            <w:pStyle w:val="TOC1"/>
            <w:tabs>
              <w:tab w:val="right" w:leader="dot" w:pos="9854"/>
            </w:tabs>
            <w:rPr>
              <w:rFonts w:eastAsiaTheme="minorEastAsia"/>
              <w:noProof/>
              <w:szCs w:val="24"/>
              <w:lang w:val="en-US"/>
            </w:rPr>
          </w:pPr>
          <w:hyperlink w:anchor="_Toc82698743" w:history="1">
            <w:r w:rsidR="00B5637E" w:rsidRPr="00D17C96">
              <w:rPr>
                <w:rStyle w:val="Hyperlink"/>
                <w:noProof/>
              </w:rPr>
              <w:t>ANEXO: QUADRO LÓGICO PARA O APROFUNDAMENTO DA CONFIANÇA JUDICIAL NO TRIBUNAL AFRICANO</w:t>
            </w:r>
            <w:r w:rsidR="00B5637E">
              <w:rPr>
                <w:noProof/>
                <w:webHidden/>
              </w:rPr>
              <w:tab/>
            </w:r>
            <w:r w:rsidR="00B5637E">
              <w:rPr>
                <w:noProof/>
                <w:webHidden/>
              </w:rPr>
              <w:fldChar w:fldCharType="begin"/>
            </w:r>
            <w:r w:rsidR="00B5637E">
              <w:rPr>
                <w:noProof/>
                <w:webHidden/>
              </w:rPr>
              <w:instrText xml:space="preserve"> PAGEREF _Toc82698743 \h </w:instrText>
            </w:r>
            <w:r w:rsidR="00B5637E">
              <w:rPr>
                <w:noProof/>
                <w:webHidden/>
              </w:rPr>
            </w:r>
            <w:r w:rsidR="00B5637E">
              <w:rPr>
                <w:noProof/>
                <w:webHidden/>
              </w:rPr>
              <w:fldChar w:fldCharType="separate"/>
            </w:r>
            <w:r w:rsidR="00B5637E">
              <w:rPr>
                <w:noProof/>
                <w:webHidden/>
              </w:rPr>
              <w:t>77</w:t>
            </w:r>
            <w:r w:rsidR="00B5637E">
              <w:rPr>
                <w:noProof/>
                <w:webHidden/>
              </w:rPr>
              <w:fldChar w:fldCharType="end"/>
            </w:r>
          </w:hyperlink>
        </w:p>
        <w:p w14:paraId="6741836D" w14:textId="4C5BCE69" w:rsidR="004629AF" w:rsidRPr="0041487A" w:rsidRDefault="004629AF" w:rsidP="00F362A2">
          <w:pPr>
            <w:rPr>
              <w:rFonts w:ascii="Arial" w:hAnsi="Arial" w:cs="Arial"/>
            </w:rPr>
          </w:pPr>
          <w:r w:rsidRPr="00662FB9">
            <w:rPr>
              <w:rFonts w:ascii="Arial" w:hAnsi="Arial" w:cs="Arial"/>
              <w:b/>
              <w:color w:val="FF0000"/>
              <w:sz w:val="18"/>
            </w:rPr>
            <w:fldChar w:fldCharType="end"/>
          </w:r>
        </w:p>
      </w:sdtContent>
    </w:sdt>
    <w:p w14:paraId="4D3BEFEC" w14:textId="77777777" w:rsidR="00502C34" w:rsidRPr="0041487A" w:rsidRDefault="00502C34" w:rsidP="00F362A2">
      <w:pPr>
        <w:rPr>
          <w:rFonts w:ascii="Arial" w:hAnsi="Arial" w:cs="Arial"/>
          <w:b/>
          <w:bCs/>
          <w:szCs w:val="24"/>
        </w:rPr>
        <w:sectPr w:rsidR="00502C34" w:rsidRPr="0041487A" w:rsidSect="00953813">
          <w:headerReference w:type="default" r:id="rId13"/>
          <w:footerReference w:type="default" r:id="rId14"/>
          <w:pgSz w:w="11906" w:h="16838"/>
          <w:pgMar w:top="1440" w:right="1021" w:bottom="1440" w:left="1021" w:header="708" w:footer="708" w:gutter="0"/>
          <w:pgNumType w:fmt="lowerRoman"/>
          <w:cols w:space="708"/>
          <w:docGrid w:linePitch="360"/>
        </w:sectPr>
      </w:pPr>
      <w:bookmarkStart w:id="7" w:name="_Toc63416265"/>
      <w:bookmarkEnd w:id="7"/>
    </w:p>
    <w:p w14:paraId="30846B23" w14:textId="63AB0C4F" w:rsidR="008A0186" w:rsidRPr="00F27F95" w:rsidRDefault="00407F60" w:rsidP="00F362A2">
      <w:pPr>
        <w:pStyle w:val="Heading1"/>
        <w:keepNext w:val="0"/>
        <w:keepLines w:val="0"/>
        <w:spacing w:before="240" w:after="240"/>
        <w:rPr>
          <w:sz w:val="24"/>
          <w:szCs w:val="24"/>
        </w:rPr>
      </w:pPr>
      <w:bookmarkStart w:id="8" w:name="_Toc63416320"/>
      <w:bookmarkStart w:id="9" w:name="_Toc82698705"/>
      <w:bookmarkEnd w:id="8"/>
      <w:r>
        <w:rPr>
          <w:sz w:val="24"/>
        </w:rPr>
        <w:t>INTRODUÇÃO</w:t>
      </w:r>
      <w:bookmarkEnd w:id="9"/>
      <w:bookmarkEnd w:id="6"/>
    </w:p>
    <w:p w14:paraId="3360E334" w14:textId="655BCEB0" w:rsidR="0063191D" w:rsidRPr="00F27F95" w:rsidRDefault="00C65590" w:rsidP="00F362A2">
      <w:pPr>
        <w:pStyle w:val="Heading2"/>
      </w:pPr>
      <w:bookmarkStart w:id="10" w:name="_Toc82698706"/>
      <w:r>
        <w:t>Contexto</w:t>
      </w:r>
      <w:bookmarkEnd w:id="10"/>
    </w:p>
    <w:p w14:paraId="5BDD9452" w14:textId="034C3FEB" w:rsidR="00723C5F" w:rsidRPr="00F27F95" w:rsidRDefault="00723C5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Ao longo dos últimos dez anos, foram atribuídos quatro prémios Nobel da Paz a cidadãos africanos pel</w:t>
      </w:r>
      <w:r w:rsidR="00B5637E">
        <w:rPr>
          <w:rFonts w:ascii="Arial" w:hAnsi="Arial"/>
        </w:rPr>
        <w:t>o</w:t>
      </w:r>
      <w:r>
        <w:rPr>
          <w:rFonts w:ascii="Arial" w:hAnsi="Arial"/>
        </w:rPr>
        <w:t xml:space="preserve"> s</w:t>
      </w:r>
      <w:r w:rsidR="00B5637E">
        <w:rPr>
          <w:rFonts w:ascii="Arial" w:hAnsi="Arial"/>
        </w:rPr>
        <w:t>e</w:t>
      </w:r>
      <w:r>
        <w:rPr>
          <w:rFonts w:ascii="Arial" w:hAnsi="Arial"/>
        </w:rPr>
        <w:t>u contribui</w:t>
      </w:r>
      <w:r w:rsidR="00B5637E">
        <w:rPr>
          <w:rFonts w:ascii="Arial" w:hAnsi="Arial"/>
        </w:rPr>
        <w:t>t</w:t>
      </w:r>
      <w:r>
        <w:rPr>
          <w:rFonts w:ascii="Arial" w:hAnsi="Arial"/>
        </w:rPr>
        <w:t xml:space="preserve">o </w:t>
      </w:r>
      <w:r w:rsidR="00B5637E">
        <w:rPr>
          <w:rFonts w:ascii="Arial" w:hAnsi="Arial"/>
        </w:rPr>
        <w:t>n</w:t>
      </w:r>
      <w:r>
        <w:rPr>
          <w:rFonts w:ascii="Arial" w:hAnsi="Arial"/>
        </w:rPr>
        <w:t xml:space="preserve">a promoção e protecção dos direitos da mulher, pela edificação de democracias pluralistas e pelos seus esforços </w:t>
      </w:r>
      <w:r w:rsidR="009F2673">
        <w:rPr>
          <w:rFonts w:ascii="Arial" w:hAnsi="Arial"/>
        </w:rPr>
        <w:t>em prol da</w:t>
      </w:r>
      <w:r>
        <w:rPr>
          <w:rFonts w:ascii="Arial" w:hAnsi="Arial"/>
        </w:rPr>
        <w:t xml:space="preserve"> resol</w:t>
      </w:r>
      <w:r w:rsidR="009F2673">
        <w:rPr>
          <w:rFonts w:ascii="Arial" w:hAnsi="Arial"/>
        </w:rPr>
        <w:t>ução de</w:t>
      </w:r>
      <w:r>
        <w:rPr>
          <w:rFonts w:ascii="Arial" w:hAnsi="Arial"/>
        </w:rPr>
        <w:t xml:space="preserve"> conflitos pacificamente, através da cooperação internacional. A Comissão Africana dos Direitos </w:t>
      </w:r>
      <w:r w:rsidR="00B5637E">
        <w:rPr>
          <w:rFonts w:ascii="Arial" w:hAnsi="Arial"/>
        </w:rPr>
        <w:t xml:space="preserve">do </w:t>
      </w:r>
      <w:r>
        <w:rPr>
          <w:rFonts w:ascii="Arial" w:hAnsi="Arial"/>
        </w:rPr>
        <w:t>H</w:t>
      </w:r>
      <w:r w:rsidR="00B5637E">
        <w:rPr>
          <w:rFonts w:ascii="Arial" w:hAnsi="Arial"/>
        </w:rPr>
        <w:t>o</w:t>
      </w:r>
      <w:r>
        <w:rPr>
          <w:rFonts w:ascii="Arial" w:hAnsi="Arial"/>
        </w:rPr>
        <w:t>m</w:t>
      </w:r>
      <w:r w:rsidR="00B5637E">
        <w:rPr>
          <w:rFonts w:ascii="Arial" w:hAnsi="Arial"/>
        </w:rPr>
        <w:t>em</w:t>
      </w:r>
      <w:r>
        <w:rPr>
          <w:rFonts w:ascii="Arial" w:hAnsi="Arial"/>
        </w:rPr>
        <w:t xml:space="preserve"> e dos Povos também tem observado consistentemente o registo de desenvolvimentos positivos em matéria d</w:t>
      </w:r>
      <w:r w:rsidR="00B5637E">
        <w:rPr>
          <w:rFonts w:ascii="Arial" w:hAnsi="Arial"/>
        </w:rPr>
        <w:t>os</w:t>
      </w:r>
      <w:r>
        <w:rPr>
          <w:rFonts w:ascii="Arial" w:hAnsi="Arial"/>
        </w:rPr>
        <w:t xml:space="preserve"> direitos humanos no continente, incluindo melhorias na concretização do direito à educação, maior representação da mulher em cargos de poder político, estabelecimento de processos de diálogo nacional e governos de transição liderados por civis, para resta</w:t>
      </w:r>
      <w:r w:rsidR="00B5637E">
        <w:rPr>
          <w:rFonts w:ascii="Arial" w:hAnsi="Arial"/>
        </w:rPr>
        <w:t>belece</w:t>
      </w:r>
      <w:r>
        <w:rPr>
          <w:rFonts w:ascii="Arial" w:hAnsi="Arial"/>
        </w:rPr>
        <w:t>r a paz, assim como maior comprometimento dos Estados</w:t>
      </w:r>
      <w:r w:rsidR="00B5637E">
        <w:rPr>
          <w:rFonts w:ascii="Arial" w:hAnsi="Arial"/>
        </w:rPr>
        <w:t xml:space="preserve"> </w:t>
      </w:r>
      <w:r>
        <w:rPr>
          <w:rFonts w:ascii="Arial" w:hAnsi="Arial"/>
        </w:rPr>
        <w:t>Membros da União Africana (UA) em relação aos instrumentos africanos d</w:t>
      </w:r>
      <w:r w:rsidR="00B5637E">
        <w:rPr>
          <w:rFonts w:ascii="Arial" w:hAnsi="Arial"/>
        </w:rPr>
        <w:t>os</w:t>
      </w:r>
      <w:r>
        <w:rPr>
          <w:rFonts w:ascii="Arial" w:hAnsi="Arial"/>
        </w:rPr>
        <w:t xml:space="preserve"> direitos humanos.</w:t>
      </w:r>
      <w:r w:rsidR="00DC08EB" w:rsidRPr="00F27F95">
        <w:rPr>
          <w:rStyle w:val="FootnoteReference"/>
          <w:rFonts w:ascii="Arial" w:hAnsi="Arial" w:cs="Arial"/>
          <w:szCs w:val="24"/>
        </w:rPr>
        <w:footnoteReference w:id="1"/>
      </w:r>
      <w:r>
        <w:rPr>
          <w:rFonts w:ascii="Arial" w:hAnsi="Arial"/>
        </w:rPr>
        <w:t xml:space="preserve"> Do mesmo modo, o Mecanismo Africano de Avaliação pelos Pares (MAAP) observou que a introdução de várias reformas constitucionais relacionadas com iniciativas de democratização conduziram a uma liberalização e pluralismo políticos significativos nos países africanos.</w:t>
      </w:r>
      <w:r w:rsidR="00CD72ED" w:rsidRPr="00F27F95">
        <w:rPr>
          <w:rStyle w:val="FootnoteReference"/>
          <w:rFonts w:ascii="Arial" w:hAnsi="Arial" w:cs="Arial"/>
          <w:szCs w:val="24"/>
        </w:rPr>
        <w:footnoteReference w:id="2"/>
      </w:r>
    </w:p>
    <w:p w14:paraId="00217D8E" w14:textId="0186FB3F" w:rsidR="00E37009" w:rsidRPr="00F27F95" w:rsidRDefault="00D163F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No entanto, o continente </w:t>
      </w:r>
      <w:r w:rsidR="00315BC0">
        <w:rPr>
          <w:rFonts w:ascii="Arial" w:hAnsi="Arial"/>
        </w:rPr>
        <w:t>ainda</w:t>
      </w:r>
      <w:r>
        <w:rPr>
          <w:rFonts w:ascii="Arial" w:hAnsi="Arial"/>
        </w:rPr>
        <w:t xml:space="preserve"> enfrenta vários desafios, incluindo restrições indevidas à liberdade de expressão e reunião, manipulação d</w:t>
      </w:r>
      <w:r w:rsidR="00B5637E">
        <w:rPr>
          <w:rFonts w:ascii="Arial" w:hAnsi="Arial"/>
        </w:rPr>
        <w:t>os</w:t>
      </w:r>
      <w:r>
        <w:rPr>
          <w:rFonts w:ascii="Arial" w:hAnsi="Arial"/>
        </w:rPr>
        <w:t xml:space="preserve"> mecanismos de prestação de contas </w:t>
      </w:r>
      <w:r w:rsidR="00B5637E">
        <w:rPr>
          <w:rFonts w:ascii="Arial" w:hAnsi="Arial"/>
        </w:rPr>
        <w:t xml:space="preserve">pelos </w:t>
      </w:r>
      <w:r>
        <w:rPr>
          <w:rFonts w:ascii="Arial" w:hAnsi="Arial"/>
        </w:rPr>
        <w:t>govern</w:t>
      </w:r>
      <w:r w:rsidR="00B5637E">
        <w:rPr>
          <w:rFonts w:ascii="Arial" w:hAnsi="Arial"/>
        </w:rPr>
        <w:t>os</w:t>
      </w:r>
      <w:r>
        <w:rPr>
          <w:rFonts w:ascii="Arial" w:hAnsi="Arial"/>
        </w:rPr>
        <w:t>, aumento do número de pessoas deslocadas interna</w:t>
      </w:r>
      <w:r w:rsidR="00B5637E">
        <w:rPr>
          <w:rFonts w:ascii="Arial" w:hAnsi="Arial"/>
        </w:rPr>
        <w:t>s</w:t>
      </w:r>
      <w:r>
        <w:rPr>
          <w:rFonts w:ascii="Arial" w:hAnsi="Arial"/>
        </w:rPr>
        <w:t>, represálias contra os defensores dos direitos humanos e gestão inadequada da diversidade em matéria de sexo, idade, identidade étnica, tribal e religiosa, resultando frequentemente em violência e injustiça social.</w:t>
      </w:r>
      <w:r w:rsidR="00DC08EB" w:rsidRPr="00F27F95">
        <w:rPr>
          <w:rStyle w:val="FootnoteReference"/>
          <w:rFonts w:ascii="Arial" w:hAnsi="Arial" w:cs="Arial"/>
          <w:szCs w:val="24"/>
        </w:rPr>
        <w:footnoteReference w:id="3"/>
      </w:r>
    </w:p>
    <w:p w14:paraId="498A09FC" w14:textId="1935B00F" w:rsidR="00695B91" w:rsidRPr="00F27F95" w:rsidRDefault="00ED1297"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Desde a sua criação, o Tribunal Africano dos Direitos do Homem e dos Povos (doravante designado </w:t>
      </w:r>
      <w:r w:rsidR="009F2BE5">
        <w:rPr>
          <w:rFonts w:ascii="Arial" w:hAnsi="Arial"/>
        </w:rPr>
        <w:t>o</w:t>
      </w:r>
      <w:r>
        <w:rPr>
          <w:rFonts w:ascii="Arial" w:hAnsi="Arial"/>
        </w:rPr>
        <w:t xml:space="preserve"> “Tribunal Africano”) tem desempenhado </w:t>
      </w:r>
      <w:r w:rsidR="00315BC0">
        <w:rPr>
          <w:rFonts w:ascii="Arial" w:hAnsi="Arial"/>
        </w:rPr>
        <w:t>um</w:t>
      </w:r>
      <w:r>
        <w:rPr>
          <w:rFonts w:ascii="Arial" w:hAnsi="Arial"/>
        </w:rPr>
        <w:t xml:space="preserve"> papel </w:t>
      </w:r>
      <w:r w:rsidR="00315BC0">
        <w:rPr>
          <w:rFonts w:ascii="Arial" w:hAnsi="Arial"/>
        </w:rPr>
        <w:t xml:space="preserve">significativo </w:t>
      </w:r>
      <w:r>
        <w:rPr>
          <w:rFonts w:ascii="Arial" w:hAnsi="Arial"/>
        </w:rPr>
        <w:t>na resolução de alguns destes grandes desafios, através d</w:t>
      </w:r>
      <w:r w:rsidR="007433A3">
        <w:rPr>
          <w:rFonts w:ascii="Arial" w:hAnsi="Arial"/>
        </w:rPr>
        <w:t xml:space="preserve">a </w:t>
      </w:r>
      <w:r w:rsidR="009F2BE5">
        <w:rPr>
          <w:rFonts w:ascii="Arial" w:hAnsi="Arial"/>
        </w:rPr>
        <w:t>pronúncia</w:t>
      </w:r>
      <w:r w:rsidR="007433A3">
        <w:rPr>
          <w:rFonts w:ascii="Arial" w:hAnsi="Arial"/>
        </w:rPr>
        <w:t xml:space="preserve"> de</w:t>
      </w:r>
      <w:r>
        <w:rPr>
          <w:rFonts w:ascii="Arial" w:hAnsi="Arial"/>
        </w:rPr>
        <w:t xml:space="preserve"> acórdãos sobre a protecção da liberdade de expressão, da sua jurisprudência sobre os direitos da mulher e da criança, das suas decisões sobre os direitos dos povos </w:t>
      </w:r>
      <w:r w:rsidR="009F2BE5">
        <w:rPr>
          <w:rFonts w:ascii="Arial" w:hAnsi="Arial"/>
        </w:rPr>
        <w:t>autóctone</w:t>
      </w:r>
      <w:r>
        <w:rPr>
          <w:rFonts w:ascii="Arial" w:hAnsi="Arial"/>
        </w:rPr>
        <w:t>s e da sua jurisprudência sobre os direitos de participação democrática.</w:t>
      </w:r>
    </w:p>
    <w:p w14:paraId="7D52E8CB" w14:textId="70612BDC" w:rsidR="00622B5B" w:rsidRPr="00F27F95" w:rsidRDefault="00773E4A"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Porém, o Tribunal Africano não </w:t>
      </w:r>
      <w:r w:rsidR="009F2BE5">
        <w:rPr>
          <w:rFonts w:ascii="Arial" w:hAnsi="Arial"/>
        </w:rPr>
        <w:t>leva a cabo</w:t>
      </w:r>
      <w:r>
        <w:rPr>
          <w:rFonts w:ascii="Arial" w:hAnsi="Arial"/>
        </w:rPr>
        <w:t xml:space="preserve"> a sua missão de prote</w:t>
      </w:r>
      <w:r w:rsidR="009F2BE5">
        <w:rPr>
          <w:rFonts w:ascii="Arial" w:hAnsi="Arial"/>
        </w:rPr>
        <w:t>cção d</w:t>
      </w:r>
      <w:r>
        <w:rPr>
          <w:rFonts w:ascii="Arial" w:hAnsi="Arial"/>
        </w:rPr>
        <w:t>os direitos humanos no vazio. Fá-lo em colaboração com numerosos outros intervenientes que compartilham o seu objectivo de defender e melhorar o panorama dos direitos humanos</w:t>
      </w:r>
      <w:r w:rsidR="009F2BE5">
        <w:rPr>
          <w:rFonts w:ascii="Arial" w:hAnsi="Arial"/>
        </w:rPr>
        <w:t xml:space="preserve"> no continente</w:t>
      </w:r>
      <w:r>
        <w:rPr>
          <w:rFonts w:ascii="Arial" w:hAnsi="Arial"/>
        </w:rPr>
        <w:t xml:space="preserve">. Isto </w:t>
      </w:r>
      <w:r w:rsidR="009F2BE5">
        <w:rPr>
          <w:rFonts w:ascii="Arial" w:hAnsi="Arial"/>
        </w:rPr>
        <w:t>por</w:t>
      </w:r>
      <w:r>
        <w:rPr>
          <w:rFonts w:ascii="Arial" w:hAnsi="Arial"/>
        </w:rPr>
        <w:t xml:space="preserve">que os </w:t>
      </w:r>
      <w:r w:rsidR="009F2BE5">
        <w:rPr>
          <w:rFonts w:ascii="Arial" w:hAnsi="Arial"/>
        </w:rPr>
        <w:t xml:space="preserve">multifacetados </w:t>
      </w:r>
      <w:r>
        <w:rPr>
          <w:rFonts w:ascii="Arial" w:hAnsi="Arial"/>
        </w:rPr>
        <w:t>problemas d</w:t>
      </w:r>
      <w:r w:rsidR="009F2BE5">
        <w:rPr>
          <w:rFonts w:ascii="Arial" w:hAnsi="Arial"/>
        </w:rPr>
        <w:t>os</w:t>
      </w:r>
      <w:r>
        <w:rPr>
          <w:rFonts w:ascii="Arial" w:hAnsi="Arial"/>
        </w:rPr>
        <w:t xml:space="preserve"> direitos humanos </w:t>
      </w:r>
      <w:r w:rsidR="007912E8">
        <w:rPr>
          <w:rFonts w:ascii="Arial" w:hAnsi="Arial"/>
        </w:rPr>
        <w:t>em África</w:t>
      </w:r>
      <w:r>
        <w:rPr>
          <w:rFonts w:ascii="Arial" w:hAnsi="Arial"/>
        </w:rPr>
        <w:t xml:space="preserve"> </w:t>
      </w:r>
      <w:r w:rsidR="007912E8" w:rsidRPr="007912E8">
        <w:rPr>
          <w:rFonts w:ascii="Arial" w:hAnsi="Arial"/>
        </w:rPr>
        <w:t>requerem soluções holísticas de um esforço conjunto de muitos actores</w:t>
      </w:r>
      <w:r>
        <w:rPr>
          <w:rFonts w:ascii="Arial" w:hAnsi="Arial"/>
        </w:rPr>
        <w:t xml:space="preserve">. </w:t>
      </w:r>
    </w:p>
    <w:p w14:paraId="33A50385" w14:textId="6F8F92D7" w:rsidR="0016238E" w:rsidRPr="00F27F95" w:rsidRDefault="00630468" w:rsidP="0085774D">
      <w:pPr>
        <w:pStyle w:val="ListParagraph"/>
        <w:numPr>
          <w:ilvl w:val="0"/>
          <w:numId w:val="17"/>
        </w:numPr>
        <w:spacing w:before="240" w:after="240"/>
        <w:ind w:left="990"/>
        <w:contextualSpacing w:val="0"/>
        <w:rPr>
          <w:rFonts w:ascii="Arial" w:hAnsi="Arial" w:cs="Arial"/>
          <w:szCs w:val="24"/>
        </w:rPr>
      </w:pPr>
      <w:r>
        <w:rPr>
          <w:rFonts w:ascii="Arial" w:hAnsi="Arial"/>
        </w:rPr>
        <w:t>Tendo em conta a dimensão d</w:t>
      </w:r>
      <w:r w:rsidR="007912E8">
        <w:rPr>
          <w:rFonts w:ascii="Arial" w:hAnsi="Arial"/>
        </w:rPr>
        <w:t>o</w:t>
      </w:r>
      <w:r>
        <w:rPr>
          <w:rFonts w:ascii="Arial" w:hAnsi="Arial"/>
        </w:rPr>
        <w:t xml:space="preserve"> desafio</w:t>
      </w:r>
      <w:r w:rsidR="00315BC0">
        <w:rPr>
          <w:rFonts w:ascii="Arial" w:hAnsi="Arial"/>
        </w:rPr>
        <w:t xml:space="preserve"> </w:t>
      </w:r>
      <w:r w:rsidR="00315BC0" w:rsidRPr="00315BC0">
        <w:rPr>
          <w:rFonts w:ascii="Arial" w:hAnsi="Arial"/>
        </w:rPr>
        <w:t>de desenvolv</w:t>
      </w:r>
      <w:r w:rsidR="007912E8">
        <w:rPr>
          <w:rFonts w:ascii="Arial" w:hAnsi="Arial"/>
        </w:rPr>
        <w:t>imento d</w:t>
      </w:r>
      <w:r w:rsidR="00315BC0" w:rsidRPr="00315BC0">
        <w:rPr>
          <w:rFonts w:ascii="Arial" w:hAnsi="Arial"/>
        </w:rPr>
        <w:t xml:space="preserve">e soluções globais para </w:t>
      </w:r>
      <w:r w:rsidR="007912E8">
        <w:rPr>
          <w:rFonts w:ascii="Arial" w:hAnsi="Arial"/>
        </w:rPr>
        <w:t>a</w:t>
      </w:r>
      <w:r w:rsidR="00315BC0" w:rsidRPr="00315BC0">
        <w:rPr>
          <w:rFonts w:ascii="Arial" w:hAnsi="Arial"/>
        </w:rPr>
        <w:t xml:space="preserve">s prementes </w:t>
      </w:r>
      <w:r w:rsidR="007912E8">
        <w:rPr>
          <w:rFonts w:ascii="Arial" w:hAnsi="Arial"/>
        </w:rPr>
        <w:t>questõe</w:t>
      </w:r>
      <w:r w:rsidR="00315BC0" w:rsidRPr="00315BC0">
        <w:rPr>
          <w:rFonts w:ascii="Arial" w:hAnsi="Arial"/>
        </w:rPr>
        <w:t>s d</w:t>
      </w:r>
      <w:r w:rsidR="007912E8">
        <w:rPr>
          <w:rFonts w:ascii="Arial" w:hAnsi="Arial"/>
        </w:rPr>
        <w:t>os</w:t>
      </w:r>
      <w:r w:rsidR="00315BC0" w:rsidRPr="00315BC0">
        <w:rPr>
          <w:rFonts w:ascii="Arial" w:hAnsi="Arial"/>
        </w:rPr>
        <w:t xml:space="preserve"> direitos humanos </w:t>
      </w:r>
      <w:r w:rsidR="00315BC0">
        <w:rPr>
          <w:rFonts w:ascii="Arial" w:hAnsi="Arial"/>
        </w:rPr>
        <w:t xml:space="preserve">que o </w:t>
      </w:r>
      <w:r w:rsidR="00315BC0" w:rsidRPr="00315BC0">
        <w:rPr>
          <w:rFonts w:ascii="Arial" w:hAnsi="Arial"/>
        </w:rPr>
        <w:t>continente enfrenta</w:t>
      </w:r>
      <w:r>
        <w:rPr>
          <w:rFonts w:ascii="Arial" w:hAnsi="Arial"/>
        </w:rPr>
        <w:t xml:space="preserve">, é </w:t>
      </w:r>
      <w:r w:rsidR="00095327" w:rsidRPr="00095327">
        <w:rPr>
          <w:rFonts w:ascii="Arial" w:hAnsi="Arial"/>
        </w:rPr>
        <w:t xml:space="preserve">incontestável </w:t>
      </w:r>
      <w:r>
        <w:rPr>
          <w:rFonts w:ascii="Arial" w:hAnsi="Arial"/>
        </w:rPr>
        <w:t>a necess</w:t>
      </w:r>
      <w:r w:rsidR="00095327">
        <w:rPr>
          <w:rFonts w:ascii="Arial" w:hAnsi="Arial"/>
        </w:rPr>
        <w:t>idade de</w:t>
      </w:r>
      <w:r>
        <w:rPr>
          <w:rFonts w:ascii="Arial" w:hAnsi="Arial"/>
        </w:rPr>
        <w:t xml:space="preserve"> uma abordagem estratégica</w:t>
      </w:r>
      <w:r w:rsidR="001B215B">
        <w:rPr>
          <w:rFonts w:ascii="Arial" w:hAnsi="Arial"/>
        </w:rPr>
        <w:t xml:space="preserve">. </w:t>
      </w:r>
      <w:r w:rsidR="001B215B" w:rsidRPr="001B215B">
        <w:rPr>
          <w:rFonts w:ascii="Arial" w:hAnsi="Arial"/>
        </w:rPr>
        <w:t xml:space="preserve">É através deste pensamento estratégico que se pode desenvolver </w:t>
      </w:r>
      <w:r w:rsidR="001B215B">
        <w:rPr>
          <w:rFonts w:ascii="Arial" w:hAnsi="Arial"/>
        </w:rPr>
        <w:t>um</w:t>
      </w:r>
      <w:r w:rsidR="001B215B" w:rsidRPr="001B215B">
        <w:rPr>
          <w:rFonts w:ascii="Arial" w:hAnsi="Arial"/>
        </w:rPr>
        <w:t xml:space="preserve"> </w:t>
      </w:r>
      <w:r w:rsidR="001B215B">
        <w:rPr>
          <w:rFonts w:ascii="Arial" w:hAnsi="Arial"/>
        </w:rPr>
        <w:t>model</w:t>
      </w:r>
      <w:r w:rsidR="001B215B" w:rsidRPr="001B215B">
        <w:rPr>
          <w:rFonts w:ascii="Arial" w:hAnsi="Arial"/>
        </w:rPr>
        <w:t>o</w:t>
      </w:r>
      <w:r>
        <w:rPr>
          <w:rFonts w:ascii="Arial" w:hAnsi="Arial"/>
        </w:rPr>
        <w:t xml:space="preserve"> </w:t>
      </w:r>
      <w:r w:rsidR="00095327">
        <w:rPr>
          <w:rFonts w:ascii="Arial" w:hAnsi="Arial"/>
        </w:rPr>
        <w:t>que</w:t>
      </w:r>
      <w:r>
        <w:rPr>
          <w:rFonts w:ascii="Arial" w:hAnsi="Arial"/>
        </w:rPr>
        <w:t xml:space="preserve"> garant</w:t>
      </w:r>
      <w:r w:rsidR="00095327">
        <w:rPr>
          <w:rFonts w:ascii="Arial" w:hAnsi="Arial"/>
        </w:rPr>
        <w:t>a</w:t>
      </w:r>
      <w:r>
        <w:rPr>
          <w:rFonts w:ascii="Arial" w:hAnsi="Arial"/>
        </w:rPr>
        <w:t xml:space="preserve"> que o Tribunal Africano desempenh</w:t>
      </w:r>
      <w:r w:rsidR="00095327">
        <w:rPr>
          <w:rFonts w:ascii="Arial" w:hAnsi="Arial"/>
        </w:rPr>
        <w:t>e om eficácia</w:t>
      </w:r>
      <w:r>
        <w:rPr>
          <w:rFonts w:ascii="Arial" w:hAnsi="Arial"/>
        </w:rPr>
        <w:t xml:space="preserve"> o seu papel como </w:t>
      </w:r>
      <w:r w:rsidRPr="001B215B">
        <w:rPr>
          <w:rFonts w:ascii="Arial" w:hAnsi="Arial"/>
          <w:i/>
        </w:rPr>
        <w:t>Tribunal de último recurso</w:t>
      </w:r>
      <w:r>
        <w:rPr>
          <w:rFonts w:ascii="Arial" w:hAnsi="Arial"/>
        </w:rPr>
        <w:t xml:space="preserve"> </w:t>
      </w:r>
      <w:r w:rsidR="00095327">
        <w:rPr>
          <w:rFonts w:ascii="Arial" w:hAnsi="Arial"/>
        </w:rPr>
        <w:t>no que respeita à</w:t>
      </w:r>
      <w:r>
        <w:rPr>
          <w:rFonts w:ascii="Arial" w:hAnsi="Arial"/>
        </w:rPr>
        <w:t xml:space="preserve"> protecção dos direitos humanos inalienáveis d</w:t>
      </w:r>
      <w:r w:rsidR="00095327">
        <w:rPr>
          <w:rFonts w:ascii="Arial" w:hAnsi="Arial"/>
        </w:rPr>
        <w:t>os</w:t>
      </w:r>
      <w:r>
        <w:rPr>
          <w:rFonts w:ascii="Arial" w:hAnsi="Arial"/>
        </w:rPr>
        <w:t xml:space="preserve"> cidadãos africanos. </w:t>
      </w:r>
    </w:p>
    <w:p w14:paraId="1E75F79E" w14:textId="0B7054C8" w:rsidR="00630468" w:rsidRPr="00F27F95" w:rsidRDefault="00773E4A"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Por conseguinte, o presente Plano Estratégico descreve a forma como o Tribunal Africano tenciona </w:t>
      </w:r>
      <w:r w:rsidR="00095327">
        <w:rPr>
          <w:rFonts w:ascii="Arial" w:hAnsi="Arial"/>
        </w:rPr>
        <w:t>prosseguir</w:t>
      </w:r>
      <w:r>
        <w:rPr>
          <w:rFonts w:ascii="Arial" w:hAnsi="Arial"/>
        </w:rPr>
        <w:t xml:space="preserve"> o seu mandato </w:t>
      </w:r>
      <w:r w:rsidR="00066066">
        <w:rPr>
          <w:rFonts w:ascii="Arial" w:hAnsi="Arial"/>
        </w:rPr>
        <w:t xml:space="preserve">nos próximos cinco anos, </w:t>
      </w:r>
      <w:r>
        <w:rPr>
          <w:rFonts w:ascii="Arial" w:hAnsi="Arial"/>
        </w:rPr>
        <w:t xml:space="preserve">melhorando os seus processos judiciais para resolver </w:t>
      </w:r>
      <w:r w:rsidR="00095327">
        <w:rPr>
          <w:rFonts w:ascii="Arial" w:hAnsi="Arial"/>
        </w:rPr>
        <w:t xml:space="preserve">com maior eficácia os </w:t>
      </w:r>
      <w:r>
        <w:rPr>
          <w:rFonts w:ascii="Arial" w:hAnsi="Arial"/>
        </w:rPr>
        <w:t xml:space="preserve">litígios </w:t>
      </w:r>
      <w:r w:rsidR="00095327">
        <w:rPr>
          <w:rFonts w:ascii="Arial" w:hAnsi="Arial"/>
        </w:rPr>
        <w:t>relacionados com</w:t>
      </w:r>
      <w:r>
        <w:rPr>
          <w:rFonts w:ascii="Arial" w:hAnsi="Arial"/>
        </w:rPr>
        <w:t xml:space="preserve"> </w:t>
      </w:r>
      <w:r w:rsidR="00095327">
        <w:rPr>
          <w:rFonts w:ascii="Arial" w:hAnsi="Arial"/>
        </w:rPr>
        <w:t>os</w:t>
      </w:r>
      <w:r>
        <w:rPr>
          <w:rFonts w:ascii="Arial" w:hAnsi="Arial"/>
        </w:rPr>
        <w:t xml:space="preserve"> direitos humanos e desenvolver um ponto de referência comum para a harmonização d</w:t>
      </w:r>
      <w:r w:rsidR="00095327">
        <w:rPr>
          <w:rFonts w:ascii="Arial" w:hAnsi="Arial"/>
        </w:rPr>
        <w:t>o</w:t>
      </w:r>
      <w:r>
        <w:rPr>
          <w:rFonts w:ascii="Arial" w:hAnsi="Arial"/>
        </w:rPr>
        <w:t xml:space="preserve"> </w:t>
      </w:r>
      <w:r w:rsidR="00095327">
        <w:rPr>
          <w:rFonts w:ascii="Arial" w:hAnsi="Arial"/>
        </w:rPr>
        <w:t>direit</w:t>
      </w:r>
      <w:r>
        <w:rPr>
          <w:rFonts w:ascii="Arial" w:hAnsi="Arial"/>
        </w:rPr>
        <w:t>o african</w:t>
      </w:r>
      <w:r w:rsidR="00095327">
        <w:rPr>
          <w:rFonts w:ascii="Arial" w:hAnsi="Arial"/>
        </w:rPr>
        <w:t>o</w:t>
      </w:r>
      <w:r>
        <w:rPr>
          <w:rFonts w:ascii="Arial" w:hAnsi="Arial"/>
        </w:rPr>
        <w:t xml:space="preserve"> d</w:t>
      </w:r>
      <w:r w:rsidR="00095327">
        <w:rPr>
          <w:rFonts w:ascii="Arial" w:hAnsi="Arial"/>
        </w:rPr>
        <w:t>os</w:t>
      </w:r>
      <w:r>
        <w:rPr>
          <w:rFonts w:ascii="Arial" w:hAnsi="Arial"/>
        </w:rPr>
        <w:t xml:space="preserve"> direitos humanos. Este Plano Estratégico também identifica as várias formas de colaboração que o Tribunal Africano prosseguirá </w:t>
      </w:r>
      <w:r w:rsidR="00095327">
        <w:rPr>
          <w:rFonts w:ascii="Arial" w:hAnsi="Arial"/>
        </w:rPr>
        <w:t>no</w:t>
      </w:r>
      <w:r>
        <w:rPr>
          <w:rFonts w:ascii="Arial" w:hAnsi="Arial"/>
        </w:rPr>
        <w:t xml:space="preserve"> reforç</w:t>
      </w:r>
      <w:r w:rsidR="00095327">
        <w:rPr>
          <w:rFonts w:ascii="Arial" w:hAnsi="Arial"/>
        </w:rPr>
        <w:t>o d</w:t>
      </w:r>
      <w:r>
        <w:rPr>
          <w:rFonts w:ascii="Arial" w:hAnsi="Arial"/>
        </w:rPr>
        <w:t xml:space="preserve">as suas parcerias com pessoas singulares e instituições que partilham a missão do Tribunal de assegurar </w:t>
      </w:r>
      <w:r w:rsidR="00095327">
        <w:rPr>
          <w:rFonts w:ascii="Arial" w:hAnsi="Arial"/>
        </w:rPr>
        <w:t>a protecção d</w:t>
      </w:r>
      <w:r>
        <w:rPr>
          <w:rFonts w:ascii="Arial" w:hAnsi="Arial"/>
        </w:rPr>
        <w:t xml:space="preserve">os direitos humanos no continente africano e de criar uma maior </w:t>
      </w:r>
      <w:r w:rsidR="007433A3">
        <w:rPr>
          <w:rFonts w:ascii="Arial" w:hAnsi="Arial"/>
        </w:rPr>
        <w:t>consciência</w:t>
      </w:r>
      <w:r>
        <w:rPr>
          <w:rFonts w:ascii="Arial" w:hAnsi="Arial"/>
        </w:rPr>
        <w:t xml:space="preserve"> sobre o mandato e as realizações do Tribunal </w:t>
      </w:r>
      <w:r w:rsidR="00095327">
        <w:rPr>
          <w:rFonts w:ascii="Arial" w:hAnsi="Arial"/>
        </w:rPr>
        <w:t>no seio d</w:t>
      </w:r>
      <w:r>
        <w:rPr>
          <w:rFonts w:ascii="Arial" w:hAnsi="Arial"/>
        </w:rPr>
        <w:t>es</w:t>
      </w:r>
      <w:r w:rsidR="00095327">
        <w:rPr>
          <w:rFonts w:ascii="Arial" w:hAnsi="Arial"/>
        </w:rPr>
        <w:t>t</w:t>
      </w:r>
      <w:r>
        <w:rPr>
          <w:rFonts w:ascii="Arial" w:hAnsi="Arial"/>
        </w:rPr>
        <w:t xml:space="preserve">es intervenientes. Além disso, </w:t>
      </w:r>
      <w:r w:rsidR="00095327">
        <w:rPr>
          <w:rFonts w:ascii="Arial" w:hAnsi="Arial"/>
        </w:rPr>
        <w:t>o pr</w:t>
      </w:r>
      <w:r>
        <w:rPr>
          <w:rFonts w:ascii="Arial" w:hAnsi="Arial"/>
        </w:rPr>
        <w:t>es</w:t>
      </w:r>
      <w:r w:rsidR="00095327">
        <w:rPr>
          <w:rFonts w:ascii="Arial" w:hAnsi="Arial"/>
        </w:rPr>
        <w:t>en</w:t>
      </w:r>
      <w:r>
        <w:rPr>
          <w:rFonts w:ascii="Arial" w:hAnsi="Arial"/>
        </w:rPr>
        <w:t xml:space="preserve">te Plano descreve em detalhe a forma como o Tribunal Africano </w:t>
      </w:r>
      <w:r w:rsidR="00095327">
        <w:rPr>
          <w:rFonts w:ascii="Arial" w:hAnsi="Arial"/>
        </w:rPr>
        <w:t xml:space="preserve">irá </w:t>
      </w:r>
      <w:r>
        <w:rPr>
          <w:rFonts w:ascii="Arial" w:hAnsi="Arial"/>
        </w:rPr>
        <w:t xml:space="preserve">reforçar a sua capacidade institucional, incluindo </w:t>
      </w:r>
      <w:r w:rsidR="00095327">
        <w:rPr>
          <w:rFonts w:ascii="Arial" w:hAnsi="Arial"/>
        </w:rPr>
        <w:t>os</w:t>
      </w:r>
      <w:r>
        <w:rPr>
          <w:rFonts w:ascii="Arial" w:hAnsi="Arial"/>
        </w:rPr>
        <w:t xml:space="preserve"> recursos humanos, técnicos e financeiros, para prosseguir </w:t>
      </w:r>
      <w:r w:rsidR="00095327">
        <w:rPr>
          <w:rFonts w:ascii="Arial" w:hAnsi="Arial"/>
        </w:rPr>
        <w:t xml:space="preserve">com eficácia </w:t>
      </w:r>
      <w:r>
        <w:rPr>
          <w:rFonts w:ascii="Arial" w:hAnsi="Arial"/>
        </w:rPr>
        <w:t xml:space="preserve">a agenda de promoção da justiça da UA, </w:t>
      </w:r>
      <w:r w:rsidR="00095327">
        <w:rPr>
          <w:rFonts w:ascii="Arial" w:hAnsi="Arial"/>
        </w:rPr>
        <w:t>norte</w:t>
      </w:r>
      <w:r w:rsidR="007433A3">
        <w:rPr>
          <w:rFonts w:ascii="Arial" w:hAnsi="Arial"/>
        </w:rPr>
        <w:t>ado pela</w:t>
      </w:r>
      <w:r>
        <w:rPr>
          <w:rFonts w:ascii="Arial" w:hAnsi="Arial"/>
        </w:rPr>
        <w:t xml:space="preserve"> filosofia de “soluções africanas para os problemas africanos”.</w:t>
      </w:r>
    </w:p>
    <w:p w14:paraId="224A95C8" w14:textId="37574012" w:rsidR="00397B13" w:rsidRPr="00F27F95" w:rsidRDefault="00B13477" w:rsidP="00F362A2">
      <w:pPr>
        <w:pStyle w:val="Heading2"/>
      </w:pPr>
      <w:bookmarkStart w:id="11" w:name="_Toc54213339"/>
      <w:bookmarkStart w:id="12" w:name="_Toc82698707"/>
      <w:r>
        <w:t>Objectivo</w:t>
      </w:r>
      <w:r w:rsidR="00397B13">
        <w:t xml:space="preserve"> e Estrutura</w:t>
      </w:r>
      <w:bookmarkEnd w:id="11"/>
      <w:bookmarkEnd w:id="12"/>
    </w:p>
    <w:p w14:paraId="44077560" w14:textId="297A93FE" w:rsidR="00DC08EB" w:rsidRPr="00F27F95" w:rsidRDefault="00773E4A"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Desde a sua criação como Organização da Unidade Africana (OUA)</w:t>
      </w:r>
      <w:r w:rsidR="007433A3">
        <w:rPr>
          <w:rFonts w:ascii="Arial" w:hAnsi="Arial"/>
        </w:rPr>
        <w:t>,</w:t>
      </w:r>
      <w:r>
        <w:rPr>
          <w:rFonts w:ascii="Arial" w:hAnsi="Arial"/>
        </w:rPr>
        <w:t xml:space="preserve"> em 1963, os pais fundadores da organização continental afirmaram que “a liberdade, a igualdade, a justiça e a dignidade são objectivos essenciais para a realização das aspirações legítimas dos povos africanos”.</w:t>
      </w:r>
      <w:r w:rsidR="00AE7AAF" w:rsidRPr="00F27F95">
        <w:rPr>
          <w:rStyle w:val="FootnoteReference"/>
          <w:rFonts w:ascii="Arial" w:hAnsi="Arial" w:cs="Arial"/>
          <w:szCs w:val="24"/>
        </w:rPr>
        <w:footnoteReference w:id="4"/>
      </w:r>
      <w:r>
        <w:rPr>
          <w:rFonts w:ascii="Arial" w:hAnsi="Arial"/>
        </w:rPr>
        <w:t xml:space="preserve"> </w:t>
      </w:r>
      <w:r w:rsidR="00B13477">
        <w:rPr>
          <w:rFonts w:ascii="Arial" w:hAnsi="Arial"/>
        </w:rPr>
        <w:t>Volvido m</w:t>
      </w:r>
      <w:r>
        <w:rPr>
          <w:rFonts w:ascii="Arial" w:hAnsi="Arial"/>
        </w:rPr>
        <w:t xml:space="preserve">eio século, </w:t>
      </w:r>
      <w:r w:rsidRPr="00066066">
        <w:rPr>
          <w:rFonts w:ascii="Arial" w:hAnsi="Arial"/>
          <w:color w:val="000000" w:themeColor="text1"/>
        </w:rPr>
        <w:t xml:space="preserve">em 2013, </w:t>
      </w:r>
      <w:r>
        <w:rPr>
          <w:rFonts w:ascii="Arial" w:hAnsi="Arial"/>
        </w:rPr>
        <w:t xml:space="preserve">esta aspiração foi reformulada na Agenda 2063 da UA para se tornar uma ambição </w:t>
      </w:r>
      <w:r w:rsidR="00B13477">
        <w:rPr>
          <w:rFonts w:ascii="Arial" w:hAnsi="Arial"/>
        </w:rPr>
        <w:t>qu</w:t>
      </w:r>
      <w:r>
        <w:rPr>
          <w:rFonts w:ascii="Arial" w:hAnsi="Arial"/>
        </w:rPr>
        <w:t xml:space="preserve">e </w:t>
      </w:r>
      <w:r w:rsidR="00B13477">
        <w:rPr>
          <w:rFonts w:ascii="Arial" w:hAnsi="Arial"/>
        </w:rPr>
        <w:t>irá n</w:t>
      </w:r>
      <w:r>
        <w:rPr>
          <w:rFonts w:ascii="Arial" w:hAnsi="Arial"/>
        </w:rPr>
        <w:t>ort</w:t>
      </w:r>
      <w:r w:rsidR="00B13477">
        <w:rPr>
          <w:rFonts w:ascii="Arial" w:hAnsi="Arial"/>
        </w:rPr>
        <w:t>e</w:t>
      </w:r>
      <w:r>
        <w:rPr>
          <w:rFonts w:ascii="Arial" w:hAnsi="Arial"/>
        </w:rPr>
        <w:t xml:space="preserve">ar o continente durante mais cinquenta anos </w:t>
      </w:r>
      <w:r w:rsidR="00B13477">
        <w:rPr>
          <w:rFonts w:ascii="Arial" w:hAnsi="Arial"/>
        </w:rPr>
        <w:t xml:space="preserve">no seu </w:t>
      </w:r>
      <w:r>
        <w:rPr>
          <w:rFonts w:ascii="Arial" w:hAnsi="Arial"/>
        </w:rPr>
        <w:t xml:space="preserve">rumo </w:t>
      </w:r>
      <w:r w:rsidR="00B13477">
        <w:rPr>
          <w:rFonts w:ascii="Arial" w:hAnsi="Arial"/>
        </w:rPr>
        <w:t>visando</w:t>
      </w:r>
      <w:r>
        <w:rPr>
          <w:rFonts w:ascii="Arial" w:hAnsi="Arial"/>
        </w:rPr>
        <w:t xml:space="preserve"> </w:t>
      </w:r>
      <w:r w:rsidR="00B13477">
        <w:rPr>
          <w:rFonts w:ascii="Arial" w:hAnsi="Arial"/>
        </w:rPr>
        <w:t>lograr</w:t>
      </w:r>
      <w:r>
        <w:rPr>
          <w:rFonts w:ascii="Arial" w:hAnsi="Arial"/>
        </w:rPr>
        <w:t xml:space="preserve"> uma "África imbuída de boa governação, democracia, respeito pelos direitos humanos, justiça e Estado de direito”.</w:t>
      </w:r>
      <w:r w:rsidR="00AE7AAF" w:rsidRPr="00F27F95">
        <w:rPr>
          <w:rStyle w:val="FootnoteReference"/>
          <w:rFonts w:ascii="Arial" w:hAnsi="Arial" w:cs="Arial"/>
          <w:szCs w:val="24"/>
        </w:rPr>
        <w:footnoteReference w:id="5"/>
      </w:r>
      <w:r>
        <w:rPr>
          <w:rFonts w:ascii="Arial" w:hAnsi="Arial"/>
        </w:rPr>
        <w:t xml:space="preserve"> </w:t>
      </w:r>
    </w:p>
    <w:p w14:paraId="46DB35E9" w14:textId="56CABC25" w:rsidR="00030777" w:rsidRPr="00F27F95" w:rsidRDefault="00B16A0D"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transformar esta aspiração em realidade, os líderes do continente formularam várias políticas continentais </w:t>
      </w:r>
      <w:r w:rsidR="00B13477">
        <w:rPr>
          <w:rFonts w:ascii="Arial" w:hAnsi="Arial"/>
        </w:rPr>
        <w:t>impor</w:t>
      </w:r>
      <w:r>
        <w:rPr>
          <w:rFonts w:ascii="Arial" w:hAnsi="Arial"/>
        </w:rPr>
        <w:t>ta</w:t>
      </w:r>
      <w:r w:rsidR="00B13477">
        <w:rPr>
          <w:rFonts w:ascii="Arial" w:hAnsi="Arial"/>
        </w:rPr>
        <w:t>nte</w:t>
      </w:r>
      <w:r>
        <w:rPr>
          <w:rFonts w:ascii="Arial" w:hAnsi="Arial"/>
        </w:rPr>
        <w:t>s, como "Silencia</w:t>
      </w:r>
      <w:r w:rsidR="00B13477">
        <w:rPr>
          <w:rFonts w:ascii="Arial" w:hAnsi="Arial"/>
        </w:rPr>
        <w:t>r</w:t>
      </w:r>
      <w:r>
        <w:rPr>
          <w:rFonts w:ascii="Arial" w:hAnsi="Arial"/>
        </w:rPr>
        <w:t xml:space="preserve"> as Armas” e “Zona de Comércio Livre Continental Africana”, </w:t>
      </w:r>
      <w:r w:rsidR="00B13477">
        <w:rPr>
          <w:rFonts w:ascii="Arial" w:hAnsi="Arial"/>
        </w:rPr>
        <w:t xml:space="preserve">com vista </w:t>
      </w:r>
      <w:r>
        <w:rPr>
          <w:rFonts w:ascii="Arial" w:hAnsi="Arial"/>
        </w:rPr>
        <w:t>a edifica</w:t>
      </w:r>
      <w:r w:rsidR="00B13477">
        <w:rPr>
          <w:rFonts w:ascii="Arial" w:hAnsi="Arial"/>
        </w:rPr>
        <w:t xml:space="preserve">r </w:t>
      </w:r>
      <w:r>
        <w:rPr>
          <w:rFonts w:ascii="Arial" w:hAnsi="Arial"/>
        </w:rPr>
        <w:t>um continente pacífico, próspero e norteado pelos ideais de maior solidariedade e unidade entre os povos de África.</w:t>
      </w:r>
    </w:p>
    <w:p w14:paraId="32C0947A" w14:textId="7671B700" w:rsidR="007A50F5" w:rsidRPr="00F27F95" w:rsidRDefault="007A39F2" w:rsidP="0085774D">
      <w:pPr>
        <w:pStyle w:val="ListParagraph"/>
        <w:numPr>
          <w:ilvl w:val="0"/>
          <w:numId w:val="17"/>
        </w:numPr>
        <w:spacing w:before="240" w:after="240"/>
        <w:ind w:left="990" w:hanging="637"/>
        <w:contextualSpacing w:val="0"/>
        <w:rPr>
          <w:rFonts w:ascii="Arial" w:hAnsi="Arial" w:cs="Arial"/>
          <w:i/>
          <w:iCs/>
          <w:szCs w:val="24"/>
        </w:rPr>
      </w:pPr>
      <w:r w:rsidRPr="007A39F2">
        <w:rPr>
          <w:rFonts w:ascii="Arial" w:hAnsi="Arial"/>
        </w:rPr>
        <w:t>Para além destas políticas, os Estados africanos também se comprometeram com os Objectivos de Desenvolvimento Sustentável das Nações Unidas para alcançar um futuro melhor e mais sustentável para todos, muito</w:t>
      </w:r>
      <w:r w:rsidR="00A209DD">
        <w:rPr>
          <w:rFonts w:ascii="Arial" w:hAnsi="Arial"/>
        </w:rPr>
        <w:t>,</w:t>
      </w:r>
      <w:r w:rsidRPr="007A39F2">
        <w:rPr>
          <w:rFonts w:ascii="Arial" w:hAnsi="Arial"/>
        </w:rPr>
        <w:t xml:space="preserve"> em particular</w:t>
      </w:r>
      <w:r w:rsidR="00A209DD">
        <w:rPr>
          <w:rFonts w:ascii="Arial" w:hAnsi="Arial"/>
        </w:rPr>
        <w:t>,</w:t>
      </w:r>
      <w:r w:rsidRPr="007A39F2">
        <w:rPr>
          <w:rFonts w:ascii="Arial" w:hAnsi="Arial"/>
        </w:rPr>
        <w:t xml:space="preserve"> através da </w:t>
      </w:r>
      <w:r>
        <w:rPr>
          <w:rFonts w:ascii="Arial" w:hAnsi="Arial"/>
        </w:rPr>
        <w:t>“</w:t>
      </w:r>
      <w:r w:rsidRPr="007A39F2">
        <w:rPr>
          <w:rFonts w:ascii="Arial" w:hAnsi="Arial"/>
        </w:rPr>
        <w:t>promoção de sociedades pacíficas e inclusivas para o desenvolvimento sustentável, proporcionando acesso à justiça para todos e construindo instituições eficazes, responsáveis e inclusivas a todos os níveis</w:t>
      </w:r>
      <w:r>
        <w:rPr>
          <w:rFonts w:ascii="Arial" w:hAnsi="Arial"/>
        </w:rPr>
        <w:t>”</w:t>
      </w:r>
      <w:r w:rsidR="00897FEA">
        <w:rPr>
          <w:rFonts w:ascii="Arial" w:hAnsi="Arial"/>
        </w:rPr>
        <w:t>.</w:t>
      </w:r>
      <w:r>
        <w:rPr>
          <w:rStyle w:val="FootnoteReference"/>
          <w:rFonts w:ascii="Arial" w:hAnsi="Arial"/>
        </w:rPr>
        <w:footnoteReference w:id="6"/>
      </w:r>
    </w:p>
    <w:p w14:paraId="2385ACA1" w14:textId="12C118EC" w:rsidR="00C8484B" w:rsidRPr="00F27F95" w:rsidRDefault="00C50BA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w:t>
      </w:r>
      <w:r w:rsidR="00A209DD">
        <w:rPr>
          <w:rFonts w:ascii="Arial" w:hAnsi="Arial"/>
        </w:rPr>
        <w:t xml:space="preserve">presente </w:t>
      </w:r>
      <w:r w:rsidR="00A209DD" w:rsidRPr="00A209DD">
        <w:rPr>
          <w:rFonts w:ascii="Arial" w:hAnsi="Arial"/>
        </w:rPr>
        <w:t xml:space="preserve">Plano Estratégico </w:t>
      </w:r>
      <w:r w:rsidR="00A209DD">
        <w:rPr>
          <w:rFonts w:ascii="Arial" w:hAnsi="Arial"/>
        </w:rPr>
        <w:t xml:space="preserve">tem como base </w:t>
      </w:r>
      <w:r w:rsidR="00A209DD" w:rsidRPr="00A209DD">
        <w:rPr>
          <w:rFonts w:ascii="Arial" w:hAnsi="Arial"/>
        </w:rPr>
        <w:t xml:space="preserve">os </w:t>
      </w:r>
      <w:r w:rsidR="00A209DD">
        <w:rPr>
          <w:rFonts w:ascii="Arial" w:hAnsi="Arial"/>
        </w:rPr>
        <w:t>ensina</w:t>
      </w:r>
      <w:r w:rsidR="00A209DD" w:rsidRPr="00A209DD">
        <w:rPr>
          <w:rFonts w:ascii="Arial" w:hAnsi="Arial"/>
        </w:rPr>
        <w:t xml:space="preserve">mentos </w:t>
      </w:r>
      <w:r w:rsidR="00A209DD">
        <w:rPr>
          <w:rFonts w:ascii="Arial" w:hAnsi="Arial"/>
        </w:rPr>
        <w:t>colhi</w:t>
      </w:r>
      <w:r w:rsidR="00A209DD" w:rsidRPr="00A209DD">
        <w:rPr>
          <w:rFonts w:ascii="Arial" w:hAnsi="Arial"/>
        </w:rPr>
        <w:t xml:space="preserve">dos da implementação destas diferentes políticas e visa contribuir para a </w:t>
      </w:r>
      <w:r w:rsidR="00A209DD">
        <w:rPr>
          <w:rFonts w:ascii="Arial" w:hAnsi="Arial"/>
        </w:rPr>
        <w:t>conc</w:t>
      </w:r>
      <w:r w:rsidR="00A209DD" w:rsidRPr="00A209DD">
        <w:rPr>
          <w:rFonts w:ascii="Arial" w:hAnsi="Arial"/>
        </w:rPr>
        <w:t>re</w:t>
      </w:r>
      <w:r w:rsidR="00A209DD">
        <w:rPr>
          <w:rFonts w:ascii="Arial" w:hAnsi="Arial"/>
        </w:rPr>
        <w:t>t</w:t>
      </w:r>
      <w:r w:rsidR="00A209DD" w:rsidRPr="00A209DD">
        <w:rPr>
          <w:rFonts w:ascii="Arial" w:hAnsi="Arial"/>
        </w:rPr>
        <w:t xml:space="preserve">ização dos objectivos </w:t>
      </w:r>
      <w:r w:rsidR="00AC094C">
        <w:rPr>
          <w:rFonts w:ascii="Arial" w:hAnsi="Arial"/>
        </w:rPr>
        <w:t>articul</w:t>
      </w:r>
      <w:r w:rsidR="00A209DD" w:rsidRPr="00A209DD">
        <w:rPr>
          <w:rFonts w:ascii="Arial" w:hAnsi="Arial"/>
        </w:rPr>
        <w:t>ados nessas estratégias.</w:t>
      </w:r>
    </w:p>
    <w:p w14:paraId="58D0C8D3" w14:textId="77777777" w:rsidR="00AC094C" w:rsidRPr="00AC094C" w:rsidRDefault="00AC094C" w:rsidP="0085774D">
      <w:pPr>
        <w:pStyle w:val="ListParagraph"/>
        <w:numPr>
          <w:ilvl w:val="0"/>
          <w:numId w:val="17"/>
        </w:numPr>
        <w:spacing w:before="240" w:after="240"/>
        <w:ind w:left="990" w:hanging="637"/>
        <w:contextualSpacing w:val="0"/>
        <w:rPr>
          <w:rFonts w:ascii="Arial" w:hAnsi="Arial" w:cs="Arial"/>
          <w:szCs w:val="24"/>
        </w:rPr>
      </w:pPr>
      <w:r w:rsidRPr="00AC094C">
        <w:rPr>
          <w:rFonts w:ascii="Arial" w:hAnsi="Arial"/>
        </w:rPr>
        <w:t>O Plano Estratégico do Tribunal Africano foi também desenvolvido tendo em consideração o processo de reforma institucional da UA em curso, com o qual partilha os princípios subjacentes de priorização continental, realinhamento institucional, ligação com os africanos, eficácia e eficiência operacionais e financiamento sustentável.</w:t>
      </w:r>
    </w:p>
    <w:p w14:paraId="0E085EAC" w14:textId="26BB0AD6" w:rsidR="002F1E24" w:rsidRDefault="007E054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Considerando a importância de desenvolver um entendimento completo do contexto em que o Tribunal Africano funciona, a 2.ª Secção deste Plano descreve, primeiro, o Sistema Africano d</w:t>
      </w:r>
      <w:r w:rsidR="00AC094C">
        <w:rPr>
          <w:rFonts w:ascii="Arial" w:hAnsi="Arial"/>
        </w:rPr>
        <w:t>os</w:t>
      </w:r>
      <w:r>
        <w:rPr>
          <w:rFonts w:ascii="Arial" w:hAnsi="Arial"/>
        </w:rPr>
        <w:t xml:space="preserve"> Direitos Humanos. </w:t>
      </w:r>
    </w:p>
    <w:p w14:paraId="51417220" w14:textId="30DEADAD" w:rsidR="00392F30" w:rsidRPr="00F27F95" w:rsidRDefault="00392F30"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Na execução do seu mandato, o Tribunal Africano está p</w:t>
      </w:r>
      <w:r w:rsidR="00F37BA7">
        <w:rPr>
          <w:rFonts w:ascii="Arial" w:hAnsi="Arial"/>
        </w:rPr>
        <w:t>len</w:t>
      </w:r>
      <w:r>
        <w:rPr>
          <w:rFonts w:ascii="Arial" w:hAnsi="Arial"/>
        </w:rPr>
        <w:t xml:space="preserve">amente ciente da necessidade de desenvolver sinergias com as diferentes partes interessadas na defesa dos direitos humanos. Para entender o </w:t>
      </w:r>
      <w:r w:rsidR="00F37BA7">
        <w:rPr>
          <w:rFonts w:ascii="Arial" w:hAnsi="Arial"/>
        </w:rPr>
        <w:t>âmbit</w:t>
      </w:r>
      <w:r>
        <w:rPr>
          <w:rFonts w:ascii="Arial" w:hAnsi="Arial"/>
        </w:rPr>
        <w:t xml:space="preserve">o destas potenciais sinergias, é importante descrever as várias áreas temáticas, as partes interessadas e os procedimentos </w:t>
      </w:r>
      <w:r w:rsidR="00F37BA7">
        <w:rPr>
          <w:rFonts w:ascii="Arial" w:hAnsi="Arial"/>
        </w:rPr>
        <w:t>dentro dos quais</w:t>
      </w:r>
      <w:r>
        <w:rPr>
          <w:rFonts w:ascii="Arial" w:hAnsi="Arial"/>
        </w:rPr>
        <w:t xml:space="preserve"> estas formas de colaboração podem </w:t>
      </w:r>
      <w:r w:rsidR="00F37BA7">
        <w:rPr>
          <w:rFonts w:ascii="Arial" w:hAnsi="Arial"/>
        </w:rPr>
        <w:t>surtir efeito</w:t>
      </w:r>
      <w:r>
        <w:rPr>
          <w:rFonts w:ascii="Arial" w:hAnsi="Arial"/>
        </w:rPr>
        <w:t xml:space="preserve">.  </w:t>
      </w:r>
    </w:p>
    <w:p w14:paraId="2DBD1FE5" w14:textId="1CC02760" w:rsidR="004C62DD" w:rsidRPr="00F27F95" w:rsidRDefault="006A2F0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Na 3.ª Secção, </w:t>
      </w:r>
      <w:r w:rsidR="00F37BA7" w:rsidRPr="00F37BA7">
        <w:rPr>
          <w:rFonts w:ascii="Arial" w:hAnsi="Arial"/>
        </w:rPr>
        <w:t>é realizada uma análise estratégica do desempenho do Tribunal Africano</w:t>
      </w:r>
      <w:r>
        <w:rPr>
          <w:rFonts w:ascii="Arial" w:hAnsi="Arial"/>
        </w:rPr>
        <w:t xml:space="preserve"> no passado, mas com um foco específico nas conquistas </w:t>
      </w:r>
      <w:r w:rsidR="000B0B7B">
        <w:rPr>
          <w:rFonts w:ascii="Arial" w:hAnsi="Arial"/>
        </w:rPr>
        <w:t>alcançadas pel</w:t>
      </w:r>
      <w:r>
        <w:rPr>
          <w:rFonts w:ascii="Arial" w:hAnsi="Arial"/>
        </w:rPr>
        <w:t xml:space="preserve">o Tribunal na </w:t>
      </w:r>
      <w:r w:rsidR="00F37BA7">
        <w:rPr>
          <w:rFonts w:ascii="Arial" w:hAnsi="Arial"/>
        </w:rPr>
        <w:t>prossecu</w:t>
      </w:r>
      <w:r>
        <w:rPr>
          <w:rFonts w:ascii="Arial" w:hAnsi="Arial"/>
        </w:rPr>
        <w:t xml:space="preserve">ção dos objectivos preconizados no seu plano estratégico anterior (2016-2020) e nas várias lições </w:t>
      </w:r>
      <w:r w:rsidR="000B0B7B">
        <w:rPr>
          <w:rFonts w:ascii="Arial" w:hAnsi="Arial"/>
        </w:rPr>
        <w:t>colhidas</w:t>
      </w:r>
      <w:r>
        <w:rPr>
          <w:rFonts w:ascii="Arial" w:hAnsi="Arial"/>
        </w:rPr>
        <w:t>. Esta secção destaca o</w:t>
      </w:r>
      <w:r w:rsidR="00F37BA7">
        <w:rPr>
          <w:rFonts w:ascii="Arial" w:hAnsi="Arial"/>
        </w:rPr>
        <w:t>s</w:t>
      </w:r>
      <w:r>
        <w:rPr>
          <w:rFonts w:ascii="Arial" w:hAnsi="Arial"/>
        </w:rPr>
        <w:t xml:space="preserve"> progresso</w:t>
      </w:r>
      <w:r w:rsidR="00F37BA7">
        <w:rPr>
          <w:rFonts w:ascii="Arial" w:hAnsi="Arial"/>
        </w:rPr>
        <w:t>s</w:t>
      </w:r>
      <w:r>
        <w:rPr>
          <w:rFonts w:ascii="Arial" w:hAnsi="Arial"/>
        </w:rPr>
        <w:t xml:space="preserve"> realizado</w:t>
      </w:r>
      <w:r w:rsidR="00F37BA7">
        <w:rPr>
          <w:rFonts w:ascii="Arial" w:hAnsi="Arial"/>
        </w:rPr>
        <w:t>s</w:t>
      </w:r>
      <w:r>
        <w:rPr>
          <w:rFonts w:ascii="Arial" w:hAnsi="Arial"/>
        </w:rPr>
        <w:t xml:space="preserve"> pelo Tribunal Africano e </w:t>
      </w:r>
      <w:r w:rsidR="00F37BA7">
        <w:rPr>
          <w:rFonts w:ascii="Arial" w:hAnsi="Arial"/>
        </w:rPr>
        <w:t>salienta</w:t>
      </w:r>
      <w:r>
        <w:rPr>
          <w:rFonts w:ascii="Arial" w:hAnsi="Arial"/>
        </w:rPr>
        <w:t xml:space="preserve"> os principais desafios que ainda subsistem.</w:t>
      </w:r>
    </w:p>
    <w:p w14:paraId="53B9E265" w14:textId="4E52EECB" w:rsidR="004C62DD" w:rsidRPr="00F27F95" w:rsidRDefault="006A2F0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 4.ª Secção apresenta os fundamentos do Plano Estratégico e descreve os três principais resultados finais estratégicos, os resultados intermédios e</w:t>
      </w:r>
      <w:r w:rsidR="000B0B7B">
        <w:rPr>
          <w:rFonts w:ascii="Arial" w:hAnsi="Arial"/>
        </w:rPr>
        <w:t xml:space="preserve"> as</w:t>
      </w:r>
      <w:r>
        <w:rPr>
          <w:rFonts w:ascii="Arial" w:hAnsi="Arial"/>
        </w:rPr>
        <w:t xml:space="preserve"> intervenções estratégicas a prosseguir.</w:t>
      </w:r>
    </w:p>
    <w:p w14:paraId="042D694B" w14:textId="52252873" w:rsidR="004C62DD" w:rsidRPr="00F27F95" w:rsidRDefault="004C62DD"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5.ª Secção define </w:t>
      </w:r>
      <w:r w:rsidR="00C03F1C">
        <w:rPr>
          <w:rFonts w:ascii="Arial" w:hAnsi="Arial"/>
        </w:rPr>
        <w:t>o</w:t>
      </w:r>
      <w:r>
        <w:rPr>
          <w:rFonts w:ascii="Arial" w:hAnsi="Arial"/>
        </w:rPr>
        <w:t>s m</w:t>
      </w:r>
      <w:r w:rsidR="00C03F1C">
        <w:rPr>
          <w:rFonts w:ascii="Arial" w:hAnsi="Arial"/>
        </w:rPr>
        <w:t>ecanismo</w:t>
      </w:r>
      <w:r>
        <w:rPr>
          <w:rFonts w:ascii="Arial" w:hAnsi="Arial"/>
        </w:rPr>
        <w:t xml:space="preserve">s de </w:t>
      </w:r>
      <w:r w:rsidR="00C03F1C" w:rsidRPr="00C03F1C">
        <w:rPr>
          <w:rFonts w:ascii="Arial" w:hAnsi="Arial"/>
        </w:rPr>
        <w:t>implementa</w:t>
      </w:r>
      <w:r>
        <w:rPr>
          <w:rFonts w:ascii="Arial" w:hAnsi="Arial"/>
        </w:rPr>
        <w:t xml:space="preserve">ção, os processos de acompanhamento e avaliação e as </w:t>
      </w:r>
      <w:r w:rsidR="00C03F1C" w:rsidRPr="00C03F1C">
        <w:rPr>
          <w:rFonts w:ascii="Arial" w:hAnsi="Arial"/>
        </w:rPr>
        <w:t xml:space="preserve">condições favoráveis que determinam o sucesso da implementação do </w:t>
      </w:r>
      <w:r>
        <w:rPr>
          <w:rFonts w:ascii="Arial" w:hAnsi="Arial"/>
        </w:rPr>
        <w:t>Plano Estratégico.</w:t>
      </w:r>
    </w:p>
    <w:p w14:paraId="1008F7B2" w14:textId="03CDEC60" w:rsidR="00E37DD1" w:rsidRDefault="00C03F1C"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No cômputo geral</w:t>
      </w:r>
      <w:r w:rsidR="00E37DD1">
        <w:rPr>
          <w:rFonts w:ascii="Arial" w:hAnsi="Arial"/>
        </w:rPr>
        <w:t xml:space="preserve">, a principal aspiração subjacente a este Plano Estratégico é que a sua implementação resulte no aprofundamento da confiança no Tribunal Africano </w:t>
      </w:r>
      <w:r>
        <w:rPr>
          <w:rFonts w:ascii="Arial" w:hAnsi="Arial"/>
        </w:rPr>
        <w:t>através de maior um</w:t>
      </w:r>
      <w:r w:rsidRPr="00C03F1C">
        <w:rPr>
          <w:rFonts w:ascii="Arial" w:hAnsi="Arial"/>
        </w:rPr>
        <w:t xml:space="preserve">a eficiência e eficácia e </w:t>
      </w:r>
      <w:r>
        <w:rPr>
          <w:rFonts w:ascii="Arial" w:hAnsi="Arial"/>
        </w:rPr>
        <w:t xml:space="preserve">um clima de </w:t>
      </w:r>
      <w:r w:rsidRPr="00C03F1C">
        <w:rPr>
          <w:rFonts w:ascii="Arial" w:hAnsi="Arial"/>
        </w:rPr>
        <w:t xml:space="preserve">confiança </w:t>
      </w:r>
      <w:r>
        <w:rPr>
          <w:rFonts w:ascii="Arial" w:hAnsi="Arial"/>
        </w:rPr>
        <w:t xml:space="preserve">mais profunda </w:t>
      </w:r>
      <w:r w:rsidRPr="00C03F1C">
        <w:rPr>
          <w:rFonts w:ascii="Arial" w:hAnsi="Arial"/>
        </w:rPr>
        <w:t>do público no sistema africano de protecção dos direitos humanos</w:t>
      </w:r>
      <w:r w:rsidR="00E37DD1">
        <w:rPr>
          <w:rFonts w:ascii="Arial" w:hAnsi="Arial"/>
        </w:rPr>
        <w:t>.</w:t>
      </w:r>
    </w:p>
    <w:p w14:paraId="33E8E1A3" w14:textId="77777777" w:rsidR="00060A70" w:rsidRPr="00F27F95" w:rsidRDefault="00060A70" w:rsidP="00060A70">
      <w:pPr>
        <w:pStyle w:val="ListParagraph"/>
        <w:spacing w:before="240" w:after="240"/>
        <w:ind w:left="990"/>
        <w:contextualSpacing w:val="0"/>
        <w:rPr>
          <w:rFonts w:ascii="Arial" w:hAnsi="Arial" w:cs="Arial"/>
          <w:szCs w:val="24"/>
        </w:rPr>
      </w:pPr>
    </w:p>
    <w:p w14:paraId="63A67C3D" w14:textId="0FE64678" w:rsidR="008C625B" w:rsidRPr="00F27F95" w:rsidRDefault="00C03F1C" w:rsidP="00F362A2">
      <w:pPr>
        <w:pStyle w:val="Heading1"/>
        <w:keepNext w:val="0"/>
        <w:keepLines w:val="0"/>
        <w:spacing w:before="240" w:after="240"/>
        <w:rPr>
          <w:sz w:val="24"/>
          <w:szCs w:val="24"/>
        </w:rPr>
      </w:pPr>
      <w:bookmarkStart w:id="13" w:name="_Toc54213340"/>
      <w:bookmarkStart w:id="14" w:name="_Toc82698708"/>
      <w:r>
        <w:rPr>
          <w:sz w:val="24"/>
        </w:rPr>
        <w:t xml:space="preserve">O </w:t>
      </w:r>
      <w:r w:rsidR="00407F60">
        <w:rPr>
          <w:sz w:val="24"/>
        </w:rPr>
        <w:t>SISTEMA AFRICANO DOS DIREITOS HUMANOS</w:t>
      </w:r>
      <w:bookmarkEnd w:id="13"/>
      <w:bookmarkEnd w:id="14"/>
    </w:p>
    <w:p w14:paraId="57F302CD" w14:textId="46C705F9" w:rsidR="007E0718" w:rsidRPr="00F27F95" w:rsidRDefault="007E0718" w:rsidP="00F362A2">
      <w:pPr>
        <w:pStyle w:val="Heading2"/>
      </w:pPr>
      <w:bookmarkStart w:id="15" w:name="_Toc40263855"/>
      <w:bookmarkStart w:id="16" w:name="_Toc54213342"/>
      <w:bookmarkStart w:id="17" w:name="_Toc82698709"/>
      <w:r>
        <w:t>Instrumentos Fundamentais de Defesa dos Direitos Humanos</w:t>
      </w:r>
      <w:bookmarkEnd w:id="15"/>
      <w:bookmarkEnd w:id="16"/>
      <w:bookmarkEnd w:id="17"/>
    </w:p>
    <w:p w14:paraId="672C7E0C" w14:textId="6C1F7EE4" w:rsidR="007E0718" w:rsidRPr="00F27F95" w:rsidRDefault="00CF4550" w:rsidP="0085774D">
      <w:pPr>
        <w:pStyle w:val="ListParagraph"/>
        <w:numPr>
          <w:ilvl w:val="0"/>
          <w:numId w:val="17"/>
        </w:numPr>
        <w:spacing w:before="240" w:after="240"/>
        <w:ind w:left="990" w:hanging="637"/>
        <w:contextualSpacing w:val="0"/>
        <w:rPr>
          <w:rFonts w:ascii="Arial" w:hAnsi="Arial" w:cs="Arial"/>
          <w:szCs w:val="24"/>
        </w:rPr>
      </w:pPr>
      <w:r w:rsidRPr="00CF4550">
        <w:rPr>
          <w:rFonts w:ascii="Arial" w:hAnsi="Arial"/>
        </w:rPr>
        <w:t>A missão do Tribunal Africano é reforçar o mandato de protecção da Comissão Africana, reforçando o sistema de protecção dos direitos humanos em África e garantindo o respeito e o cumprimento da Carta Africana dos Direitos do Homem e dos Povos, bem como de outros instrumentos internacionais de direitos humanos, através de decisões judiciais</w:t>
      </w:r>
      <w:r w:rsidR="007E0718">
        <w:rPr>
          <w:rFonts w:ascii="Arial" w:hAnsi="Arial"/>
        </w:rPr>
        <w:t xml:space="preserve">. </w:t>
      </w:r>
      <w:r w:rsidRPr="00CF4550">
        <w:rPr>
          <w:rFonts w:ascii="Arial" w:hAnsi="Arial"/>
        </w:rPr>
        <w:t xml:space="preserve">Os tipos de litígios que o Tribunal resolve têm a ver com a interpretação e aplicação dos instrumentos de direitos humanos ratificados pelos Estados Partes (Vide a </w:t>
      </w:r>
      <w:r w:rsidRPr="00CF4550">
        <w:rPr>
          <w:rFonts w:ascii="Arial" w:hAnsi="Arial"/>
          <w:i/>
          <w:iCs/>
        </w:rPr>
        <w:t>Figura 1: Exemplos de tratados interpretados pelo Tribunal Africano</w:t>
      </w:r>
      <w:r w:rsidRPr="00CF4550">
        <w:rPr>
          <w:rFonts w:ascii="Arial" w:hAnsi="Arial"/>
        </w:rPr>
        <w:t>).</w:t>
      </w:r>
      <w:r>
        <w:rPr>
          <w:rFonts w:ascii="Arial" w:hAnsi="Arial"/>
        </w:rPr>
        <w:t xml:space="preserve"> </w:t>
      </w:r>
      <w:r w:rsidR="00987680">
        <w:rPr>
          <w:rFonts w:ascii="Arial" w:hAnsi="Arial"/>
        </w:rPr>
        <w:t>Estes</w:t>
      </w:r>
      <w:r w:rsidR="007E0718">
        <w:rPr>
          <w:rFonts w:ascii="Arial" w:hAnsi="Arial"/>
        </w:rPr>
        <w:t xml:space="preserve"> litígios </w:t>
      </w:r>
      <w:r w:rsidR="00987680">
        <w:rPr>
          <w:rFonts w:ascii="Arial" w:hAnsi="Arial"/>
        </w:rPr>
        <w:t>têm</w:t>
      </w:r>
      <w:r w:rsidR="007E0718">
        <w:rPr>
          <w:rFonts w:ascii="Arial" w:hAnsi="Arial"/>
        </w:rPr>
        <w:t xml:space="preserve">, </w:t>
      </w:r>
      <w:r w:rsidR="00987680">
        <w:rPr>
          <w:rFonts w:ascii="Arial" w:hAnsi="Arial"/>
        </w:rPr>
        <w:t>por exemplo</w:t>
      </w:r>
      <w:r w:rsidR="007E0718">
        <w:rPr>
          <w:rFonts w:ascii="Arial" w:hAnsi="Arial"/>
        </w:rPr>
        <w:t>, a</w:t>
      </w:r>
      <w:r w:rsidR="00987680">
        <w:rPr>
          <w:rFonts w:ascii="Arial" w:hAnsi="Arial"/>
        </w:rPr>
        <w:t xml:space="preserve"> ver com </w:t>
      </w:r>
      <w:r w:rsidR="007E0718">
        <w:rPr>
          <w:rFonts w:ascii="Arial" w:hAnsi="Arial"/>
        </w:rPr>
        <w:t xml:space="preserve">os direitos e liberdades dos </w:t>
      </w:r>
      <w:r w:rsidR="007E0718" w:rsidRPr="00066066">
        <w:rPr>
          <w:rFonts w:ascii="Arial" w:hAnsi="Arial"/>
          <w:color w:val="000000" w:themeColor="text1"/>
        </w:rPr>
        <w:t xml:space="preserve">estudantes e professores </w:t>
      </w:r>
      <w:r w:rsidR="007E0718">
        <w:rPr>
          <w:rFonts w:ascii="Arial" w:hAnsi="Arial"/>
        </w:rPr>
        <w:t>(direito à educação), dos jornalistas e académicos (liberdade de expressão), da criança, do idoso e d</w:t>
      </w:r>
      <w:r w:rsidR="00987680">
        <w:rPr>
          <w:rFonts w:ascii="Arial" w:hAnsi="Arial"/>
        </w:rPr>
        <w:t>e</w:t>
      </w:r>
      <w:r w:rsidR="007E0718">
        <w:rPr>
          <w:rFonts w:ascii="Arial" w:hAnsi="Arial"/>
        </w:rPr>
        <w:t xml:space="preserve"> pessoas </w:t>
      </w:r>
      <w:r w:rsidR="00987680">
        <w:rPr>
          <w:rFonts w:ascii="Arial" w:hAnsi="Arial"/>
        </w:rPr>
        <w:t>com</w:t>
      </w:r>
      <w:r w:rsidR="007E0718">
        <w:rPr>
          <w:rFonts w:ascii="Arial" w:hAnsi="Arial"/>
        </w:rPr>
        <w:t xml:space="preserve"> deficiência</w:t>
      </w:r>
      <w:r w:rsidR="00987680">
        <w:rPr>
          <w:rFonts w:ascii="Arial" w:hAnsi="Arial"/>
        </w:rPr>
        <w:t>s</w:t>
      </w:r>
      <w:r w:rsidR="007E0718">
        <w:rPr>
          <w:rFonts w:ascii="Arial" w:hAnsi="Arial"/>
        </w:rPr>
        <w:t xml:space="preserve"> (direitos à protecção </w:t>
      </w:r>
      <w:r w:rsidR="00987680">
        <w:rPr>
          <w:rFonts w:ascii="Arial" w:hAnsi="Arial"/>
        </w:rPr>
        <w:t>suplementar</w:t>
      </w:r>
      <w:r w:rsidR="007E0718">
        <w:rPr>
          <w:rFonts w:ascii="Arial" w:hAnsi="Arial"/>
        </w:rPr>
        <w:t xml:space="preserve"> para as pessoas socialmente vulneráveis), da mulher (protecção contra a discriminação), dos </w:t>
      </w:r>
      <w:r w:rsidR="00987680">
        <w:rPr>
          <w:rFonts w:ascii="Arial" w:hAnsi="Arial"/>
        </w:rPr>
        <w:t>carenciado</w:t>
      </w:r>
      <w:r w:rsidR="007E0718">
        <w:rPr>
          <w:rFonts w:ascii="Arial" w:hAnsi="Arial"/>
        </w:rPr>
        <w:t xml:space="preserve">s (direito ao desenvolvimento económico e social), dos acusados injustamente (direito a um julgamento </w:t>
      </w:r>
      <w:r w:rsidR="00987680">
        <w:rPr>
          <w:rFonts w:ascii="Arial" w:hAnsi="Arial"/>
        </w:rPr>
        <w:t>imparcial</w:t>
      </w:r>
      <w:r w:rsidR="007E0718">
        <w:rPr>
          <w:rFonts w:ascii="Arial" w:hAnsi="Arial"/>
        </w:rPr>
        <w:t xml:space="preserve">), dos </w:t>
      </w:r>
      <w:r w:rsidR="00987680">
        <w:rPr>
          <w:rFonts w:ascii="Arial" w:hAnsi="Arial"/>
        </w:rPr>
        <w:t>enfermo</w:t>
      </w:r>
      <w:r w:rsidR="007E0718">
        <w:rPr>
          <w:rFonts w:ascii="Arial" w:hAnsi="Arial"/>
        </w:rPr>
        <w:t>s (direito à saúde), dos perseguidos (liberdade religiosa), dos despojados (direito à propriedade), dos desempregados (direito ao trabalho), dos alienados (direito à participação política), dos torturados e escravizados (direito à dignidade) ou mesmo dos assassinados (direito à vida).</w:t>
      </w:r>
    </w:p>
    <w:p w14:paraId="7A05466D" w14:textId="64B7A0D9" w:rsidR="007E0718" w:rsidRPr="00F27F95" w:rsidRDefault="007E0718" w:rsidP="00987680">
      <w:pPr>
        <w:pStyle w:val="ListParagraph"/>
        <w:spacing w:before="240" w:after="240"/>
        <w:ind w:left="990"/>
        <w:contextualSpacing w:val="0"/>
        <w:rPr>
          <w:rFonts w:ascii="Arial" w:hAnsi="Arial" w:cs="Arial"/>
          <w:szCs w:val="24"/>
        </w:rPr>
      </w:pPr>
    </w:p>
    <w:p w14:paraId="611B2B54" w14:textId="77777777" w:rsidR="00A74764" w:rsidRDefault="00A74764">
      <w:pPr>
        <w:rPr>
          <w:rFonts w:ascii="Arial" w:hAnsi="Arial" w:cs="Arial"/>
          <w:b/>
          <w:bCs/>
          <w:szCs w:val="24"/>
        </w:rPr>
      </w:pPr>
      <w:r>
        <w:br w:type="page"/>
      </w:r>
    </w:p>
    <w:p w14:paraId="6688C589" w14:textId="3DB12956" w:rsidR="007E0718" w:rsidRPr="00F27F95" w:rsidRDefault="007E0718" w:rsidP="00EF445F">
      <w:pPr>
        <w:jc w:val="center"/>
        <w:rPr>
          <w:rFonts w:ascii="Arial" w:hAnsi="Arial" w:cs="Arial"/>
          <w:b/>
          <w:bCs/>
          <w:szCs w:val="24"/>
        </w:rPr>
      </w:pPr>
      <w:r>
        <w:rPr>
          <w:rFonts w:ascii="Arial" w:hAnsi="Arial"/>
          <w:b/>
        </w:rPr>
        <w:t>FIGUR</w:t>
      </w:r>
      <w:r w:rsidR="00987680">
        <w:rPr>
          <w:rFonts w:ascii="Arial" w:hAnsi="Arial"/>
          <w:b/>
        </w:rPr>
        <w:t>A</w:t>
      </w:r>
      <w:r>
        <w:rPr>
          <w:rFonts w:ascii="Arial" w:hAnsi="Arial"/>
          <w:b/>
        </w:rPr>
        <w:t xml:space="preserve"> 1: EXEMPLOS DE TRATADOS QUE FORAM INTERPRETADOS PELO TRIBUNAL AFRICANO</w:t>
      </w:r>
    </w:p>
    <w:p w14:paraId="661B5BAE" w14:textId="77777777" w:rsidR="007E0718" w:rsidRPr="00F27F95" w:rsidRDefault="007E0718" w:rsidP="00F362A2">
      <w:pPr>
        <w:rPr>
          <w:rFonts w:ascii="Arial" w:hAnsi="Arial" w:cs="Arial"/>
          <w:szCs w:val="24"/>
        </w:rPr>
      </w:pPr>
    </w:p>
    <w:p w14:paraId="081DBBE9" w14:textId="63249E23" w:rsidR="007E0718" w:rsidRPr="00F27F95" w:rsidRDefault="007E0718" w:rsidP="00F362A2">
      <w:pPr>
        <w:jc w:val="center"/>
        <w:rPr>
          <w:rFonts w:ascii="Arial" w:hAnsi="Arial" w:cs="Arial"/>
          <w:szCs w:val="24"/>
        </w:rPr>
      </w:pPr>
      <w:r>
        <w:rPr>
          <w:rFonts w:ascii="Arial" w:hAnsi="Arial"/>
          <w:noProof/>
          <w:lang w:val="en-GB" w:eastAsia="en-GB"/>
        </w:rPr>
        <w:drawing>
          <wp:inline distT="0" distB="0" distL="0" distR="0" wp14:anchorId="0ED3859A" wp14:editId="586C1969">
            <wp:extent cx="4316819" cy="3955312"/>
            <wp:effectExtent l="0" t="0" r="0" b="762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6F050A2" w14:textId="2C5256C1" w:rsidR="007E0718" w:rsidRPr="00F27F95" w:rsidRDefault="007E0718" w:rsidP="00F362A2">
      <w:pPr>
        <w:rPr>
          <w:rFonts w:ascii="Arial" w:hAnsi="Arial" w:cs="Arial"/>
          <w:szCs w:val="24"/>
        </w:rPr>
      </w:pPr>
    </w:p>
    <w:p w14:paraId="45CE2277" w14:textId="294E5B64" w:rsidR="007E0718" w:rsidRPr="00F27F95" w:rsidRDefault="007E071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Além deste </w:t>
      </w:r>
      <w:r w:rsidR="00987680">
        <w:rPr>
          <w:rFonts w:ascii="Arial" w:hAnsi="Arial"/>
        </w:rPr>
        <w:t>vast</w:t>
      </w:r>
      <w:r>
        <w:rPr>
          <w:rFonts w:ascii="Arial" w:hAnsi="Arial"/>
        </w:rPr>
        <w:t xml:space="preserve">o </w:t>
      </w:r>
      <w:r w:rsidR="00987680">
        <w:rPr>
          <w:rFonts w:ascii="Arial" w:hAnsi="Arial"/>
        </w:rPr>
        <w:t>leque</w:t>
      </w:r>
      <w:r>
        <w:rPr>
          <w:rFonts w:ascii="Arial" w:hAnsi="Arial"/>
        </w:rPr>
        <w:t xml:space="preserve"> de tratados de direitos humanos, o Tribunal Africano também recorre regularmente à jurisprudência de outros tribunais internacionais. O Tribunal Africano provou ser aberto ao diálogo judicial internacional e cita regularmente a jurisprudência de outros tribunais regionais africanos, como o Tribunal de Justiça da África Oriental e o Tribunal de Justiça da CEDEAO, </w:t>
      </w:r>
      <w:r w:rsidR="00702712">
        <w:rPr>
          <w:rFonts w:ascii="Arial" w:hAnsi="Arial"/>
        </w:rPr>
        <w:t>e outros tribunais internacionais como</w:t>
      </w:r>
      <w:r>
        <w:rPr>
          <w:rFonts w:ascii="Arial" w:hAnsi="Arial"/>
        </w:rPr>
        <w:t xml:space="preserve"> o Tribunal Internacional de Justiça, o Tribunal Europeu dos Direitos </w:t>
      </w:r>
      <w:r w:rsidR="00883BB9">
        <w:rPr>
          <w:rFonts w:ascii="Arial" w:hAnsi="Arial"/>
        </w:rPr>
        <w:t>do Homem</w:t>
      </w:r>
      <w:r>
        <w:rPr>
          <w:rFonts w:ascii="Arial" w:hAnsi="Arial"/>
        </w:rPr>
        <w:t xml:space="preserve"> e o Tribunal Interamericano dos Direitos Humanos.</w:t>
      </w:r>
    </w:p>
    <w:p w14:paraId="5F1EE957" w14:textId="29F27AE6" w:rsidR="007E0718" w:rsidRPr="00F27F95" w:rsidRDefault="007E071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w:t>
      </w:r>
      <w:r w:rsidR="00883BB9">
        <w:rPr>
          <w:rFonts w:ascii="Arial" w:hAnsi="Arial"/>
        </w:rPr>
        <w:t xml:space="preserve">lém </w:t>
      </w:r>
      <w:r>
        <w:rPr>
          <w:rFonts w:ascii="Arial" w:hAnsi="Arial"/>
        </w:rPr>
        <w:t>dis</w:t>
      </w:r>
      <w:r w:rsidR="00883BB9">
        <w:rPr>
          <w:rFonts w:ascii="Arial" w:hAnsi="Arial"/>
        </w:rPr>
        <w:t>so</w:t>
      </w:r>
      <w:r>
        <w:rPr>
          <w:rFonts w:ascii="Arial" w:hAnsi="Arial"/>
        </w:rPr>
        <w:t xml:space="preserve">, o Tribunal Africano inspira-se frequentemente na jurisprudência e nos instrumentos jurídicos não vinculativos desenvolvidos pela Comissão Africana dos Direitos </w:t>
      </w:r>
      <w:r w:rsidR="00883BB9">
        <w:rPr>
          <w:rFonts w:ascii="Arial" w:hAnsi="Arial"/>
        </w:rPr>
        <w:t xml:space="preserve">do </w:t>
      </w:r>
      <w:r>
        <w:rPr>
          <w:rFonts w:ascii="Arial" w:hAnsi="Arial"/>
        </w:rPr>
        <w:t>H</w:t>
      </w:r>
      <w:r w:rsidR="00883BB9">
        <w:rPr>
          <w:rFonts w:ascii="Arial" w:hAnsi="Arial"/>
        </w:rPr>
        <w:t>o</w:t>
      </w:r>
      <w:r>
        <w:rPr>
          <w:rFonts w:ascii="Arial" w:hAnsi="Arial"/>
        </w:rPr>
        <w:t>m</w:t>
      </w:r>
      <w:r w:rsidR="00883BB9">
        <w:rPr>
          <w:rFonts w:ascii="Arial" w:hAnsi="Arial"/>
        </w:rPr>
        <w:t>em</w:t>
      </w:r>
      <w:r>
        <w:rPr>
          <w:rFonts w:ascii="Arial" w:hAnsi="Arial"/>
        </w:rPr>
        <w:t xml:space="preserve"> e dos Povos</w:t>
      </w:r>
      <w:r w:rsidR="005B3F49">
        <w:rPr>
          <w:rFonts w:ascii="Arial" w:hAnsi="Arial"/>
        </w:rPr>
        <w:t>,</w:t>
      </w:r>
      <w:r>
        <w:rPr>
          <w:rFonts w:ascii="Arial" w:hAnsi="Arial"/>
        </w:rPr>
        <w:t xml:space="preserve"> pelo Comité </w:t>
      </w:r>
      <w:r w:rsidR="00883BB9">
        <w:rPr>
          <w:rFonts w:ascii="Arial" w:hAnsi="Arial"/>
        </w:rPr>
        <w:t xml:space="preserve">Africano </w:t>
      </w:r>
      <w:r>
        <w:rPr>
          <w:rFonts w:ascii="Arial" w:hAnsi="Arial"/>
        </w:rPr>
        <w:t>de Peritos sobre os Direitos e o Bem-Estar da Criança</w:t>
      </w:r>
      <w:r w:rsidR="005B3F49">
        <w:rPr>
          <w:rFonts w:ascii="Arial" w:hAnsi="Arial"/>
        </w:rPr>
        <w:t xml:space="preserve"> </w:t>
      </w:r>
      <w:r w:rsidR="00883BB9">
        <w:t xml:space="preserve">(ACERWC) </w:t>
      </w:r>
      <w:r w:rsidR="005B3F49">
        <w:rPr>
          <w:rFonts w:ascii="Arial" w:hAnsi="Arial"/>
        </w:rPr>
        <w:t>e pela Comissão Africana do Direito Internacional</w:t>
      </w:r>
      <w:r>
        <w:rPr>
          <w:rFonts w:ascii="Arial" w:hAnsi="Arial"/>
        </w:rPr>
        <w:t xml:space="preserve">. O Tribunal Africano </w:t>
      </w:r>
      <w:r w:rsidR="00883BB9">
        <w:rPr>
          <w:rFonts w:ascii="Arial" w:hAnsi="Arial"/>
        </w:rPr>
        <w:t>também inspira-se no trabalho dos</w:t>
      </w:r>
      <w:r>
        <w:rPr>
          <w:rFonts w:ascii="Arial" w:hAnsi="Arial"/>
        </w:rPr>
        <w:t xml:space="preserve"> organismos das Nações Unidas, como a Comissão dos Direitos H</w:t>
      </w:r>
      <w:r w:rsidR="00883BB9">
        <w:rPr>
          <w:rFonts w:ascii="Arial" w:hAnsi="Arial"/>
        </w:rPr>
        <w:t>u</w:t>
      </w:r>
      <w:r>
        <w:rPr>
          <w:rFonts w:ascii="Arial" w:hAnsi="Arial"/>
        </w:rPr>
        <w:t>m</w:t>
      </w:r>
      <w:r w:rsidR="00883BB9">
        <w:rPr>
          <w:rFonts w:ascii="Arial" w:hAnsi="Arial"/>
        </w:rPr>
        <w:t>anos</w:t>
      </w:r>
      <w:r>
        <w:rPr>
          <w:rFonts w:ascii="Arial" w:hAnsi="Arial"/>
        </w:rPr>
        <w:t xml:space="preserve"> das Nações Unidas, o Comité das Nações Unidas para a Eliminação da Discriminação contra a Mulher, o Comité das Nações Unidas contra a Tortura, </w:t>
      </w:r>
      <w:r w:rsidR="00883BB9">
        <w:rPr>
          <w:rFonts w:ascii="Arial" w:hAnsi="Arial"/>
        </w:rPr>
        <w:t>como também n</w:t>
      </w:r>
      <w:r>
        <w:rPr>
          <w:rFonts w:ascii="Arial" w:hAnsi="Arial"/>
        </w:rPr>
        <w:t>a Comissão do Direito Internacional.</w:t>
      </w:r>
    </w:p>
    <w:p w14:paraId="240E28C0" w14:textId="08077B78" w:rsidR="007E0718" w:rsidRPr="00F27F95" w:rsidRDefault="007E071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Estes vários tipos de interacção demonstram como o Tribunal Africano está continuamente a enriquecer a textura d</w:t>
      </w:r>
      <w:r w:rsidR="00883BB9">
        <w:rPr>
          <w:rFonts w:ascii="Arial" w:hAnsi="Arial"/>
        </w:rPr>
        <w:t xml:space="preserve">o direito </w:t>
      </w:r>
      <w:r>
        <w:rPr>
          <w:rFonts w:ascii="Arial" w:hAnsi="Arial"/>
        </w:rPr>
        <w:t>african</w:t>
      </w:r>
      <w:r w:rsidR="00883BB9">
        <w:rPr>
          <w:rFonts w:ascii="Arial" w:hAnsi="Arial"/>
        </w:rPr>
        <w:t>o dos direitos humanos</w:t>
      </w:r>
      <w:r>
        <w:rPr>
          <w:rFonts w:ascii="Arial" w:hAnsi="Arial"/>
        </w:rPr>
        <w:t>, tornando-a cada vez mais relevante para todos os cidadãos africanos.</w:t>
      </w:r>
    </w:p>
    <w:p w14:paraId="2BF82DFE" w14:textId="4C2FCDDA" w:rsidR="00A17B55" w:rsidRPr="00F27F95" w:rsidRDefault="00A17B55" w:rsidP="00F362A2">
      <w:pPr>
        <w:pStyle w:val="Heading2"/>
      </w:pPr>
      <w:bookmarkStart w:id="18" w:name="_Toc40263854"/>
      <w:bookmarkStart w:id="19" w:name="_Toc54213341"/>
      <w:bookmarkStart w:id="20" w:name="_Toc82698710"/>
      <w:r>
        <w:t>Instituições Fundamentais de Defesa dos Direitos Humanos</w:t>
      </w:r>
      <w:bookmarkEnd w:id="18"/>
      <w:bookmarkEnd w:id="19"/>
      <w:bookmarkEnd w:id="20"/>
      <w:r>
        <w:t xml:space="preserve"> </w:t>
      </w:r>
    </w:p>
    <w:p w14:paraId="734E6420" w14:textId="7D3921A8" w:rsidR="006B0EE6" w:rsidRDefault="00883BB9" w:rsidP="0085774D">
      <w:pPr>
        <w:pStyle w:val="ListParagraph"/>
        <w:numPr>
          <w:ilvl w:val="0"/>
          <w:numId w:val="17"/>
        </w:numPr>
        <w:spacing w:before="240"/>
        <w:ind w:left="990" w:hanging="637"/>
        <w:contextualSpacing w:val="0"/>
        <w:rPr>
          <w:rFonts w:ascii="Arial" w:hAnsi="Arial" w:cs="Arial"/>
          <w:i/>
          <w:iCs/>
          <w:szCs w:val="24"/>
          <w:u w:val="single"/>
        </w:rPr>
      </w:pPr>
      <w:r>
        <w:rPr>
          <w:rFonts w:ascii="Arial" w:hAnsi="Arial"/>
        </w:rPr>
        <w:t>É</w:t>
      </w:r>
      <w:r w:rsidR="006B0EE6">
        <w:rPr>
          <w:rFonts w:ascii="Arial" w:hAnsi="Arial"/>
        </w:rPr>
        <w:t xml:space="preserve"> apresenta</w:t>
      </w:r>
      <w:r>
        <w:rPr>
          <w:rFonts w:ascii="Arial" w:hAnsi="Arial"/>
        </w:rPr>
        <w:t>do abaixo</w:t>
      </w:r>
      <w:r w:rsidR="006B0EE6">
        <w:rPr>
          <w:rFonts w:ascii="Arial" w:hAnsi="Arial"/>
        </w:rPr>
        <w:t xml:space="preserve"> </w:t>
      </w:r>
      <w:r>
        <w:rPr>
          <w:rFonts w:ascii="Arial" w:hAnsi="Arial"/>
        </w:rPr>
        <w:t>o mapeamento</w:t>
      </w:r>
      <w:r w:rsidR="006B0EE6">
        <w:rPr>
          <w:rFonts w:ascii="Arial" w:hAnsi="Arial"/>
        </w:rPr>
        <w:t xml:space="preserve"> das </w:t>
      </w:r>
      <w:r w:rsidR="00FE55AA">
        <w:rPr>
          <w:rFonts w:ascii="Arial" w:hAnsi="Arial"/>
        </w:rPr>
        <w:t xml:space="preserve">principais </w:t>
      </w:r>
      <w:r w:rsidR="006B0EE6">
        <w:rPr>
          <w:rFonts w:ascii="Arial" w:hAnsi="Arial"/>
        </w:rPr>
        <w:t xml:space="preserve">instituições de direitos humanos que são partes interessadas na </w:t>
      </w:r>
      <w:r w:rsidR="00FE55AA">
        <w:rPr>
          <w:rFonts w:ascii="Arial" w:hAnsi="Arial"/>
        </w:rPr>
        <w:t>implementa</w:t>
      </w:r>
      <w:r w:rsidR="006B0EE6">
        <w:rPr>
          <w:rFonts w:ascii="Arial" w:hAnsi="Arial"/>
        </w:rPr>
        <w:t xml:space="preserve">ção bem-sucedida do mandato do Tribunal de proteger </w:t>
      </w:r>
      <w:r w:rsidR="00FE55AA">
        <w:rPr>
          <w:rFonts w:ascii="Arial" w:hAnsi="Arial"/>
        </w:rPr>
        <w:t xml:space="preserve">com </w:t>
      </w:r>
      <w:r w:rsidR="006B0EE6">
        <w:rPr>
          <w:rFonts w:ascii="Arial" w:hAnsi="Arial"/>
        </w:rPr>
        <w:t>efic</w:t>
      </w:r>
      <w:r w:rsidR="00FE55AA">
        <w:rPr>
          <w:rFonts w:ascii="Arial" w:hAnsi="Arial"/>
        </w:rPr>
        <w:t>áci</w:t>
      </w:r>
      <w:r w:rsidR="006B0EE6">
        <w:rPr>
          <w:rFonts w:ascii="Arial" w:hAnsi="Arial"/>
        </w:rPr>
        <w:t xml:space="preserve">a os direitos humanos em África. Estes intervenientes são classificados em quatro níveis diferentes: o nível nacional, o nível regional, o nível continental e o nível global/intercontinental. Vide </w:t>
      </w:r>
      <w:r w:rsidR="006B0EE6">
        <w:rPr>
          <w:rFonts w:ascii="Arial" w:hAnsi="Arial"/>
          <w:i/>
          <w:u w:val="single"/>
        </w:rPr>
        <w:t>Figura 2: Mapeamento do Sistema Africano d</w:t>
      </w:r>
      <w:r w:rsidR="00FE55AA">
        <w:rPr>
          <w:rFonts w:ascii="Arial" w:hAnsi="Arial"/>
          <w:i/>
          <w:u w:val="single"/>
        </w:rPr>
        <w:t>os</w:t>
      </w:r>
      <w:r w:rsidR="006B0EE6">
        <w:rPr>
          <w:rFonts w:ascii="Arial" w:hAnsi="Arial"/>
          <w:i/>
          <w:u w:val="single"/>
        </w:rPr>
        <w:t xml:space="preserve"> Direitos Humanos.</w:t>
      </w:r>
    </w:p>
    <w:p w14:paraId="6A5A1EF0" w14:textId="77777777" w:rsidR="00A74764" w:rsidRPr="00F27F95" w:rsidRDefault="00A74764" w:rsidP="00A74764">
      <w:pPr>
        <w:pStyle w:val="ListParagraph"/>
        <w:spacing w:before="240" w:after="240"/>
        <w:ind w:left="990"/>
        <w:contextualSpacing w:val="0"/>
        <w:rPr>
          <w:rFonts w:ascii="Arial" w:hAnsi="Arial" w:cs="Arial"/>
          <w:i/>
          <w:iCs/>
          <w:szCs w:val="24"/>
          <w:u w:val="single"/>
        </w:rPr>
      </w:pPr>
    </w:p>
    <w:p w14:paraId="373728FB" w14:textId="249B4095" w:rsidR="0053761C" w:rsidRDefault="0053761C" w:rsidP="00F362A2">
      <w:pPr>
        <w:jc w:val="center"/>
        <w:rPr>
          <w:rFonts w:ascii="Arial" w:hAnsi="Arial" w:cs="Arial"/>
          <w:b/>
          <w:bCs/>
          <w:szCs w:val="24"/>
        </w:rPr>
      </w:pPr>
      <w:r>
        <w:rPr>
          <w:rFonts w:ascii="Arial" w:hAnsi="Arial"/>
          <w:b/>
        </w:rPr>
        <w:t>FIGURE 2: MAPEAMENTO DO SISTEMA AFRICANO D</w:t>
      </w:r>
      <w:r w:rsidR="00FE55AA">
        <w:rPr>
          <w:rFonts w:ascii="Arial" w:hAnsi="Arial"/>
          <w:b/>
        </w:rPr>
        <w:t>OS</w:t>
      </w:r>
      <w:r>
        <w:rPr>
          <w:rFonts w:ascii="Arial" w:hAnsi="Arial"/>
          <w:b/>
        </w:rPr>
        <w:t xml:space="preserve"> DIREITOS HUMANOS</w:t>
      </w:r>
    </w:p>
    <w:p w14:paraId="12ECBF07" w14:textId="77777777" w:rsidR="00EF445F" w:rsidRPr="00F27F95" w:rsidRDefault="00EF445F" w:rsidP="00F362A2">
      <w:pPr>
        <w:jc w:val="center"/>
        <w:rPr>
          <w:rFonts w:ascii="Arial" w:hAnsi="Arial" w:cs="Arial"/>
          <w:b/>
          <w:bCs/>
          <w:szCs w:val="24"/>
        </w:rPr>
      </w:pPr>
    </w:p>
    <w:p w14:paraId="623179E3" w14:textId="77777777" w:rsidR="0053761C" w:rsidRPr="00F27F95" w:rsidRDefault="0053761C" w:rsidP="00AE5282">
      <w:pPr>
        <w:tabs>
          <w:tab w:val="left" w:pos="0"/>
        </w:tabs>
        <w:ind w:left="-540" w:right="-514"/>
        <w:rPr>
          <w:rFonts w:ascii="Arial" w:hAnsi="Arial" w:cs="Arial"/>
          <w:bCs/>
          <w:szCs w:val="24"/>
        </w:rPr>
      </w:pPr>
      <w:r>
        <w:rPr>
          <w:rFonts w:ascii="Arial" w:hAnsi="Arial"/>
          <w:noProof/>
          <w:sz w:val="28"/>
          <w:lang w:val="en-GB" w:eastAsia="en-GB"/>
        </w:rPr>
        <w:drawing>
          <wp:inline distT="0" distB="0" distL="0" distR="0" wp14:anchorId="1F1DF0D4" wp14:editId="2DF5D590">
            <wp:extent cx="6762115" cy="6910131"/>
            <wp:effectExtent l="19050" t="57150" r="38735" b="4318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28FBD395" w14:textId="77777777" w:rsidR="00A74764" w:rsidRDefault="00A74764">
      <w:pPr>
        <w:rPr>
          <w:rFonts w:ascii="Arial" w:eastAsiaTheme="majorEastAsia" w:hAnsi="Arial" w:cs="Arial"/>
          <w:b/>
          <w:bCs/>
          <w:szCs w:val="24"/>
        </w:rPr>
      </w:pPr>
      <w:bookmarkStart w:id="21" w:name="_Toc62559927"/>
      <w:bookmarkStart w:id="22" w:name="_Toc40263856"/>
      <w:bookmarkStart w:id="23" w:name="_Toc54213343"/>
      <w:bookmarkEnd w:id="21"/>
      <w:r>
        <w:br w:type="page"/>
      </w:r>
    </w:p>
    <w:p w14:paraId="20DCB883" w14:textId="1E61CCD5" w:rsidR="00A17B55" w:rsidRPr="00F27F95" w:rsidRDefault="00A17B55" w:rsidP="00F362A2">
      <w:pPr>
        <w:pStyle w:val="Heading2"/>
      </w:pPr>
      <w:bookmarkStart w:id="24" w:name="_Toc82698711"/>
      <w:r>
        <w:t>Procedimentos Fundamentais de Defesa dos Direitos Humanos</w:t>
      </w:r>
      <w:bookmarkEnd w:id="22"/>
      <w:bookmarkEnd w:id="23"/>
      <w:bookmarkEnd w:id="24"/>
    </w:p>
    <w:p w14:paraId="71EB3F08" w14:textId="38CEB3AC" w:rsidR="008D2348" w:rsidRPr="00F27F95" w:rsidRDefault="00C76475"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Tribunal Africano exerce o seu mandato de prote</w:t>
      </w:r>
      <w:r w:rsidR="00697850">
        <w:rPr>
          <w:rFonts w:ascii="Arial" w:hAnsi="Arial"/>
        </w:rPr>
        <w:t>cção d</w:t>
      </w:r>
      <w:r>
        <w:rPr>
          <w:rFonts w:ascii="Arial" w:hAnsi="Arial"/>
        </w:rPr>
        <w:t xml:space="preserve">os direitos humanos em África de duas formas principais. Em primeiro lugar, resolve litígios relacionados com violações dos direitos humanos (processo contencioso). Em segundo lugar, emite esclarecimentos sobre questões </w:t>
      </w:r>
      <w:r w:rsidR="00697850">
        <w:rPr>
          <w:rFonts w:ascii="Arial" w:hAnsi="Arial"/>
        </w:rPr>
        <w:t xml:space="preserve">de carácter </w:t>
      </w:r>
      <w:r>
        <w:rPr>
          <w:rFonts w:ascii="Arial" w:hAnsi="Arial"/>
        </w:rPr>
        <w:t>jurídic</w:t>
      </w:r>
      <w:r w:rsidR="00697850">
        <w:rPr>
          <w:rFonts w:ascii="Arial" w:hAnsi="Arial"/>
        </w:rPr>
        <w:t>o</w:t>
      </w:r>
      <w:r>
        <w:rPr>
          <w:rFonts w:ascii="Arial" w:hAnsi="Arial"/>
        </w:rPr>
        <w:t xml:space="preserve"> através de pareceres consultivos (processo consultivo).</w:t>
      </w:r>
    </w:p>
    <w:p w14:paraId="70BE7E66" w14:textId="470DA235" w:rsidR="00E11178" w:rsidRPr="00F27F95" w:rsidRDefault="00E1117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Em ambos os tipos de processos, o Tribunal Africano está dependente da cooperação com as várias partes interessadas na defesa dos direitos humanos acima enumeradas.</w:t>
      </w:r>
    </w:p>
    <w:p w14:paraId="2F76628D" w14:textId="7ADE567A" w:rsidR="00E11178" w:rsidRPr="00F27F95" w:rsidRDefault="00E11178" w:rsidP="00F362A2">
      <w:pPr>
        <w:rPr>
          <w:rFonts w:ascii="Arial" w:hAnsi="Arial" w:cs="Arial"/>
          <w:szCs w:val="24"/>
        </w:rPr>
      </w:pPr>
    </w:p>
    <w:p w14:paraId="0A532820" w14:textId="11797614" w:rsidR="00B17830" w:rsidRPr="00F27F95" w:rsidRDefault="00B17830" w:rsidP="00F362A2">
      <w:pPr>
        <w:pStyle w:val="Heading3"/>
        <w:keepNext w:val="0"/>
        <w:keepLines w:val="0"/>
        <w:spacing w:before="0"/>
        <w:rPr>
          <w:szCs w:val="24"/>
        </w:rPr>
      </w:pPr>
      <w:bookmarkStart w:id="25" w:name="_Toc54213344"/>
      <w:bookmarkStart w:id="26" w:name="_Toc82698712"/>
      <w:r>
        <w:t>Processo Contencioso</w:t>
      </w:r>
      <w:bookmarkEnd w:id="25"/>
      <w:bookmarkEnd w:id="26"/>
    </w:p>
    <w:p w14:paraId="45DA5352" w14:textId="21117531" w:rsidR="00E11178" w:rsidRPr="00F27F95" w:rsidRDefault="00E11A1C" w:rsidP="0085774D">
      <w:pPr>
        <w:pStyle w:val="ListParagraph"/>
        <w:numPr>
          <w:ilvl w:val="0"/>
          <w:numId w:val="17"/>
        </w:numPr>
        <w:spacing w:before="240" w:after="240"/>
        <w:ind w:left="990" w:hanging="637"/>
        <w:contextualSpacing w:val="0"/>
        <w:rPr>
          <w:rFonts w:ascii="Arial" w:hAnsi="Arial" w:cs="Arial"/>
          <w:i/>
          <w:iCs/>
          <w:szCs w:val="24"/>
          <w:u w:val="single"/>
        </w:rPr>
      </w:pPr>
      <w:r w:rsidRPr="00E11A1C">
        <w:rPr>
          <w:rFonts w:ascii="Arial" w:hAnsi="Arial"/>
        </w:rPr>
        <w:t xml:space="preserve">Neste procedimento, o Tribunal Africano recebe </w:t>
      </w:r>
      <w:r>
        <w:rPr>
          <w:rFonts w:ascii="Arial" w:hAnsi="Arial"/>
        </w:rPr>
        <w:t>P</w:t>
      </w:r>
      <w:r w:rsidRPr="00E11A1C">
        <w:rPr>
          <w:rFonts w:ascii="Arial" w:hAnsi="Arial"/>
        </w:rPr>
        <w:t>e</w:t>
      </w:r>
      <w:r>
        <w:rPr>
          <w:rFonts w:ascii="Arial" w:hAnsi="Arial"/>
        </w:rPr>
        <w:t>t</w:t>
      </w:r>
      <w:r w:rsidRPr="00E11A1C">
        <w:rPr>
          <w:rFonts w:ascii="Arial" w:hAnsi="Arial"/>
        </w:rPr>
        <w:t>i</w:t>
      </w:r>
      <w:r>
        <w:rPr>
          <w:rFonts w:ascii="Arial" w:hAnsi="Arial"/>
        </w:rPr>
        <w:t>ções</w:t>
      </w:r>
      <w:r w:rsidRPr="00E11A1C">
        <w:rPr>
          <w:rFonts w:ascii="Arial" w:hAnsi="Arial"/>
        </w:rPr>
        <w:t xml:space="preserve"> das partes que alegam uma violação dos direitos humanos, o Tribunal processa então ess</w:t>
      </w:r>
      <w:r>
        <w:rPr>
          <w:rFonts w:ascii="Arial" w:hAnsi="Arial"/>
        </w:rPr>
        <w:t>a</w:t>
      </w:r>
      <w:r w:rsidRPr="00E11A1C">
        <w:rPr>
          <w:rFonts w:ascii="Arial" w:hAnsi="Arial"/>
        </w:rPr>
        <w:t xml:space="preserve">s </w:t>
      </w:r>
      <w:r>
        <w:rPr>
          <w:rFonts w:ascii="Arial" w:hAnsi="Arial"/>
        </w:rPr>
        <w:t>P</w:t>
      </w:r>
      <w:r w:rsidRPr="00E11A1C">
        <w:rPr>
          <w:rFonts w:ascii="Arial" w:hAnsi="Arial"/>
        </w:rPr>
        <w:t>e</w:t>
      </w:r>
      <w:r>
        <w:rPr>
          <w:rFonts w:ascii="Arial" w:hAnsi="Arial"/>
        </w:rPr>
        <w:t>t</w:t>
      </w:r>
      <w:r w:rsidRPr="00E11A1C">
        <w:rPr>
          <w:rFonts w:ascii="Arial" w:hAnsi="Arial"/>
        </w:rPr>
        <w:t>i</w:t>
      </w:r>
      <w:r>
        <w:rPr>
          <w:rFonts w:ascii="Arial" w:hAnsi="Arial"/>
        </w:rPr>
        <w:t>ções</w:t>
      </w:r>
      <w:r w:rsidRPr="00E11A1C">
        <w:rPr>
          <w:rFonts w:ascii="Arial" w:hAnsi="Arial"/>
        </w:rPr>
        <w:t>, delibera-os e transmite as suas decisões às partes para implementação. Para desenvolver uma melhor compreensão destes proce</w:t>
      </w:r>
      <w:r>
        <w:rPr>
          <w:rFonts w:ascii="Arial" w:hAnsi="Arial"/>
        </w:rPr>
        <w:t>ss</w:t>
      </w:r>
      <w:r w:rsidRPr="00E11A1C">
        <w:rPr>
          <w:rFonts w:ascii="Arial" w:hAnsi="Arial"/>
        </w:rPr>
        <w:t xml:space="preserve">os e das várias relações com as partes interessadas do Tribunal Africano, vide </w:t>
      </w:r>
      <w:r w:rsidRPr="00E11A1C">
        <w:rPr>
          <w:rFonts w:ascii="Arial" w:hAnsi="Arial"/>
          <w:i/>
          <w:iCs/>
          <w:u w:val="single"/>
        </w:rPr>
        <w:t>Figura 3</w:t>
      </w:r>
      <w:r w:rsidRPr="00E11A1C">
        <w:rPr>
          <w:rFonts w:ascii="Arial" w:hAnsi="Arial"/>
        </w:rPr>
        <w:t xml:space="preserve"> onde o ciclo judicial do Tribunal Africano é </w:t>
      </w:r>
      <w:r>
        <w:rPr>
          <w:rFonts w:ascii="Arial" w:hAnsi="Arial"/>
        </w:rPr>
        <w:t>descrito</w:t>
      </w:r>
      <w:r w:rsidRPr="00E11A1C">
        <w:rPr>
          <w:rFonts w:ascii="Arial" w:hAnsi="Arial"/>
        </w:rPr>
        <w:t>.</w:t>
      </w:r>
    </w:p>
    <w:p w14:paraId="022ED75E" w14:textId="77777777" w:rsidR="00B32583" w:rsidRPr="00F27F95" w:rsidRDefault="00B32583" w:rsidP="00F362A2">
      <w:pPr>
        <w:rPr>
          <w:rFonts w:ascii="Arial" w:hAnsi="Arial" w:cs="Arial"/>
          <w:szCs w:val="24"/>
        </w:rPr>
      </w:pPr>
    </w:p>
    <w:p w14:paraId="063ABD1E" w14:textId="77777777" w:rsidR="00B32583" w:rsidRPr="00F27F95" w:rsidRDefault="00B32583" w:rsidP="00F362A2">
      <w:pPr>
        <w:pStyle w:val="Heading3"/>
        <w:keepNext w:val="0"/>
        <w:keepLines w:val="0"/>
        <w:spacing w:before="0"/>
        <w:rPr>
          <w:szCs w:val="24"/>
        </w:rPr>
      </w:pPr>
      <w:bookmarkStart w:id="27" w:name="_Toc54213345"/>
      <w:bookmarkStart w:id="28" w:name="_Toc82698713"/>
      <w:r>
        <w:t>Processo Consultivo</w:t>
      </w:r>
      <w:bookmarkEnd w:id="27"/>
      <w:bookmarkEnd w:id="28"/>
    </w:p>
    <w:p w14:paraId="449B6A75" w14:textId="77777777" w:rsidR="00B32583" w:rsidRPr="00F27F95" w:rsidRDefault="00B3258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Além do processo contencioso, o Tribunal Africano também tem outra função judicial igualmente importante.</w:t>
      </w:r>
    </w:p>
    <w:p w14:paraId="29D24BD0" w14:textId="0F06751B" w:rsidR="00B32583" w:rsidRPr="00F27F95" w:rsidRDefault="00B3258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w:t>
      </w:r>
      <w:r w:rsidR="00E11A1C">
        <w:rPr>
          <w:rFonts w:ascii="Arial" w:hAnsi="Arial"/>
        </w:rPr>
        <w:t>A</w:t>
      </w:r>
      <w:r>
        <w:rPr>
          <w:rFonts w:ascii="Arial" w:hAnsi="Arial"/>
        </w:rPr>
        <w:t>rtigo 4.º do Protocolo dispõe que qualquer Estado</w:t>
      </w:r>
      <w:r w:rsidR="00E11A1C">
        <w:rPr>
          <w:rFonts w:ascii="Arial" w:hAnsi="Arial"/>
        </w:rPr>
        <w:t xml:space="preserve"> </w:t>
      </w:r>
      <w:r>
        <w:rPr>
          <w:rFonts w:ascii="Arial" w:hAnsi="Arial"/>
        </w:rPr>
        <w:t>Membro da UA, a própria UA, qualquer dos seus órgãos ou qualquer organização africana reconhecida pela UA poderá requerer ao Tribunal a emissão d</w:t>
      </w:r>
      <w:r w:rsidR="00E11A1C">
        <w:rPr>
          <w:rFonts w:ascii="Arial" w:hAnsi="Arial"/>
        </w:rPr>
        <w:t>e um</w:t>
      </w:r>
      <w:r>
        <w:rPr>
          <w:rFonts w:ascii="Arial" w:hAnsi="Arial"/>
        </w:rPr>
        <w:t xml:space="preserve"> parecer sobre qualquer matéria de natureza jurídica relacionada com a Carta ou com qualquer outro instrumento relevante de direitos humanos. </w:t>
      </w:r>
    </w:p>
    <w:p w14:paraId="48FD22D5" w14:textId="77777777" w:rsidR="00814304" w:rsidRPr="005B3F49" w:rsidRDefault="00B32583" w:rsidP="0085774D">
      <w:pPr>
        <w:pStyle w:val="ListParagraph"/>
        <w:numPr>
          <w:ilvl w:val="0"/>
          <w:numId w:val="17"/>
        </w:numPr>
        <w:spacing w:before="240" w:after="240"/>
        <w:ind w:left="990" w:hanging="637"/>
        <w:contextualSpacing w:val="0"/>
        <w:rPr>
          <w:rFonts w:ascii="Arial" w:hAnsi="Arial" w:cs="Arial"/>
          <w:color w:val="000000" w:themeColor="text1"/>
          <w:szCs w:val="24"/>
        </w:rPr>
      </w:pPr>
      <w:r>
        <w:rPr>
          <w:rFonts w:ascii="Arial" w:hAnsi="Arial"/>
        </w:rPr>
        <w:t xml:space="preserve">Isto significa que qualquer </w:t>
      </w:r>
      <w:r w:rsidRPr="005B3F49">
        <w:rPr>
          <w:rFonts w:ascii="Arial" w:hAnsi="Arial"/>
          <w:color w:val="000000" w:themeColor="text1"/>
        </w:rPr>
        <w:t>das entidades a seguir enumeradas pode solicitar ao Tribunal Africano a interpretação de qualquer questão jurídica relacionada com os direitos humanos:</w:t>
      </w:r>
    </w:p>
    <w:p w14:paraId="3416ECFD" w14:textId="7D682039" w:rsidR="00814304" w:rsidRPr="005B3F49" w:rsidRDefault="00E11A1C" w:rsidP="0085774D">
      <w:pPr>
        <w:pStyle w:val="ListParagraph"/>
        <w:numPr>
          <w:ilvl w:val="1"/>
          <w:numId w:val="17"/>
        </w:numPr>
        <w:contextualSpacing w:val="0"/>
        <w:rPr>
          <w:rFonts w:ascii="Arial" w:hAnsi="Arial" w:cs="Arial"/>
          <w:color w:val="000000" w:themeColor="text1"/>
          <w:szCs w:val="24"/>
        </w:rPr>
      </w:pPr>
      <w:r>
        <w:rPr>
          <w:rFonts w:ascii="Arial" w:hAnsi="Arial"/>
          <w:color w:val="000000" w:themeColor="text1"/>
        </w:rPr>
        <w:t>Os c</w:t>
      </w:r>
      <w:r w:rsidR="00814304" w:rsidRPr="005B3F49">
        <w:rPr>
          <w:rFonts w:ascii="Arial" w:hAnsi="Arial"/>
          <w:color w:val="000000" w:themeColor="text1"/>
        </w:rPr>
        <w:t>inquenta e cinco (55) Estados</w:t>
      </w:r>
      <w:r>
        <w:rPr>
          <w:rFonts w:ascii="Arial" w:hAnsi="Arial"/>
          <w:color w:val="000000" w:themeColor="text1"/>
        </w:rPr>
        <w:t xml:space="preserve"> </w:t>
      </w:r>
      <w:r w:rsidR="00814304" w:rsidRPr="005B3F49">
        <w:rPr>
          <w:rFonts w:ascii="Arial" w:hAnsi="Arial"/>
          <w:color w:val="000000" w:themeColor="text1"/>
        </w:rPr>
        <w:t>Membros da UA</w:t>
      </w:r>
    </w:p>
    <w:p w14:paraId="2BDB911F" w14:textId="1EA924D8" w:rsidR="00814304" w:rsidRPr="005B3F49" w:rsidRDefault="00814304" w:rsidP="0085774D">
      <w:pPr>
        <w:pStyle w:val="ListParagraph"/>
        <w:numPr>
          <w:ilvl w:val="1"/>
          <w:numId w:val="17"/>
        </w:numPr>
        <w:contextualSpacing w:val="0"/>
        <w:rPr>
          <w:rFonts w:ascii="Arial" w:hAnsi="Arial" w:cs="Arial"/>
          <w:color w:val="000000" w:themeColor="text1"/>
          <w:szCs w:val="24"/>
        </w:rPr>
      </w:pPr>
      <w:r w:rsidRPr="005B3F49">
        <w:rPr>
          <w:rFonts w:ascii="Arial" w:hAnsi="Arial"/>
          <w:color w:val="000000" w:themeColor="text1"/>
        </w:rPr>
        <w:t>Várias CER</w:t>
      </w:r>
      <w:r w:rsidR="00E11A1C">
        <w:rPr>
          <w:rFonts w:ascii="Arial" w:hAnsi="Arial"/>
          <w:color w:val="000000" w:themeColor="text1"/>
        </w:rPr>
        <w:t>s</w:t>
      </w:r>
    </w:p>
    <w:p w14:paraId="3449AC3B" w14:textId="59F728F1" w:rsidR="00814304" w:rsidRPr="005B3F49" w:rsidRDefault="00814304" w:rsidP="0085774D">
      <w:pPr>
        <w:pStyle w:val="ListParagraph"/>
        <w:numPr>
          <w:ilvl w:val="1"/>
          <w:numId w:val="17"/>
        </w:numPr>
        <w:contextualSpacing w:val="0"/>
        <w:rPr>
          <w:rFonts w:ascii="Arial" w:hAnsi="Arial" w:cs="Arial"/>
          <w:color w:val="000000" w:themeColor="text1"/>
          <w:szCs w:val="24"/>
        </w:rPr>
      </w:pPr>
      <w:r w:rsidRPr="005B3F49">
        <w:rPr>
          <w:rFonts w:ascii="Arial" w:hAnsi="Arial"/>
          <w:color w:val="000000" w:themeColor="text1"/>
        </w:rPr>
        <w:t>Qualquer ONG africana que tenha estatuto de observador junto da UA ou que tenha celebrado um Memorando de Entendimento com a UA</w:t>
      </w:r>
    </w:p>
    <w:p w14:paraId="0E5140BC" w14:textId="73520945" w:rsidR="00B32583" w:rsidRPr="00F27F95" w:rsidRDefault="00814304" w:rsidP="0085774D">
      <w:pPr>
        <w:pStyle w:val="ListParagraph"/>
        <w:numPr>
          <w:ilvl w:val="1"/>
          <w:numId w:val="17"/>
        </w:numPr>
        <w:contextualSpacing w:val="0"/>
        <w:rPr>
          <w:rFonts w:ascii="Arial" w:hAnsi="Arial" w:cs="Arial"/>
          <w:szCs w:val="24"/>
        </w:rPr>
      </w:pPr>
      <w:r w:rsidRPr="005B3F49">
        <w:rPr>
          <w:rFonts w:ascii="Arial" w:hAnsi="Arial"/>
          <w:color w:val="000000" w:themeColor="text1"/>
        </w:rPr>
        <w:t xml:space="preserve">Qualquer dos membros da Plataforma de Arquitectura de Governação Africana (AGA), incluindo o MAAP, a Comissão </w:t>
      </w:r>
      <w:r>
        <w:rPr>
          <w:rFonts w:ascii="Arial" w:hAnsi="Arial"/>
        </w:rPr>
        <w:t xml:space="preserve">da UA, a </w:t>
      </w:r>
      <w:r w:rsidR="00C4110E" w:rsidRPr="005B3F49">
        <w:rPr>
          <w:rFonts w:ascii="Arial" w:hAnsi="Arial"/>
          <w:color w:val="000000" w:themeColor="text1"/>
        </w:rPr>
        <w:t>Comissão</w:t>
      </w:r>
      <w:r w:rsidR="00C4110E">
        <w:rPr>
          <w:rFonts w:ascii="Arial" w:hAnsi="Arial"/>
          <w:color w:val="000000" w:themeColor="text1"/>
        </w:rPr>
        <w:t xml:space="preserve"> Africana</w:t>
      </w:r>
      <w:r>
        <w:rPr>
          <w:rFonts w:ascii="Arial" w:hAnsi="Arial"/>
        </w:rPr>
        <w:t>, o ACERW</w:t>
      </w:r>
      <w:r w:rsidR="00CF7757">
        <w:rPr>
          <w:rFonts w:ascii="Arial" w:hAnsi="Arial"/>
        </w:rPr>
        <w:t>C</w:t>
      </w:r>
      <w:r>
        <w:rPr>
          <w:rFonts w:ascii="Arial" w:hAnsi="Arial"/>
        </w:rPr>
        <w:t>, o PAP</w:t>
      </w:r>
      <w:r w:rsidRPr="00C4110E">
        <w:rPr>
          <w:rFonts w:ascii="Arial" w:hAnsi="Arial"/>
          <w:color w:val="000000" w:themeColor="text1"/>
        </w:rPr>
        <w:t xml:space="preserve">, a </w:t>
      </w:r>
      <w:r w:rsidR="00C4110E" w:rsidRPr="00C4110E">
        <w:rPr>
          <w:rFonts w:ascii="Arial" w:hAnsi="Arial"/>
          <w:color w:val="000000" w:themeColor="text1"/>
        </w:rPr>
        <w:t>AUCIL</w:t>
      </w:r>
      <w:r w:rsidRPr="00C4110E">
        <w:rPr>
          <w:rFonts w:ascii="Arial" w:hAnsi="Arial"/>
          <w:color w:val="000000" w:themeColor="text1"/>
        </w:rPr>
        <w:t>,</w:t>
      </w:r>
      <w:r>
        <w:rPr>
          <w:rFonts w:ascii="Arial" w:hAnsi="Arial"/>
        </w:rPr>
        <w:t xml:space="preserve"> o ECOSOCC, o Conselho de Paz e Segurança, o Conselho Consultivo da UA sobre Corrupção ou a Agência de Desenvolvimento da UA-NEPAD (AUDA-NEPAD).</w:t>
      </w:r>
    </w:p>
    <w:p w14:paraId="4409D292" w14:textId="62700E98" w:rsidR="008650FE" w:rsidRPr="00F27F95" w:rsidRDefault="008650FE" w:rsidP="00F362A2">
      <w:pPr>
        <w:rPr>
          <w:rFonts w:ascii="Arial" w:hAnsi="Arial" w:cs="Arial"/>
          <w:b/>
          <w:bCs/>
          <w:szCs w:val="24"/>
          <w:u w:val="single"/>
        </w:rPr>
      </w:pPr>
    </w:p>
    <w:p w14:paraId="339771BE" w14:textId="77777777" w:rsidR="00A74764" w:rsidRDefault="00A74764">
      <w:pPr>
        <w:rPr>
          <w:rFonts w:ascii="Arial" w:hAnsi="Arial" w:cs="Arial"/>
          <w:b/>
          <w:bCs/>
          <w:szCs w:val="24"/>
        </w:rPr>
      </w:pPr>
      <w:r>
        <w:br w:type="page"/>
      </w:r>
    </w:p>
    <w:p w14:paraId="50133316" w14:textId="321FB5A6" w:rsidR="009D3F62" w:rsidRPr="00F27F95" w:rsidRDefault="00CB0A1C" w:rsidP="00F362A2">
      <w:pPr>
        <w:jc w:val="center"/>
        <w:rPr>
          <w:rFonts w:ascii="Arial" w:hAnsi="Arial" w:cs="Arial"/>
          <w:b/>
          <w:bCs/>
          <w:szCs w:val="24"/>
        </w:rPr>
      </w:pPr>
      <w:r>
        <w:rPr>
          <w:rFonts w:ascii="Arial" w:hAnsi="Arial"/>
          <w:b/>
        </w:rPr>
        <w:t>FIGUR</w:t>
      </w:r>
      <w:r w:rsidR="00C4110E">
        <w:rPr>
          <w:rFonts w:ascii="Arial" w:hAnsi="Arial"/>
          <w:b/>
        </w:rPr>
        <w:t>A</w:t>
      </w:r>
      <w:r>
        <w:rPr>
          <w:rFonts w:ascii="Arial" w:hAnsi="Arial"/>
          <w:b/>
        </w:rPr>
        <w:t xml:space="preserve"> 3: CICLO JUDICIAL DO TRIBUNAL AFRICANO</w:t>
      </w:r>
    </w:p>
    <w:p w14:paraId="12F3DAEB" w14:textId="7179D56F" w:rsidR="00EC716F" w:rsidRPr="00F27F95" w:rsidRDefault="00EC716F" w:rsidP="00F362A2">
      <w:pPr>
        <w:tabs>
          <w:tab w:val="left" w:pos="9000"/>
        </w:tabs>
        <w:ind w:left="-426" w:right="-694"/>
        <w:rPr>
          <w:rFonts w:ascii="Arial" w:hAnsi="Arial" w:cs="Arial"/>
          <w:szCs w:val="24"/>
        </w:rPr>
      </w:pPr>
      <w:r>
        <w:rPr>
          <w:rFonts w:ascii="Arial" w:hAnsi="Arial"/>
          <w:noProof/>
          <w:sz w:val="32"/>
          <w:lang w:val="en-GB" w:eastAsia="en-GB"/>
        </w:rPr>
        <w:drawing>
          <wp:inline distT="0" distB="0" distL="0" distR="0" wp14:anchorId="2A4EA4C3" wp14:editId="48A0FAE5">
            <wp:extent cx="6092456" cy="7740502"/>
            <wp:effectExtent l="323850" t="0" r="34671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69FE00AD" w14:textId="506CE8B4" w:rsidR="001665D5" w:rsidRPr="00F27F95" w:rsidRDefault="001665D5" w:rsidP="00F362A2">
      <w:pPr>
        <w:tabs>
          <w:tab w:val="left" w:pos="9000"/>
        </w:tabs>
        <w:ind w:left="-360" w:right="-694"/>
        <w:rPr>
          <w:rFonts w:ascii="Arial" w:hAnsi="Arial" w:cs="Arial"/>
          <w:szCs w:val="24"/>
        </w:rPr>
      </w:pPr>
    </w:p>
    <w:p w14:paraId="3A3B9843" w14:textId="77777777" w:rsidR="00A74764" w:rsidRDefault="00A74764">
      <w:pPr>
        <w:rPr>
          <w:rFonts w:ascii="Arial" w:eastAsiaTheme="majorEastAsia" w:hAnsi="Arial" w:cs="Arial"/>
          <w:b/>
          <w:bCs/>
          <w:szCs w:val="24"/>
        </w:rPr>
      </w:pPr>
      <w:bookmarkStart w:id="29" w:name="_Toc54213347"/>
      <w:bookmarkStart w:id="30" w:name="_Toc36129433"/>
      <w:r>
        <w:br w:type="page"/>
      </w:r>
    </w:p>
    <w:p w14:paraId="6FBA4C54" w14:textId="53F35CCA" w:rsidR="000F4E9E" w:rsidRPr="00F27F95" w:rsidRDefault="00407F60" w:rsidP="00F362A2">
      <w:pPr>
        <w:pStyle w:val="Heading1"/>
        <w:keepNext w:val="0"/>
        <w:keepLines w:val="0"/>
        <w:spacing w:before="240" w:after="240"/>
        <w:rPr>
          <w:sz w:val="24"/>
          <w:szCs w:val="24"/>
        </w:rPr>
      </w:pPr>
      <w:bookmarkStart w:id="31" w:name="_Toc82698714"/>
      <w:r>
        <w:rPr>
          <w:sz w:val="24"/>
        </w:rPr>
        <w:t>REALIZAÇÕES E LIÇÕES COLHIDAS: 2016-2020</w:t>
      </w:r>
      <w:bookmarkEnd w:id="29"/>
      <w:bookmarkEnd w:id="31"/>
    </w:p>
    <w:p w14:paraId="6CAC906C" w14:textId="2E2717C1" w:rsidR="000A00CF" w:rsidRPr="00F27F95" w:rsidRDefault="000A00CF" w:rsidP="00F362A2">
      <w:pPr>
        <w:pStyle w:val="Heading2"/>
      </w:pPr>
      <w:bookmarkStart w:id="32" w:name="_Toc82698715"/>
      <w:r>
        <w:t>Realizações</w:t>
      </w:r>
      <w:bookmarkEnd w:id="32"/>
    </w:p>
    <w:p w14:paraId="270C2F27" w14:textId="766A49FA" w:rsidR="00106948" w:rsidRPr="00F27F95" w:rsidRDefault="0010694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Tribunal Africano funciona desde 2006 e, desde então, formulou dois planos estratégicos sucessivos para os períodos de 2012-2015 e 2016-2020. </w:t>
      </w:r>
    </w:p>
    <w:p w14:paraId="0BE4D40F" w14:textId="7BC1AA5A" w:rsidR="006716CE" w:rsidRPr="00F27F95" w:rsidRDefault="006716CE"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Plano Estratégico do Tribunal para o período de 2016-2020 descrev</w:t>
      </w:r>
      <w:r w:rsidR="002107B3">
        <w:rPr>
          <w:rFonts w:ascii="Arial" w:hAnsi="Arial"/>
        </w:rPr>
        <w:t>e</w:t>
      </w:r>
      <w:r>
        <w:rPr>
          <w:rFonts w:ascii="Arial" w:hAnsi="Arial"/>
        </w:rPr>
        <w:t xml:space="preserve"> a visão, a missão e os valores fundamentais do Tribunal e defin</w:t>
      </w:r>
      <w:r w:rsidR="002107B3">
        <w:rPr>
          <w:rFonts w:ascii="Arial" w:hAnsi="Arial"/>
        </w:rPr>
        <w:t>e</w:t>
      </w:r>
      <w:r>
        <w:rPr>
          <w:rFonts w:ascii="Arial" w:hAnsi="Arial"/>
        </w:rPr>
        <w:t xml:space="preserve"> os principais resultados estratégicos a alcançar durante esse período. O plano identific</w:t>
      </w:r>
      <w:r w:rsidR="002107B3">
        <w:rPr>
          <w:rFonts w:ascii="Arial" w:hAnsi="Arial"/>
        </w:rPr>
        <w:t>ou</w:t>
      </w:r>
      <w:r>
        <w:rPr>
          <w:rFonts w:ascii="Arial" w:hAnsi="Arial"/>
        </w:rPr>
        <w:t xml:space="preserve"> quatro (4) áreas prioritárias de foco, a saber: Melhoria do Processo Judicial</w:t>
      </w:r>
      <w:r w:rsidR="002107B3">
        <w:rPr>
          <w:rFonts w:ascii="Arial" w:hAnsi="Arial"/>
        </w:rPr>
        <w:t>,</w:t>
      </w:r>
      <w:r>
        <w:rPr>
          <w:rFonts w:ascii="Arial" w:hAnsi="Arial"/>
        </w:rPr>
        <w:t xml:space="preserve"> Massificação e Cooperação</w:t>
      </w:r>
      <w:r w:rsidR="002107B3">
        <w:rPr>
          <w:rFonts w:ascii="Arial" w:hAnsi="Arial"/>
        </w:rPr>
        <w:t>,</w:t>
      </w:r>
      <w:r>
        <w:rPr>
          <w:rFonts w:ascii="Arial" w:hAnsi="Arial"/>
        </w:rPr>
        <w:t xml:space="preserve"> Desenvolvimento da Capacidade Institucional e Financiamento Sustentável.</w:t>
      </w:r>
    </w:p>
    <w:p w14:paraId="57C6D068" w14:textId="28224696" w:rsidR="003E3A88" w:rsidRPr="00F27F95" w:rsidRDefault="00CD1D6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As </w:t>
      </w:r>
      <w:r>
        <w:rPr>
          <w:rFonts w:ascii="Arial" w:hAnsi="Arial"/>
          <w:b/>
        </w:rPr>
        <w:t>principais realizações</w:t>
      </w:r>
      <w:r>
        <w:rPr>
          <w:rFonts w:ascii="Arial" w:hAnsi="Arial"/>
        </w:rPr>
        <w:t xml:space="preserve"> do Tribunal Africano </w:t>
      </w:r>
      <w:r w:rsidR="002107B3">
        <w:rPr>
          <w:rFonts w:ascii="Arial" w:hAnsi="Arial"/>
        </w:rPr>
        <w:t>no quadro d</w:t>
      </w:r>
      <w:r>
        <w:rPr>
          <w:rFonts w:ascii="Arial" w:hAnsi="Arial"/>
        </w:rPr>
        <w:t>o Plano Estratégico de 2016-2020 são:</w:t>
      </w:r>
    </w:p>
    <w:p w14:paraId="6E4724C2" w14:textId="2B36DF00" w:rsidR="0094353F" w:rsidRPr="00F27F95" w:rsidRDefault="0094353F" w:rsidP="00F362A2">
      <w:pPr>
        <w:spacing w:before="240" w:after="240"/>
        <w:rPr>
          <w:rFonts w:ascii="Arial" w:hAnsi="Arial" w:cs="Arial"/>
          <w:b/>
          <w:bCs/>
          <w:i/>
          <w:iCs/>
          <w:szCs w:val="24"/>
        </w:rPr>
      </w:pPr>
      <w:r>
        <w:rPr>
          <w:rFonts w:ascii="Arial" w:hAnsi="Arial"/>
          <w:b/>
          <w:i/>
        </w:rPr>
        <w:t>Melhoria do Processo Judicial</w:t>
      </w:r>
    </w:p>
    <w:p w14:paraId="5C63E6CA" w14:textId="2F3E7E9C" w:rsidR="003E3A88" w:rsidRPr="00F27F95" w:rsidRDefault="005D105D" w:rsidP="0085774D">
      <w:pPr>
        <w:pStyle w:val="ListParagraph"/>
        <w:numPr>
          <w:ilvl w:val="0"/>
          <w:numId w:val="40"/>
        </w:numPr>
        <w:contextualSpacing w:val="0"/>
        <w:rPr>
          <w:rFonts w:ascii="Arial" w:hAnsi="Arial" w:cs="Arial"/>
          <w:szCs w:val="24"/>
        </w:rPr>
      </w:pPr>
      <w:bookmarkStart w:id="33" w:name="_Hlk62720005"/>
      <w:r>
        <w:rPr>
          <w:rFonts w:ascii="Arial" w:hAnsi="Arial"/>
        </w:rPr>
        <w:t xml:space="preserve">Ao longo dos últimos </w:t>
      </w:r>
      <w:r w:rsidR="00FA3527">
        <w:rPr>
          <w:rFonts w:ascii="Arial" w:hAnsi="Arial"/>
        </w:rPr>
        <w:t>cinco (</w:t>
      </w:r>
      <w:r>
        <w:rPr>
          <w:rFonts w:ascii="Arial" w:hAnsi="Arial"/>
        </w:rPr>
        <w:t>5</w:t>
      </w:r>
      <w:r w:rsidR="00FA3527">
        <w:rPr>
          <w:rFonts w:ascii="Arial" w:hAnsi="Arial"/>
        </w:rPr>
        <w:t>)</w:t>
      </w:r>
      <w:r>
        <w:rPr>
          <w:rFonts w:ascii="Arial" w:hAnsi="Arial"/>
        </w:rPr>
        <w:t xml:space="preserve"> anos, o Tribunal </w:t>
      </w:r>
      <w:r w:rsidR="00FA3527">
        <w:rPr>
          <w:rFonts w:ascii="Arial" w:hAnsi="Arial"/>
        </w:rPr>
        <w:t>finaliso</w:t>
      </w:r>
      <w:r>
        <w:rPr>
          <w:rFonts w:ascii="Arial" w:hAnsi="Arial"/>
        </w:rPr>
        <w:t>u 76 Petições, o que representa 70% d</w:t>
      </w:r>
      <w:r w:rsidR="00FA3527">
        <w:rPr>
          <w:rFonts w:ascii="Arial" w:hAnsi="Arial"/>
        </w:rPr>
        <w:t>o</w:t>
      </w:r>
      <w:r>
        <w:rPr>
          <w:rFonts w:ascii="Arial" w:hAnsi="Arial"/>
        </w:rPr>
        <w:t xml:space="preserve"> to</w:t>
      </w:r>
      <w:r w:rsidR="00FA3527">
        <w:rPr>
          <w:rFonts w:ascii="Arial" w:hAnsi="Arial"/>
        </w:rPr>
        <w:t xml:space="preserve">tal </w:t>
      </w:r>
      <w:r>
        <w:rPr>
          <w:rFonts w:ascii="Arial" w:hAnsi="Arial"/>
        </w:rPr>
        <w:t>d</w:t>
      </w:r>
      <w:r w:rsidR="00FA3527">
        <w:rPr>
          <w:rFonts w:ascii="Arial" w:hAnsi="Arial"/>
        </w:rPr>
        <w:t>e cento e nove</w:t>
      </w:r>
      <w:r>
        <w:rPr>
          <w:rFonts w:ascii="Arial" w:hAnsi="Arial"/>
        </w:rPr>
        <w:t xml:space="preserve"> (109) </w:t>
      </w:r>
      <w:r w:rsidR="00FA3527">
        <w:rPr>
          <w:rFonts w:ascii="Arial" w:hAnsi="Arial"/>
        </w:rPr>
        <w:t xml:space="preserve">Petições finalizadas </w:t>
      </w:r>
      <w:r>
        <w:rPr>
          <w:rFonts w:ascii="Arial" w:hAnsi="Arial"/>
        </w:rPr>
        <w:t xml:space="preserve">pelo Tribunal nos seus </w:t>
      </w:r>
      <w:r w:rsidR="00FA3527">
        <w:rPr>
          <w:rFonts w:ascii="Arial" w:hAnsi="Arial"/>
        </w:rPr>
        <w:t>catorze (</w:t>
      </w:r>
      <w:r>
        <w:rPr>
          <w:rFonts w:ascii="Arial" w:hAnsi="Arial"/>
        </w:rPr>
        <w:t>14</w:t>
      </w:r>
      <w:r w:rsidR="00FA3527">
        <w:rPr>
          <w:rFonts w:ascii="Arial" w:hAnsi="Arial"/>
        </w:rPr>
        <w:t>)</w:t>
      </w:r>
      <w:r>
        <w:rPr>
          <w:rFonts w:ascii="Arial" w:hAnsi="Arial"/>
        </w:rPr>
        <w:t xml:space="preserve"> anos de existência</w:t>
      </w:r>
      <w:bookmarkEnd w:id="33"/>
      <w:r>
        <w:rPr>
          <w:rFonts w:ascii="Arial" w:hAnsi="Arial"/>
        </w:rPr>
        <w:t>.</w:t>
      </w:r>
    </w:p>
    <w:p w14:paraId="0F1B01F5" w14:textId="51EF6CC0" w:rsidR="003E3A88" w:rsidRPr="00F27F95" w:rsidRDefault="003E3A88" w:rsidP="0085774D">
      <w:pPr>
        <w:pStyle w:val="ListParagraph"/>
        <w:numPr>
          <w:ilvl w:val="0"/>
          <w:numId w:val="40"/>
        </w:numPr>
        <w:contextualSpacing w:val="0"/>
        <w:rPr>
          <w:rFonts w:ascii="Arial" w:hAnsi="Arial" w:cs="Arial"/>
          <w:szCs w:val="24"/>
        </w:rPr>
      </w:pPr>
      <w:r>
        <w:rPr>
          <w:rFonts w:ascii="Arial" w:hAnsi="Arial"/>
        </w:rPr>
        <w:t xml:space="preserve">O Tribunal </w:t>
      </w:r>
      <w:r w:rsidR="00FA3527">
        <w:rPr>
          <w:rFonts w:ascii="Arial" w:hAnsi="Arial"/>
        </w:rPr>
        <w:t xml:space="preserve">procedeu à </w:t>
      </w:r>
      <w:r>
        <w:rPr>
          <w:rFonts w:ascii="Arial" w:hAnsi="Arial"/>
        </w:rPr>
        <w:t>revi</w:t>
      </w:r>
      <w:r w:rsidR="00FA3527">
        <w:rPr>
          <w:rFonts w:ascii="Arial" w:hAnsi="Arial"/>
        </w:rPr>
        <w:t>são d</w:t>
      </w:r>
      <w:r>
        <w:rPr>
          <w:rFonts w:ascii="Arial" w:hAnsi="Arial"/>
        </w:rPr>
        <w:t xml:space="preserve">o seu Regulamento a fim de reforçar a sua eficácia, mediante, entre outras medidas, a facilitação do acesso ao Tribunal, a melhoria da gestão dos processos e a garantia de uma melhor execução das decisões do Tribunal.            </w:t>
      </w:r>
    </w:p>
    <w:p w14:paraId="590259BC" w14:textId="53FFC921" w:rsidR="002C3D0B" w:rsidRPr="00F27F95" w:rsidRDefault="002C3D0B" w:rsidP="0085774D">
      <w:pPr>
        <w:pStyle w:val="ListParagraph"/>
        <w:numPr>
          <w:ilvl w:val="0"/>
          <w:numId w:val="40"/>
        </w:numPr>
        <w:contextualSpacing w:val="0"/>
        <w:rPr>
          <w:rFonts w:ascii="Arial" w:hAnsi="Arial" w:cs="Arial"/>
          <w:szCs w:val="24"/>
        </w:rPr>
      </w:pPr>
      <w:r>
        <w:rPr>
          <w:rFonts w:ascii="Arial" w:hAnsi="Arial"/>
        </w:rPr>
        <w:t xml:space="preserve">O Tribunal criou uma Unidade de </w:t>
      </w:r>
      <w:r w:rsidR="008F457E" w:rsidRPr="008F457E">
        <w:rPr>
          <w:rFonts w:ascii="Arial" w:hAnsi="Arial"/>
        </w:rPr>
        <w:t>Auxílio Judiciário</w:t>
      </w:r>
      <w:r>
        <w:rPr>
          <w:rFonts w:ascii="Arial" w:hAnsi="Arial"/>
        </w:rPr>
        <w:t xml:space="preserve"> para racionalizar as funções de assistência judiciária.</w:t>
      </w:r>
    </w:p>
    <w:p w14:paraId="1A26BB9B" w14:textId="3D9DD303" w:rsidR="003E3A88" w:rsidRPr="00F27F95" w:rsidRDefault="003E3A88" w:rsidP="0085774D">
      <w:pPr>
        <w:pStyle w:val="ListParagraph"/>
        <w:numPr>
          <w:ilvl w:val="0"/>
          <w:numId w:val="40"/>
        </w:numPr>
        <w:contextualSpacing w:val="0"/>
        <w:rPr>
          <w:rFonts w:ascii="Arial" w:hAnsi="Arial" w:cs="Arial"/>
          <w:szCs w:val="24"/>
        </w:rPr>
      </w:pPr>
      <w:r>
        <w:rPr>
          <w:rFonts w:ascii="Arial" w:hAnsi="Arial"/>
        </w:rPr>
        <w:t xml:space="preserve">O Tribunal realizou três (3) acções de </w:t>
      </w:r>
      <w:r w:rsidR="008B6181">
        <w:rPr>
          <w:rFonts w:ascii="Arial" w:hAnsi="Arial"/>
        </w:rPr>
        <w:t>capacit</w:t>
      </w:r>
      <w:r>
        <w:rPr>
          <w:rFonts w:ascii="Arial" w:hAnsi="Arial"/>
        </w:rPr>
        <w:t>aç</w:t>
      </w:r>
      <w:r w:rsidR="004A0077">
        <w:rPr>
          <w:rFonts w:ascii="Arial" w:hAnsi="Arial"/>
        </w:rPr>
        <w:t>ão</w:t>
      </w:r>
      <w:r>
        <w:rPr>
          <w:rFonts w:ascii="Arial" w:hAnsi="Arial"/>
        </w:rPr>
        <w:t xml:space="preserve"> </w:t>
      </w:r>
      <w:r w:rsidR="008B6181">
        <w:rPr>
          <w:rFonts w:ascii="Arial" w:hAnsi="Arial"/>
        </w:rPr>
        <w:t>para</w:t>
      </w:r>
      <w:r>
        <w:rPr>
          <w:rFonts w:ascii="Arial" w:hAnsi="Arial"/>
        </w:rPr>
        <w:t xml:space="preserve"> </w:t>
      </w:r>
      <w:r w:rsidR="008B6181">
        <w:rPr>
          <w:rFonts w:ascii="Arial" w:hAnsi="Arial"/>
        </w:rPr>
        <w:t>noventa e três (</w:t>
      </w:r>
      <w:r>
        <w:rPr>
          <w:rFonts w:ascii="Arial" w:hAnsi="Arial"/>
        </w:rPr>
        <w:t>93</w:t>
      </w:r>
      <w:r w:rsidR="008B6181">
        <w:rPr>
          <w:rFonts w:ascii="Arial" w:hAnsi="Arial"/>
        </w:rPr>
        <w:t>)</w:t>
      </w:r>
      <w:r>
        <w:rPr>
          <w:rFonts w:ascii="Arial" w:hAnsi="Arial"/>
        </w:rPr>
        <w:t xml:space="preserve"> a</w:t>
      </w:r>
      <w:r w:rsidR="008B6181">
        <w:rPr>
          <w:rFonts w:ascii="Arial" w:hAnsi="Arial"/>
        </w:rPr>
        <w:t>dvogado</w:t>
      </w:r>
      <w:r>
        <w:rPr>
          <w:rFonts w:ascii="Arial" w:hAnsi="Arial"/>
        </w:rPr>
        <w:t xml:space="preserve">s </w:t>
      </w:r>
      <w:r w:rsidR="008B6181">
        <w:rPr>
          <w:rFonts w:ascii="Arial" w:hAnsi="Arial"/>
        </w:rPr>
        <w:t xml:space="preserve">inscritos no seu rol, </w:t>
      </w:r>
      <w:r>
        <w:rPr>
          <w:rFonts w:ascii="Arial" w:hAnsi="Arial"/>
        </w:rPr>
        <w:t>provenientes de 23 Estados</w:t>
      </w:r>
      <w:r w:rsidR="008B6181">
        <w:rPr>
          <w:rFonts w:ascii="Arial" w:hAnsi="Arial"/>
        </w:rPr>
        <w:t xml:space="preserve"> </w:t>
      </w:r>
      <w:r>
        <w:rPr>
          <w:rFonts w:ascii="Arial" w:hAnsi="Arial"/>
        </w:rPr>
        <w:t>Membros da União Africana</w:t>
      </w:r>
      <w:r w:rsidR="004A0077">
        <w:rPr>
          <w:rFonts w:ascii="Arial" w:hAnsi="Arial"/>
        </w:rPr>
        <w:t xml:space="preserve"> e</w:t>
      </w:r>
      <w:r>
        <w:rPr>
          <w:rFonts w:ascii="Arial" w:hAnsi="Arial"/>
        </w:rPr>
        <w:t xml:space="preserve"> das cinco (5) regiões da UA</w:t>
      </w:r>
      <w:r w:rsidR="00AC6F1F">
        <w:rPr>
          <w:rFonts w:ascii="Arial" w:hAnsi="Arial"/>
        </w:rPr>
        <w:t xml:space="preserve"> </w:t>
      </w:r>
      <w:r w:rsidR="00AC6F1F" w:rsidRPr="00AC6F1F">
        <w:rPr>
          <w:rFonts w:ascii="Arial" w:hAnsi="Arial"/>
        </w:rPr>
        <w:t xml:space="preserve">sobre o procedimento e a prática do Tribunal Africano, o que levou à melhoria das peças processuais e dos serviços </w:t>
      </w:r>
      <w:r w:rsidR="00AC6F1F" w:rsidRPr="00AC6F1F">
        <w:rPr>
          <w:rFonts w:ascii="Arial" w:hAnsi="Arial"/>
          <w:i/>
        </w:rPr>
        <w:t>pro bono</w:t>
      </w:r>
      <w:r w:rsidR="00AC6F1F" w:rsidRPr="00AC6F1F">
        <w:rPr>
          <w:rFonts w:ascii="Arial" w:hAnsi="Arial"/>
        </w:rPr>
        <w:t xml:space="preserve"> prestados; </w:t>
      </w:r>
      <w:r w:rsidR="008B6181">
        <w:rPr>
          <w:rFonts w:ascii="Arial" w:hAnsi="Arial"/>
        </w:rPr>
        <w:t>result</w:t>
      </w:r>
      <w:r w:rsidR="00AC6F1F" w:rsidRPr="00AC6F1F">
        <w:rPr>
          <w:rFonts w:ascii="Arial" w:hAnsi="Arial"/>
        </w:rPr>
        <w:t xml:space="preserve">ou também </w:t>
      </w:r>
      <w:r w:rsidR="008B6181">
        <w:rPr>
          <w:rFonts w:ascii="Arial" w:hAnsi="Arial"/>
        </w:rPr>
        <w:t>num número maior de P</w:t>
      </w:r>
      <w:r w:rsidR="00AC6F1F">
        <w:rPr>
          <w:rFonts w:ascii="Arial" w:hAnsi="Arial"/>
        </w:rPr>
        <w:t>eti</w:t>
      </w:r>
      <w:r w:rsidR="00AC6F1F" w:rsidRPr="00AC6F1F">
        <w:rPr>
          <w:rFonts w:ascii="Arial" w:hAnsi="Arial"/>
        </w:rPr>
        <w:t xml:space="preserve">ções </w:t>
      </w:r>
      <w:r w:rsidR="008B6181">
        <w:rPr>
          <w:rFonts w:ascii="Arial" w:hAnsi="Arial"/>
        </w:rPr>
        <w:t xml:space="preserve">apresentadas </w:t>
      </w:r>
      <w:r w:rsidR="00AC6F1F">
        <w:rPr>
          <w:rFonts w:ascii="Arial" w:hAnsi="Arial"/>
        </w:rPr>
        <w:t>junto a</w:t>
      </w:r>
      <w:r w:rsidR="00AC6F1F" w:rsidRPr="00AC6F1F">
        <w:rPr>
          <w:rFonts w:ascii="Arial" w:hAnsi="Arial"/>
        </w:rPr>
        <w:t>o Tribunal</w:t>
      </w:r>
      <w:r>
        <w:rPr>
          <w:rFonts w:ascii="Arial" w:hAnsi="Arial"/>
        </w:rPr>
        <w:t>.</w:t>
      </w:r>
    </w:p>
    <w:p w14:paraId="5AF7EFDA" w14:textId="04CF7015" w:rsidR="003E3A88" w:rsidRPr="00F27F95" w:rsidRDefault="003E3A88" w:rsidP="0085774D">
      <w:pPr>
        <w:pStyle w:val="ListParagraph"/>
        <w:numPr>
          <w:ilvl w:val="0"/>
          <w:numId w:val="40"/>
        </w:numPr>
        <w:contextualSpacing w:val="0"/>
        <w:rPr>
          <w:rFonts w:ascii="Arial" w:hAnsi="Arial" w:cs="Arial"/>
          <w:szCs w:val="24"/>
        </w:rPr>
      </w:pPr>
      <w:r>
        <w:rPr>
          <w:rFonts w:ascii="Arial" w:hAnsi="Arial"/>
        </w:rPr>
        <w:t>Foi a</w:t>
      </w:r>
      <w:r w:rsidR="008B6181">
        <w:rPr>
          <w:rFonts w:ascii="Arial" w:hAnsi="Arial"/>
        </w:rPr>
        <w:t>prov</w:t>
      </w:r>
      <w:r>
        <w:rPr>
          <w:rFonts w:ascii="Arial" w:hAnsi="Arial"/>
        </w:rPr>
        <w:t xml:space="preserve">ado </w:t>
      </w:r>
      <w:r w:rsidR="008B6181">
        <w:rPr>
          <w:rFonts w:ascii="Arial" w:hAnsi="Arial"/>
        </w:rPr>
        <w:t xml:space="preserve">e publicado </w:t>
      </w:r>
      <w:r>
        <w:rPr>
          <w:rFonts w:ascii="Arial" w:hAnsi="Arial"/>
        </w:rPr>
        <w:t xml:space="preserve">o Código de Conduta dos Assessores </w:t>
      </w:r>
      <w:r w:rsidR="004A0077">
        <w:rPr>
          <w:rFonts w:ascii="Arial" w:hAnsi="Arial"/>
        </w:rPr>
        <w:t xml:space="preserve">Jurídicos </w:t>
      </w:r>
      <w:r w:rsidR="008B6181">
        <w:rPr>
          <w:rFonts w:ascii="Arial" w:hAnsi="Arial"/>
        </w:rPr>
        <w:t>inscritos no rol</w:t>
      </w:r>
      <w:r>
        <w:rPr>
          <w:rFonts w:ascii="Arial" w:hAnsi="Arial"/>
        </w:rPr>
        <w:t>.</w:t>
      </w:r>
    </w:p>
    <w:p w14:paraId="74B96BC6" w14:textId="606F427B" w:rsidR="003E3A88" w:rsidRPr="00F27F95" w:rsidRDefault="008B6181" w:rsidP="0085774D">
      <w:pPr>
        <w:pStyle w:val="ListParagraph"/>
        <w:numPr>
          <w:ilvl w:val="0"/>
          <w:numId w:val="40"/>
        </w:numPr>
        <w:contextualSpacing w:val="0"/>
        <w:rPr>
          <w:rFonts w:ascii="Arial" w:hAnsi="Arial" w:cs="Arial"/>
          <w:szCs w:val="24"/>
        </w:rPr>
      </w:pPr>
      <w:r>
        <w:rPr>
          <w:rFonts w:ascii="Arial" w:hAnsi="Arial"/>
        </w:rPr>
        <w:t xml:space="preserve">Os </w:t>
      </w:r>
      <w:r w:rsidR="003E3A88">
        <w:rPr>
          <w:rFonts w:ascii="Arial" w:hAnsi="Arial"/>
        </w:rPr>
        <w:t xml:space="preserve">Juízes e </w:t>
      </w:r>
      <w:r w:rsidR="002E547C">
        <w:rPr>
          <w:rFonts w:ascii="Arial" w:hAnsi="Arial"/>
        </w:rPr>
        <w:t xml:space="preserve">os </w:t>
      </w:r>
      <w:r w:rsidR="003E3A88">
        <w:rPr>
          <w:rFonts w:ascii="Arial" w:hAnsi="Arial"/>
        </w:rPr>
        <w:t xml:space="preserve">funcionários do Tribunal realizaram visitas de estudo à Argélia, Namíbia, Turquia e Singapura, para </w:t>
      </w:r>
      <w:r>
        <w:rPr>
          <w:rFonts w:ascii="Arial" w:hAnsi="Arial"/>
        </w:rPr>
        <w:t>se inteirarem</w:t>
      </w:r>
      <w:r w:rsidR="003E3A88">
        <w:rPr>
          <w:rFonts w:ascii="Arial" w:hAnsi="Arial"/>
        </w:rPr>
        <w:t xml:space="preserve"> </w:t>
      </w:r>
      <w:r>
        <w:rPr>
          <w:rFonts w:ascii="Arial" w:hAnsi="Arial"/>
        </w:rPr>
        <w:t xml:space="preserve">sobre </w:t>
      </w:r>
      <w:r w:rsidR="003E3A88">
        <w:rPr>
          <w:rFonts w:ascii="Arial" w:hAnsi="Arial"/>
        </w:rPr>
        <w:t>os sistemas electrónicos de gestão de processos</w:t>
      </w:r>
      <w:r>
        <w:rPr>
          <w:rFonts w:ascii="Arial" w:hAnsi="Arial"/>
        </w:rPr>
        <w:t xml:space="preserve"> nestes países</w:t>
      </w:r>
      <w:r w:rsidR="003E3A88">
        <w:rPr>
          <w:rFonts w:ascii="Arial" w:hAnsi="Arial"/>
        </w:rPr>
        <w:t>.</w:t>
      </w:r>
    </w:p>
    <w:p w14:paraId="086890E8" w14:textId="6B39EEEB" w:rsidR="003E3A88" w:rsidRPr="00F27F95" w:rsidRDefault="003E3A88" w:rsidP="0085774D">
      <w:pPr>
        <w:pStyle w:val="ListParagraph"/>
        <w:numPr>
          <w:ilvl w:val="0"/>
          <w:numId w:val="40"/>
        </w:numPr>
        <w:contextualSpacing w:val="0"/>
        <w:rPr>
          <w:rFonts w:ascii="Arial" w:hAnsi="Arial" w:cs="Arial"/>
          <w:szCs w:val="24"/>
        </w:rPr>
      </w:pPr>
      <w:r>
        <w:rPr>
          <w:rFonts w:ascii="Arial" w:hAnsi="Arial"/>
        </w:rPr>
        <w:t xml:space="preserve">O sistema de Gestão Electrónica de Processos, Informação e Documentação foi modernizado, tendo </w:t>
      </w:r>
      <w:r w:rsidR="008B6181">
        <w:rPr>
          <w:rFonts w:ascii="Arial" w:hAnsi="Arial"/>
        </w:rPr>
        <w:t xml:space="preserve">os funcionários </w:t>
      </w:r>
      <w:r>
        <w:rPr>
          <w:rFonts w:ascii="Arial" w:hAnsi="Arial"/>
        </w:rPr>
        <w:t xml:space="preserve">sido </w:t>
      </w:r>
      <w:r w:rsidR="002E547C">
        <w:rPr>
          <w:rFonts w:ascii="Arial" w:hAnsi="Arial"/>
        </w:rPr>
        <w:t xml:space="preserve">posteriormente </w:t>
      </w:r>
      <w:r w:rsidR="008B6181">
        <w:rPr>
          <w:rFonts w:ascii="Arial" w:hAnsi="Arial"/>
        </w:rPr>
        <w:t>capacit</w:t>
      </w:r>
      <w:r>
        <w:rPr>
          <w:rFonts w:ascii="Arial" w:hAnsi="Arial"/>
        </w:rPr>
        <w:t>ad</w:t>
      </w:r>
      <w:r w:rsidR="002E547C">
        <w:rPr>
          <w:rFonts w:ascii="Arial" w:hAnsi="Arial"/>
        </w:rPr>
        <w:t>os</w:t>
      </w:r>
      <w:r>
        <w:rPr>
          <w:rFonts w:ascii="Arial" w:hAnsi="Arial"/>
        </w:rPr>
        <w:t xml:space="preserve"> </w:t>
      </w:r>
      <w:r w:rsidR="002E547C">
        <w:rPr>
          <w:rFonts w:ascii="Arial" w:hAnsi="Arial"/>
        </w:rPr>
        <w:t>no seu manuseamento</w:t>
      </w:r>
      <w:r>
        <w:rPr>
          <w:rFonts w:ascii="Arial" w:hAnsi="Arial"/>
        </w:rPr>
        <w:t>.</w:t>
      </w:r>
    </w:p>
    <w:p w14:paraId="0B26B1D0" w14:textId="4B4B0BD8" w:rsidR="00F03853" w:rsidRPr="00F27F95" w:rsidRDefault="00F03853" w:rsidP="0085774D">
      <w:pPr>
        <w:pStyle w:val="ListParagraph"/>
        <w:numPr>
          <w:ilvl w:val="0"/>
          <w:numId w:val="40"/>
        </w:numPr>
        <w:contextualSpacing w:val="0"/>
        <w:rPr>
          <w:rFonts w:ascii="Arial" w:hAnsi="Arial" w:cs="Arial"/>
          <w:szCs w:val="24"/>
        </w:rPr>
      </w:pPr>
      <w:bookmarkStart w:id="34" w:name="_Hlk62720286"/>
      <w:r>
        <w:rPr>
          <w:rFonts w:ascii="Arial" w:hAnsi="Arial"/>
        </w:rPr>
        <w:t xml:space="preserve">Foi iniciado o processo de </w:t>
      </w:r>
      <w:r w:rsidR="00AC6F1F">
        <w:rPr>
          <w:rFonts w:ascii="Arial" w:hAnsi="Arial"/>
        </w:rPr>
        <w:t>digitalizaçã</w:t>
      </w:r>
      <w:r>
        <w:rPr>
          <w:rFonts w:ascii="Arial" w:hAnsi="Arial"/>
        </w:rPr>
        <w:t>o do arquivo judicial (processos</w:t>
      </w:r>
      <w:r w:rsidR="004A0077">
        <w:rPr>
          <w:rFonts w:ascii="Arial" w:hAnsi="Arial"/>
        </w:rPr>
        <w:t xml:space="preserve"> judiciais</w:t>
      </w:r>
      <w:r>
        <w:rPr>
          <w:rFonts w:ascii="Arial" w:hAnsi="Arial"/>
        </w:rPr>
        <w:t>), tendo já sido concluíd</w:t>
      </w:r>
      <w:r w:rsidR="002E547C">
        <w:rPr>
          <w:rFonts w:ascii="Arial" w:hAnsi="Arial"/>
        </w:rPr>
        <w:t>a</w:t>
      </w:r>
      <w:r>
        <w:rPr>
          <w:rFonts w:ascii="Arial" w:hAnsi="Arial"/>
        </w:rPr>
        <w:t xml:space="preserve"> </w:t>
      </w:r>
      <w:r w:rsidR="002E547C">
        <w:rPr>
          <w:rFonts w:ascii="Arial" w:hAnsi="Arial"/>
        </w:rPr>
        <w:t>a</w:t>
      </w:r>
      <w:r>
        <w:rPr>
          <w:rFonts w:ascii="Arial" w:hAnsi="Arial"/>
        </w:rPr>
        <w:t xml:space="preserve"> </w:t>
      </w:r>
      <w:r w:rsidR="002E547C">
        <w:rPr>
          <w:rFonts w:ascii="Arial" w:hAnsi="Arial"/>
        </w:rPr>
        <w:t>digitalização</w:t>
      </w:r>
      <w:r>
        <w:rPr>
          <w:rFonts w:ascii="Arial" w:hAnsi="Arial"/>
        </w:rPr>
        <w:t xml:space="preserve"> de cerca </w:t>
      </w:r>
      <w:r w:rsidR="004A0077">
        <w:rPr>
          <w:rFonts w:ascii="Arial" w:hAnsi="Arial"/>
        </w:rPr>
        <w:t xml:space="preserve">de </w:t>
      </w:r>
      <w:r>
        <w:rPr>
          <w:rFonts w:ascii="Arial" w:hAnsi="Arial"/>
        </w:rPr>
        <w:t>52% dos processos.</w:t>
      </w:r>
    </w:p>
    <w:bookmarkEnd w:id="34"/>
    <w:p w14:paraId="2E8BBF11" w14:textId="7AEC1602" w:rsidR="003E3A88" w:rsidRPr="00F27F95" w:rsidRDefault="002E547C" w:rsidP="0085774D">
      <w:pPr>
        <w:pStyle w:val="ListParagraph"/>
        <w:numPr>
          <w:ilvl w:val="0"/>
          <w:numId w:val="40"/>
        </w:numPr>
        <w:contextualSpacing w:val="0"/>
        <w:rPr>
          <w:rFonts w:ascii="Arial" w:hAnsi="Arial" w:cs="Arial"/>
          <w:szCs w:val="24"/>
        </w:rPr>
      </w:pPr>
      <w:r>
        <w:rPr>
          <w:rFonts w:ascii="Arial" w:hAnsi="Arial"/>
        </w:rPr>
        <w:t xml:space="preserve">Os </w:t>
      </w:r>
      <w:r w:rsidR="003E3A88">
        <w:rPr>
          <w:rFonts w:ascii="Arial" w:hAnsi="Arial"/>
        </w:rPr>
        <w:t xml:space="preserve">Juízes e </w:t>
      </w:r>
      <w:r>
        <w:rPr>
          <w:rFonts w:ascii="Arial" w:hAnsi="Arial"/>
        </w:rPr>
        <w:t xml:space="preserve">os </w:t>
      </w:r>
      <w:r w:rsidR="003E3A88">
        <w:rPr>
          <w:rFonts w:ascii="Arial" w:hAnsi="Arial"/>
        </w:rPr>
        <w:t xml:space="preserve">funcionários do Tribunal </w:t>
      </w:r>
      <w:r>
        <w:rPr>
          <w:rFonts w:ascii="Arial" w:hAnsi="Arial"/>
        </w:rPr>
        <w:t>efectu</w:t>
      </w:r>
      <w:r w:rsidR="003E3A88">
        <w:rPr>
          <w:rFonts w:ascii="Arial" w:hAnsi="Arial"/>
        </w:rPr>
        <w:t xml:space="preserve">aram visitas de estudo ao Tribunal Europeu dos Direitos </w:t>
      </w:r>
      <w:r>
        <w:rPr>
          <w:rFonts w:ascii="Arial" w:hAnsi="Arial"/>
        </w:rPr>
        <w:t>do Homem</w:t>
      </w:r>
      <w:r w:rsidR="003E3A88">
        <w:rPr>
          <w:rFonts w:ascii="Arial" w:hAnsi="Arial"/>
        </w:rPr>
        <w:t>, ao Tribunal Interamericano dos Direitos Humanos, ao Tribunal de Justiça da CEDEAO, ao Tribunal de Justiça da África Oriental, ao Tribunal Internacional de Justiça e ao Tribunal Penal Internacional</w:t>
      </w:r>
      <w:r w:rsidR="00860B1A">
        <w:rPr>
          <w:rFonts w:ascii="Arial" w:hAnsi="Arial"/>
        </w:rPr>
        <w:t xml:space="preserve"> com vista a </w:t>
      </w:r>
      <w:r w:rsidR="00860B1A" w:rsidRPr="00860B1A">
        <w:rPr>
          <w:rFonts w:ascii="Arial" w:hAnsi="Arial"/>
        </w:rPr>
        <w:t xml:space="preserve">desenvolver conhecimentos comparativos sobre o procedimento e a prática de outros tribunais internacionais que informaram </w:t>
      </w:r>
      <w:r>
        <w:rPr>
          <w:rFonts w:ascii="Arial" w:hAnsi="Arial"/>
        </w:rPr>
        <w:t>o processo de</w:t>
      </w:r>
      <w:r w:rsidR="00860B1A" w:rsidRPr="00860B1A">
        <w:rPr>
          <w:rFonts w:ascii="Arial" w:hAnsi="Arial"/>
        </w:rPr>
        <w:t xml:space="preserve"> melhoria do próprio procedimento</w:t>
      </w:r>
      <w:r w:rsidR="00860B1A">
        <w:rPr>
          <w:rFonts w:ascii="Arial" w:hAnsi="Arial"/>
        </w:rPr>
        <w:t xml:space="preserve"> e prática do Tribunal Africano</w:t>
      </w:r>
      <w:r w:rsidR="003E3A88">
        <w:rPr>
          <w:rFonts w:ascii="Arial" w:hAnsi="Arial"/>
        </w:rPr>
        <w:t>.</w:t>
      </w:r>
    </w:p>
    <w:p w14:paraId="6391B8AB" w14:textId="5194C1E9" w:rsidR="0094353F" w:rsidRPr="00F27F95" w:rsidRDefault="00004988" w:rsidP="0085774D">
      <w:pPr>
        <w:pStyle w:val="ListParagraph"/>
        <w:numPr>
          <w:ilvl w:val="0"/>
          <w:numId w:val="40"/>
        </w:numPr>
        <w:contextualSpacing w:val="0"/>
        <w:rPr>
          <w:rFonts w:ascii="Arial" w:hAnsi="Arial" w:cs="Arial"/>
          <w:szCs w:val="24"/>
        </w:rPr>
      </w:pPr>
      <w:r>
        <w:rPr>
          <w:rFonts w:ascii="Arial" w:hAnsi="Arial"/>
        </w:rPr>
        <w:t>Foram elaboradas d</w:t>
      </w:r>
      <w:r w:rsidRPr="00004988">
        <w:rPr>
          <w:rFonts w:ascii="Arial" w:hAnsi="Arial"/>
        </w:rPr>
        <w:t>irectrizes internas sobre reparações para referência do Tribunal Africano</w:t>
      </w:r>
      <w:r w:rsidR="002E547C">
        <w:rPr>
          <w:rFonts w:ascii="Arial" w:hAnsi="Arial"/>
        </w:rPr>
        <w:t xml:space="preserve">; foram </w:t>
      </w:r>
      <w:r w:rsidR="0094353F">
        <w:rPr>
          <w:rFonts w:ascii="Arial" w:hAnsi="Arial"/>
        </w:rPr>
        <w:t>adop</w:t>
      </w:r>
      <w:r w:rsidR="002E547C">
        <w:rPr>
          <w:rFonts w:ascii="Arial" w:hAnsi="Arial"/>
        </w:rPr>
        <w:t>tadas</w:t>
      </w:r>
      <w:r>
        <w:rPr>
          <w:rFonts w:ascii="Arial" w:hAnsi="Arial"/>
        </w:rPr>
        <w:t>, em 2019,</w:t>
      </w:r>
      <w:r w:rsidR="0094353F">
        <w:rPr>
          <w:rFonts w:ascii="Arial" w:hAnsi="Arial"/>
        </w:rPr>
        <w:t xml:space="preserve"> </w:t>
      </w:r>
      <w:r w:rsidR="004A0077">
        <w:rPr>
          <w:rFonts w:ascii="Arial" w:hAnsi="Arial"/>
        </w:rPr>
        <w:t xml:space="preserve">linhas de </w:t>
      </w:r>
      <w:r w:rsidR="0094353F">
        <w:rPr>
          <w:rFonts w:ascii="Arial" w:hAnsi="Arial"/>
        </w:rPr>
        <w:t>orientaç</w:t>
      </w:r>
      <w:r w:rsidR="004A0077">
        <w:rPr>
          <w:rFonts w:ascii="Arial" w:hAnsi="Arial"/>
        </w:rPr>
        <w:t>ão</w:t>
      </w:r>
      <w:r w:rsidR="0094353F">
        <w:rPr>
          <w:rFonts w:ascii="Arial" w:hAnsi="Arial"/>
        </w:rPr>
        <w:t xml:space="preserve"> sobre reparações </w:t>
      </w:r>
      <w:r w:rsidR="002E547C" w:rsidRPr="002E547C">
        <w:rPr>
          <w:rFonts w:ascii="Arial" w:hAnsi="Arial"/>
        </w:rPr>
        <w:t xml:space="preserve">para potenciais litigantes e </w:t>
      </w:r>
      <w:r>
        <w:rPr>
          <w:rFonts w:ascii="Arial" w:hAnsi="Arial"/>
        </w:rPr>
        <w:t xml:space="preserve">para </w:t>
      </w:r>
      <w:r w:rsidR="002E547C" w:rsidRPr="002E547C">
        <w:rPr>
          <w:rFonts w:ascii="Arial" w:hAnsi="Arial"/>
        </w:rPr>
        <w:t>referência das partes</w:t>
      </w:r>
      <w:r>
        <w:rPr>
          <w:rFonts w:ascii="Arial" w:hAnsi="Arial"/>
        </w:rPr>
        <w:t>;</w:t>
      </w:r>
      <w:r w:rsidR="0094353F">
        <w:rPr>
          <w:rFonts w:ascii="Arial" w:hAnsi="Arial"/>
        </w:rPr>
        <w:t xml:space="preserve"> </w:t>
      </w:r>
      <w:r>
        <w:rPr>
          <w:rFonts w:ascii="Arial" w:hAnsi="Arial"/>
        </w:rPr>
        <w:t xml:space="preserve">e um estudo comparativo sobre reparações ao abrigo do direito internacional foi publicado em 2020. </w:t>
      </w:r>
    </w:p>
    <w:p w14:paraId="3536A15D" w14:textId="5C017BF2" w:rsidR="0094353F" w:rsidRPr="00F27F95" w:rsidRDefault="0094353F" w:rsidP="0085774D">
      <w:pPr>
        <w:pStyle w:val="ListParagraph"/>
        <w:numPr>
          <w:ilvl w:val="0"/>
          <w:numId w:val="40"/>
        </w:numPr>
        <w:contextualSpacing w:val="0"/>
        <w:rPr>
          <w:rFonts w:ascii="Arial" w:hAnsi="Arial" w:cs="Arial"/>
          <w:szCs w:val="24"/>
        </w:rPr>
      </w:pPr>
      <w:r>
        <w:rPr>
          <w:rFonts w:ascii="Arial" w:hAnsi="Arial"/>
        </w:rPr>
        <w:t xml:space="preserve">O Tribunal desenvolveu um quadro para o acompanhamento da </w:t>
      </w:r>
      <w:r w:rsidR="00004988">
        <w:t>implementa</w:t>
      </w:r>
      <w:r>
        <w:rPr>
          <w:rFonts w:ascii="Arial" w:hAnsi="Arial"/>
        </w:rPr>
        <w:t xml:space="preserve">ção das </w:t>
      </w:r>
      <w:r w:rsidR="004A0077">
        <w:rPr>
          <w:rFonts w:ascii="Arial" w:hAnsi="Arial"/>
        </w:rPr>
        <w:t xml:space="preserve">suas </w:t>
      </w:r>
      <w:r>
        <w:rPr>
          <w:rFonts w:ascii="Arial" w:hAnsi="Arial"/>
        </w:rPr>
        <w:t>decisões, que foi submetido do Comité Técnico Especializado d</w:t>
      </w:r>
      <w:r w:rsidR="00004988">
        <w:rPr>
          <w:rFonts w:ascii="Arial" w:hAnsi="Arial"/>
        </w:rPr>
        <w:t>a</w:t>
      </w:r>
      <w:r>
        <w:rPr>
          <w:rFonts w:ascii="Arial" w:hAnsi="Arial"/>
        </w:rPr>
        <w:t xml:space="preserve"> Justiça e Assuntos Jurídicos</w:t>
      </w:r>
      <w:r w:rsidR="00004988" w:rsidRPr="00004988">
        <w:rPr>
          <w:rFonts w:ascii="Arial" w:hAnsi="Arial"/>
        </w:rPr>
        <w:t xml:space="preserve"> </w:t>
      </w:r>
      <w:r w:rsidR="00004988">
        <w:rPr>
          <w:rFonts w:ascii="Arial" w:hAnsi="Arial"/>
        </w:rPr>
        <w:t>para apreciação</w:t>
      </w:r>
      <w:r>
        <w:rPr>
          <w:rFonts w:ascii="Arial" w:hAnsi="Arial"/>
        </w:rPr>
        <w:t>.</w:t>
      </w:r>
    </w:p>
    <w:p w14:paraId="2EBB8981" w14:textId="77777777" w:rsidR="004A0077" w:rsidRDefault="004A0077" w:rsidP="00F362A2">
      <w:pPr>
        <w:spacing w:before="240" w:after="240"/>
        <w:rPr>
          <w:rFonts w:ascii="Arial" w:hAnsi="Arial"/>
          <w:b/>
          <w:i/>
        </w:rPr>
      </w:pPr>
    </w:p>
    <w:p w14:paraId="59A480BF" w14:textId="0CEE583B" w:rsidR="0094353F" w:rsidRPr="00F27F95" w:rsidRDefault="0094353F" w:rsidP="00F362A2">
      <w:pPr>
        <w:spacing w:before="240" w:after="240"/>
        <w:rPr>
          <w:rFonts w:ascii="Arial" w:hAnsi="Arial" w:cs="Arial"/>
          <w:b/>
          <w:bCs/>
          <w:i/>
          <w:iCs/>
          <w:szCs w:val="24"/>
        </w:rPr>
      </w:pPr>
      <w:r>
        <w:rPr>
          <w:rFonts w:ascii="Arial" w:hAnsi="Arial"/>
          <w:b/>
          <w:i/>
        </w:rPr>
        <w:t>Massificação e Cooperação</w:t>
      </w:r>
    </w:p>
    <w:p w14:paraId="422DBE27" w14:textId="2066C472" w:rsidR="003E3A88" w:rsidRPr="00F27F95" w:rsidRDefault="003E3A88" w:rsidP="0085774D">
      <w:pPr>
        <w:pStyle w:val="ListParagraph"/>
        <w:numPr>
          <w:ilvl w:val="0"/>
          <w:numId w:val="41"/>
        </w:numPr>
        <w:contextualSpacing w:val="0"/>
        <w:rPr>
          <w:rFonts w:ascii="Arial" w:hAnsi="Arial" w:cs="Arial"/>
          <w:szCs w:val="24"/>
        </w:rPr>
      </w:pPr>
      <w:r>
        <w:rPr>
          <w:rFonts w:ascii="Arial" w:hAnsi="Arial"/>
        </w:rPr>
        <w:t xml:space="preserve">O Tribunal realizou actividades de sensibilização </w:t>
      </w:r>
      <w:r w:rsidR="00004988">
        <w:rPr>
          <w:rFonts w:ascii="Arial" w:hAnsi="Arial"/>
        </w:rPr>
        <w:t>de âmbito</w:t>
      </w:r>
      <w:r>
        <w:rPr>
          <w:rFonts w:ascii="Arial" w:hAnsi="Arial"/>
        </w:rPr>
        <w:t xml:space="preserve"> nacional, regional e continental, em </w:t>
      </w:r>
      <w:r w:rsidR="00004988">
        <w:rPr>
          <w:rFonts w:ascii="Arial" w:hAnsi="Arial"/>
        </w:rPr>
        <w:t>quinze (15)</w:t>
      </w:r>
      <w:r>
        <w:rPr>
          <w:rFonts w:ascii="Arial" w:hAnsi="Arial"/>
        </w:rPr>
        <w:t xml:space="preserve"> Estados</w:t>
      </w:r>
      <w:r w:rsidR="00860B1A">
        <w:rPr>
          <w:rFonts w:ascii="Arial" w:hAnsi="Arial"/>
        </w:rPr>
        <w:t xml:space="preserve"> </w:t>
      </w:r>
      <w:r w:rsidR="00860B1A" w:rsidRPr="00860B1A">
        <w:rPr>
          <w:rFonts w:ascii="Arial" w:hAnsi="Arial"/>
        </w:rPr>
        <w:t xml:space="preserve">que </w:t>
      </w:r>
      <w:r w:rsidR="00860B1A">
        <w:rPr>
          <w:rFonts w:ascii="Arial" w:hAnsi="Arial"/>
        </w:rPr>
        <w:t>culminaram com</w:t>
      </w:r>
      <w:r w:rsidR="00860B1A" w:rsidRPr="00860B1A">
        <w:rPr>
          <w:rFonts w:ascii="Arial" w:hAnsi="Arial"/>
        </w:rPr>
        <w:t xml:space="preserve"> </w:t>
      </w:r>
      <w:r w:rsidR="00004988">
        <w:rPr>
          <w:rFonts w:ascii="Arial" w:hAnsi="Arial"/>
        </w:rPr>
        <w:t xml:space="preserve">mais </w:t>
      </w:r>
      <w:r w:rsidR="00860B1A" w:rsidRPr="00860B1A">
        <w:rPr>
          <w:rFonts w:ascii="Arial" w:hAnsi="Arial"/>
        </w:rPr>
        <w:t xml:space="preserve">ratificações do Protocolo, </w:t>
      </w:r>
      <w:r w:rsidR="00004988">
        <w:rPr>
          <w:rFonts w:ascii="Arial" w:hAnsi="Arial"/>
        </w:rPr>
        <w:t>apresentação da</w:t>
      </w:r>
      <w:r w:rsidR="00860B1A">
        <w:rPr>
          <w:rFonts w:ascii="Arial" w:hAnsi="Arial"/>
        </w:rPr>
        <w:t xml:space="preserve"> </w:t>
      </w:r>
      <w:r w:rsidR="00860B1A" w:rsidRPr="00860B1A">
        <w:rPr>
          <w:rFonts w:ascii="Arial" w:hAnsi="Arial"/>
        </w:rPr>
        <w:t xml:space="preserve">Declarações </w:t>
      </w:r>
      <w:r w:rsidR="00860B1A">
        <w:rPr>
          <w:rFonts w:ascii="Arial" w:hAnsi="Arial"/>
        </w:rPr>
        <w:t xml:space="preserve">nos termos do n.º 6 </w:t>
      </w:r>
      <w:r w:rsidR="00860B1A" w:rsidRPr="00860B1A">
        <w:rPr>
          <w:rFonts w:ascii="Arial" w:hAnsi="Arial"/>
        </w:rPr>
        <w:t>do Artigo 34</w:t>
      </w:r>
      <w:r w:rsidR="00860B1A">
        <w:rPr>
          <w:rFonts w:ascii="Arial" w:hAnsi="Arial"/>
        </w:rPr>
        <w:t xml:space="preserve">.º </w:t>
      </w:r>
      <w:r w:rsidR="00860B1A" w:rsidRPr="00860B1A">
        <w:rPr>
          <w:rFonts w:ascii="Arial" w:hAnsi="Arial"/>
        </w:rPr>
        <w:t xml:space="preserve">e </w:t>
      </w:r>
      <w:r w:rsidR="00312A7C">
        <w:rPr>
          <w:rFonts w:ascii="Arial" w:hAnsi="Arial"/>
        </w:rPr>
        <w:t xml:space="preserve">com </w:t>
      </w:r>
      <w:r w:rsidR="00312A7C" w:rsidRPr="00860B1A">
        <w:rPr>
          <w:rFonts w:ascii="Arial" w:hAnsi="Arial"/>
        </w:rPr>
        <w:t xml:space="preserve">os Estados Partes </w:t>
      </w:r>
      <w:r w:rsidR="00312A7C">
        <w:rPr>
          <w:rFonts w:ascii="Arial" w:hAnsi="Arial"/>
        </w:rPr>
        <w:t xml:space="preserve">a assumirem </w:t>
      </w:r>
      <w:r w:rsidR="00860B1A" w:rsidRPr="00860B1A">
        <w:rPr>
          <w:rFonts w:ascii="Arial" w:hAnsi="Arial"/>
        </w:rPr>
        <w:t xml:space="preserve">compromissos adicionais no </w:t>
      </w:r>
      <w:r w:rsidR="00312A7C">
        <w:rPr>
          <w:rFonts w:ascii="Arial" w:hAnsi="Arial"/>
        </w:rPr>
        <w:t xml:space="preserve">âmbito do </w:t>
      </w:r>
      <w:r w:rsidR="00860B1A" w:rsidRPr="00860B1A">
        <w:rPr>
          <w:rFonts w:ascii="Arial" w:hAnsi="Arial"/>
        </w:rPr>
        <w:t xml:space="preserve">Protocolo </w:t>
      </w:r>
      <w:r w:rsidR="00312A7C">
        <w:rPr>
          <w:rFonts w:ascii="Arial" w:hAnsi="Arial"/>
        </w:rPr>
        <w:t>no sentido de</w:t>
      </w:r>
      <w:r w:rsidR="00860B1A" w:rsidRPr="00860B1A">
        <w:rPr>
          <w:rFonts w:ascii="Arial" w:hAnsi="Arial"/>
        </w:rPr>
        <w:t xml:space="preserve"> </w:t>
      </w:r>
      <w:r w:rsidR="00312A7C">
        <w:rPr>
          <w:rFonts w:ascii="Arial" w:hAnsi="Arial"/>
        </w:rPr>
        <w:t>apresentarem</w:t>
      </w:r>
      <w:r w:rsidR="00860B1A" w:rsidRPr="00860B1A">
        <w:rPr>
          <w:rFonts w:ascii="Arial" w:hAnsi="Arial"/>
        </w:rPr>
        <w:t xml:space="preserve"> a Declaração </w:t>
      </w:r>
      <w:r w:rsidR="00312A7C">
        <w:rPr>
          <w:rFonts w:ascii="Arial" w:hAnsi="Arial"/>
        </w:rPr>
        <w:t xml:space="preserve">nos termos do n.º 6 </w:t>
      </w:r>
      <w:r w:rsidR="00312A7C" w:rsidRPr="00860B1A">
        <w:rPr>
          <w:rFonts w:ascii="Arial" w:hAnsi="Arial"/>
        </w:rPr>
        <w:t>do Artigo 34</w:t>
      </w:r>
      <w:r w:rsidR="00312A7C">
        <w:rPr>
          <w:rFonts w:ascii="Arial" w:hAnsi="Arial"/>
        </w:rPr>
        <w:t>.º</w:t>
      </w:r>
      <w:r w:rsidR="00860B1A" w:rsidRPr="00860B1A">
        <w:rPr>
          <w:rFonts w:ascii="Arial" w:hAnsi="Arial"/>
        </w:rPr>
        <w:t xml:space="preserve">. </w:t>
      </w:r>
      <w:r w:rsidR="00F81F93" w:rsidRPr="00860B1A">
        <w:rPr>
          <w:rFonts w:ascii="Arial" w:hAnsi="Arial"/>
        </w:rPr>
        <w:t>O</w:t>
      </w:r>
      <w:r w:rsidR="00F81F93">
        <w:rPr>
          <w:rFonts w:ascii="Arial" w:hAnsi="Arial"/>
        </w:rPr>
        <w:t xml:space="preserve"> </w:t>
      </w:r>
      <w:r w:rsidR="00F81F93" w:rsidRPr="00860B1A">
        <w:rPr>
          <w:rFonts w:ascii="Arial" w:hAnsi="Arial"/>
        </w:rPr>
        <w:t>Tribunal</w:t>
      </w:r>
      <w:r w:rsidR="00F81F93">
        <w:rPr>
          <w:rFonts w:ascii="Arial" w:hAnsi="Arial"/>
        </w:rPr>
        <w:t xml:space="preserve"> t</w:t>
      </w:r>
      <w:r w:rsidR="00860B1A" w:rsidRPr="00860B1A">
        <w:rPr>
          <w:rFonts w:ascii="Arial" w:hAnsi="Arial"/>
        </w:rPr>
        <w:t xml:space="preserve">ambém </w:t>
      </w:r>
      <w:r w:rsidR="00F81F93">
        <w:rPr>
          <w:rFonts w:ascii="Arial" w:hAnsi="Arial"/>
        </w:rPr>
        <w:t>difundiu as suas actividades junto à</w:t>
      </w:r>
      <w:r w:rsidR="00F81F93" w:rsidRPr="00860B1A">
        <w:rPr>
          <w:rFonts w:ascii="Arial" w:hAnsi="Arial"/>
        </w:rPr>
        <w:t>s principais partes interessadas</w:t>
      </w:r>
      <w:r w:rsidR="00F81F93">
        <w:rPr>
          <w:rFonts w:ascii="Arial" w:hAnsi="Arial"/>
        </w:rPr>
        <w:t xml:space="preserve"> para estas se inte</w:t>
      </w:r>
      <w:r w:rsidR="00860B1A" w:rsidRPr="00860B1A">
        <w:rPr>
          <w:rFonts w:ascii="Arial" w:hAnsi="Arial"/>
        </w:rPr>
        <w:t>i</w:t>
      </w:r>
      <w:r w:rsidR="00F81F93">
        <w:rPr>
          <w:rFonts w:ascii="Arial" w:hAnsi="Arial"/>
        </w:rPr>
        <w:t>r</w:t>
      </w:r>
      <w:r w:rsidR="00860B1A" w:rsidRPr="00860B1A">
        <w:rPr>
          <w:rFonts w:ascii="Arial" w:hAnsi="Arial"/>
        </w:rPr>
        <w:t xml:space="preserve">aram </w:t>
      </w:r>
      <w:r w:rsidR="00F81F93">
        <w:rPr>
          <w:rFonts w:ascii="Arial" w:hAnsi="Arial"/>
        </w:rPr>
        <w:t>melhor</w:t>
      </w:r>
      <w:r w:rsidR="00860B1A" w:rsidRPr="00860B1A">
        <w:rPr>
          <w:rFonts w:ascii="Arial" w:hAnsi="Arial"/>
        </w:rPr>
        <w:t xml:space="preserve"> sobre o </w:t>
      </w:r>
      <w:r w:rsidR="00F81F93">
        <w:rPr>
          <w:rFonts w:ascii="Arial" w:hAnsi="Arial"/>
        </w:rPr>
        <w:t xml:space="preserve">seu </w:t>
      </w:r>
      <w:r w:rsidR="00860B1A" w:rsidRPr="00860B1A">
        <w:rPr>
          <w:rFonts w:ascii="Arial" w:hAnsi="Arial"/>
        </w:rPr>
        <w:t>trabalho.</w:t>
      </w:r>
    </w:p>
    <w:p w14:paraId="31495ADF" w14:textId="2A3C97F0" w:rsidR="003E3A88" w:rsidRPr="00F27F95" w:rsidRDefault="003E3A88" w:rsidP="0085774D">
      <w:pPr>
        <w:pStyle w:val="ListParagraph"/>
        <w:numPr>
          <w:ilvl w:val="0"/>
          <w:numId w:val="41"/>
        </w:numPr>
        <w:contextualSpacing w:val="0"/>
        <w:rPr>
          <w:rFonts w:ascii="Arial" w:hAnsi="Arial" w:cs="Arial"/>
          <w:szCs w:val="24"/>
        </w:rPr>
      </w:pPr>
      <w:r>
        <w:rPr>
          <w:rFonts w:ascii="Arial" w:hAnsi="Arial"/>
        </w:rPr>
        <w:t xml:space="preserve">O Tribunal adoptou uma </w:t>
      </w:r>
      <w:r w:rsidR="00F81F93">
        <w:rPr>
          <w:rFonts w:ascii="Arial" w:hAnsi="Arial"/>
        </w:rPr>
        <w:t xml:space="preserve">Estratégia de Comunicação </w:t>
      </w:r>
      <w:r>
        <w:rPr>
          <w:rFonts w:ascii="Arial" w:hAnsi="Arial"/>
        </w:rPr>
        <w:t xml:space="preserve">em 2018. </w:t>
      </w:r>
    </w:p>
    <w:p w14:paraId="642A1846" w14:textId="43D76481" w:rsidR="003E3A88" w:rsidRPr="00F27F95" w:rsidRDefault="003E3A88" w:rsidP="0085774D">
      <w:pPr>
        <w:pStyle w:val="ListParagraph"/>
        <w:numPr>
          <w:ilvl w:val="0"/>
          <w:numId w:val="41"/>
        </w:numPr>
        <w:contextualSpacing w:val="0"/>
        <w:rPr>
          <w:rFonts w:ascii="Arial" w:hAnsi="Arial" w:cs="Arial"/>
          <w:szCs w:val="24"/>
        </w:rPr>
      </w:pPr>
      <w:r>
        <w:rPr>
          <w:rFonts w:ascii="Arial" w:hAnsi="Arial"/>
        </w:rPr>
        <w:t>Têm sido realizadas reuniões conjuntas anuais entre a C</w:t>
      </w:r>
      <w:r w:rsidR="00F81F93">
        <w:rPr>
          <w:rFonts w:ascii="Arial" w:hAnsi="Arial"/>
        </w:rPr>
        <w:t xml:space="preserve">omissão </w:t>
      </w:r>
      <w:r>
        <w:rPr>
          <w:rFonts w:ascii="Arial" w:hAnsi="Arial"/>
        </w:rPr>
        <w:t>A</w:t>
      </w:r>
      <w:r w:rsidR="00F81F93">
        <w:rPr>
          <w:rFonts w:ascii="Arial" w:hAnsi="Arial"/>
        </w:rPr>
        <w:t>fricana</w:t>
      </w:r>
      <w:r>
        <w:rPr>
          <w:rFonts w:ascii="Arial" w:hAnsi="Arial"/>
        </w:rPr>
        <w:t xml:space="preserve"> e o Tribunal; </w:t>
      </w:r>
      <w:r w:rsidR="00312A7C">
        <w:rPr>
          <w:rFonts w:ascii="Arial" w:hAnsi="Arial"/>
        </w:rPr>
        <w:t xml:space="preserve">e os </w:t>
      </w:r>
      <w:r>
        <w:rPr>
          <w:rFonts w:ascii="Arial" w:hAnsi="Arial"/>
        </w:rPr>
        <w:t>representantes do</w:t>
      </w:r>
      <w:r w:rsidR="00312A7C">
        <w:rPr>
          <w:rFonts w:ascii="Arial" w:hAnsi="Arial"/>
        </w:rPr>
        <w:t>s</w:t>
      </w:r>
      <w:r>
        <w:rPr>
          <w:rFonts w:ascii="Arial" w:hAnsi="Arial"/>
        </w:rPr>
        <w:t xml:space="preserve"> secretariado</w:t>
      </w:r>
      <w:r w:rsidR="00312A7C">
        <w:rPr>
          <w:rFonts w:ascii="Arial" w:hAnsi="Arial"/>
        </w:rPr>
        <w:t>s</w:t>
      </w:r>
      <w:r>
        <w:rPr>
          <w:rFonts w:ascii="Arial" w:hAnsi="Arial"/>
        </w:rPr>
        <w:t xml:space="preserve"> dos três órgãos </w:t>
      </w:r>
      <w:r w:rsidR="00F81F93">
        <w:rPr>
          <w:rFonts w:ascii="Arial" w:hAnsi="Arial"/>
        </w:rPr>
        <w:t xml:space="preserve">têm realizado </w:t>
      </w:r>
      <w:r>
        <w:rPr>
          <w:rFonts w:ascii="Arial" w:hAnsi="Arial"/>
        </w:rPr>
        <w:t>reuni</w:t>
      </w:r>
      <w:r w:rsidR="00F81F93">
        <w:rPr>
          <w:rFonts w:ascii="Arial" w:hAnsi="Arial"/>
        </w:rPr>
        <w:t>ões regul</w:t>
      </w:r>
      <w:r>
        <w:rPr>
          <w:rFonts w:ascii="Arial" w:hAnsi="Arial"/>
        </w:rPr>
        <w:t>a</w:t>
      </w:r>
      <w:r w:rsidR="00F81F93">
        <w:rPr>
          <w:rFonts w:ascii="Arial" w:hAnsi="Arial"/>
        </w:rPr>
        <w:t>res</w:t>
      </w:r>
      <w:r>
        <w:rPr>
          <w:rFonts w:ascii="Arial" w:hAnsi="Arial"/>
        </w:rPr>
        <w:t xml:space="preserve"> em paralelo com as reuniões estatutárias da Arquitectura de Governação Africana (AGA).</w:t>
      </w:r>
      <w:r w:rsidR="00312A7C" w:rsidRPr="00312A7C">
        <w:rPr>
          <w:rFonts w:ascii="Arial" w:hAnsi="Arial"/>
        </w:rPr>
        <w:t xml:space="preserve"> As reuniões tripartidas entre </w:t>
      </w:r>
      <w:r w:rsidR="00312A7C">
        <w:rPr>
          <w:rFonts w:ascii="Arial" w:hAnsi="Arial"/>
        </w:rPr>
        <w:t xml:space="preserve">o </w:t>
      </w:r>
      <w:r w:rsidR="00F81F93">
        <w:rPr>
          <w:rFonts w:ascii="Arial" w:hAnsi="Arial"/>
        </w:rPr>
        <w:t>Tribunal</w:t>
      </w:r>
      <w:r w:rsidR="00F81F93" w:rsidRPr="00F81F93">
        <w:rPr>
          <w:rFonts w:ascii="Arial" w:hAnsi="Arial"/>
        </w:rPr>
        <w:t xml:space="preserve"> </w:t>
      </w:r>
      <w:r w:rsidR="00F81F93">
        <w:rPr>
          <w:rFonts w:ascii="Arial" w:hAnsi="Arial"/>
        </w:rPr>
        <w:t>Africano</w:t>
      </w:r>
      <w:r w:rsidR="00312A7C" w:rsidRPr="00312A7C">
        <w:rPr>
          <w:rFonts w:ascii="Arial" w:hAnsi="Arial"/>
        </w:rPr>
        <w:t xml:space="preserve">, </w:t>
      </w:r>
      <w:r w:rsidR="00F81F93">
        <w:rPr>
          <w:rFonts w:ascii="Arial" w:hAnsi="Arial"/>
        </w:rPr>
        <w:t xml:space="preserve">a Comissão Africana </w:t>
      </w:r>
      <w:r w:rsidR="00312A7C" w:rsidRPr="00312A7C">
        <w:rPr>
          <w:rFonts w:ascii="Arial" w:hAnsi="Arial"/>
        </w:rPr>
        <w:t xml:space="preserve">e </w:t>
      </w:r>
      <w:r w:rsidR="00F81F93">
        <w:rPr>
          <w:rFonts w:ascii="Arial" w:hAnsi="Arial"/>
        </w:rPr>
        <w:t xml:space="preserve">o </w:t>
      </w:r>
      <w:r w:rsidR="00312A7C" w:rsidRPr="00312A7C">
        <w:rPr>
          <w:rFonts w:ascii="Arial" w:hAnsi="Arial"/>
        </w:rPr>
        <w:t>A</w:t>
      </w:r>
      <w:r w:rsidR="00312A7C">
        <w:rPr>
          <w:rFonts w:ascii="Arial" w:hAnsi="Arial"/>
        </w:rPr>
        <w:t>CERWC c</w:t>
      </w:r>
      <w:r w:rsidR="00F81F93">
        <w:rPr>
          <w:rFonts w:ascii="Arial" w:hAnsi="Arial"/>
        </w:rPr>
        <w:t>onstituí</w:t>
      </w:r>
      <w:r w:rsidR="00312A7C">
        <w:rPr>
          <w:rFonts w:ascii="Arial" w:hAnsi="Arial"/>
        </w:rPr>
        <w:t xml:space="preserve">ram um fórum </w:t>
      </w:r>
      <w:r w:rsidR="00F81F93">
        <w:rPr>
          <w:rFonts w:ascii="Arial" w:hAnsi="Arial"/>
        </w:rPr>
        <w:t>apropriado</w:t>
      </w:r>
      <w:r w:rsidR="00312A7C" w:rsidRPr="00312A7C">
        <w:rPr>
          <w:rFonts w:ascii="Arial" w:hAnsi="Arial"/>
        </w:rPr>
        <w:t xml:space="preserve"> para discutir o </w:t>
      </w:r>
      <w:r w:rsidR="00312A7C">
        <w:rPr>
          <w:rFonts w:ascii="Arial" w:hAnsi="Arial"/>
        </w:rPr>
        <w:t>impac</w:t>
      </w:r>
      <w:r w:rsidR="00312A7C" w:rsidRPr="00312A7C">
        <w:rPr>
          <w:rFonts w:ascii="Arial" w:hAnsi="Arial"/>
        </w:rPr>
        <w:t xml:space="preserve">to da reforma da UA </w:t>
      </w:r>
      <w:r w:rsidR="00F81F93">
        <w:rPr>
          <w:rFonts w:ascii="Arial" w:hAnsi="Arial"/>
        </w:rPr>
        <w:t xml:space="preserve">sobre </w:t>
      </w:r>
      <w:r w:rsidR="00312A7C" w:rsidRPr="00312A7C">
        <w:rPr>
          <w:rFonts w:ascii="Arial" w:hAnsi="Arial"/>
        </w:rPr>
        <w:t xml:space="preserve">os três órgãos, </w:t>
      </w:r>
      <w:r w:rsidR="00F81F93">
        <w:rPr>
          <w:rFonts w:ascii="Arial" w:hAnsi="Arial"/>
        </w:rPr>
        <w:t>para em conjunto promove</w:t>
      </w:r>
      <w:r w:rsidR="00312A7C" w:rsidRPr="00312A7C">
        <w:rPr>
          <w:rFonts w:ascii="Arial" w:hAnsi="Arial"/>
        </w:rPr>
        <w:t>r a operacionalização do Fundo de A</w:t>
      </w:r>
      <w:r w:rsidR="00312A7C">
        <w:rPr>
          <w:rFonts w:ascii="Arial" w:hAnsi="Arial"/>
        </w:rPr>
        <w:t xml:space="preserve">uxílio </w:t>
      </w:r>
      <w:r w:rsidR="00312A7C" w:rsidRPr="00312A7C">
        <w:rPr>
          <w:rFonts w:ascii="Arial" w:hAnsi="Arial"/>
        </w:rPr>
        <w:t>Ju</w:t>
      </w:r>
      <w:r w:rsidR="00312A7C">
        <w:rPr>
          <w:rFonts w:ascii="Arial" w:hAnsi="Arial"/>
        </w:rPr>
        <w:t xml:space="preserve">diciário </w:t>
      </w:r>
      <w:r w:rsidR="00312A7C" w:rsidRPr="00312A7C">
        <w:rPr>
          <w:rFonts w:ascii="Arial" w:hAnsi="Arial"/>
        </w:rPr>
        <w:t>da UA e dar maior efeito à complementaridade entre os três órgãos de direitos humanos da UA.</w:t>
      </w:r>
    </w:p>
    <w:p w14:paraId="15EE440D" w14:textId="2BDDA265" w:rsidR="0094353F" w:rsidRPr="00F27F95" w:rsidRDefault="0094353F" w:rsidP="00F362A2">
      <w:pPr>
        <w:spacing w:before="240" w:after="240"/>
        <w:rPr>
          <w:rFonts w:ascii="Arial" w:hAnsi="Arial" w:cs="Arial"/>
          <w:b/>
          <w:bCs/>
          <w:i/>
          <w:iCs/>
          <w:szCs w:val="24"/>
        </w:rPr>
      </w:pPr>
      <w:r>
        <w:rPr>
          <w:rFonts w:ascii="Arial" w:hAnsi="Arial"/>
          <w:b/>
          <w:i/>
        </w:rPr>
        <w:t>Desenvolvimento da Capacidade Institucional</w:t>
      </w:r>
    </w:p>
    <w:p w14:paraId="72991728" w14:textId="21C1AC44" w:rsidR="0094353F" w:rsidRPr="00F27F95" w:rsidRDefault="0094353F" w:rsidP="0085774D">
      <w:pPr>
        <w:pStyle w:val="ListParagraph"/>
        <w:numPr>
          <w:ilvl w:val="0"/>
          <w:numId w:val="42"/>
        </w:numPr>
        <w:contextualSpacing w:val="0"/>
        <w:rPr>
          <w:rFonts w:ascii="Arial" w:hAnsi="Arial" w:cs="Arial"/>
          <w:szCs w:val="24"/>
        </w:rPr>
      </w:pPr>
      <w:r>
        <w:rPr>
          <w:rFonts w:ascii="Arial" w:hAnsi="Arial"/>
        </w:rPr>
        <w:t>Foi adoptada a Estratégia d</w:t>
      </w:r>
      <w:r w:rsidR="00435A14">
        <w:rPr>
          <w:rFonts w:ascii="Arial" w:hAnsi="Arial"/>
        </w:rPr>
        <w:t>as</w:t>
      </w:r>
      <w:r>
        <w:rPr>
          <w:rFonts w:ascii="Arial" w:hAnsi="Arial"/>
        </w:rPr>
        <w:t xml:space="preserve"> Tecnologias d</w:t>
      </w:r>
      <w:r w:rsidR="00435A14">
        <w:rPr>
          <w:rFonts w:ascii="Arial" w:hAnsi="Arial"/>
        </w:rPr>
        <w:t>a</w:t>
      </w:r>
      <w:r>
        <w:rPr>
          <w:rFonts w:ascii="Arial" w:hAnsi="Arial"/>
        </w:rPr>
        <w:t xml:space="preserve"> Informação (TI</w:t>
      </w:r>
      <w:r w:rsidR="00435A14">
        <w:rPr>
          <w:rFonts w:ascii="Arial" w:hAnsi="Arial"/>
        </w:rPr>
        <w:t>s</w:t>
      </w:r>
      <w:r>
        <w:rPr>
          <w:rFonts w:ascii="Arial" w:hAnsi="Arial"/>
        </w:rPr>
        <w:t>) em 2018.</w:t>
      </w:r>
    </w:p>
    <w:p w14:paraId="0AD8F4E3" w14:textId="70CE345D" w:rsidR="003E3A88" w:rsidRPr="00F27F95" w:rsidRDefault="003E3A88" w:rsidP="0085774D">
      <w:pPr>
        <w:pStyle w:val="ListParagraph"/>
        <w:numPr>
          <w:ilvl w:val="0"/>
          <w:numId w:val="42"/>
        </w:numPr>
        <w:contextualSpacing w:val="0"/>
        <w:rPr>
          <w:rFonts w:ascii="Arial" w:hAnsi="Arial" w:cs="Arial"/>
          <w:szCs w:val="24"/>
        </w:rPr>
      </w:pPr>
      <w:r>
        <w:rPr>
          <w:rFonts w:ascii="Arial" w:hAnsi="Arial"/>
        </w:rPr>
        <w:t xml:space="preserve">Foi adoptada uma nova política de </w:t>
      </w:r>
      <w:r w:rsidR="00435A14">
        <w:rPr>
          <w:rFonts w:ascii="Arial" w:hAnsi="Arial"/>
        </w:rPr>
        <w:t>Aprendizagem e Desenvolvimento</w:t>
      </w:r>
      <w:r>
        <w:rPr>
          <w:rFonts w:ascii="Arial" w:hAnsi="Arial"/>
        </w:rPr>
        <w:t>.</w:t>
      </w:r>
    </w:p>
    <w:p w14:paraId="40376741" w14:textId="158D6FE3" w:rsidR="003E3A88" w:rsidRPr="00F27F95" w:rsidRDefault="003E3A88" w:rsidP="0085774D">
      <w:pPr>
        <w:pStyle w:val="ListParagraph"/>
        <w:numPr>
          <w:ilvl w:val="0"/>
          <w:numId w:val="42"/>
        </w:numPr>
        <w:contextualSpacing w:val="0"/>
        <w:rPr>
          <w:rFonts w:ascii="Arial" w:hAnsi="Arial" w:cs="Arial"/>
          <w:szCs w:val="24"/>
        </w:rPr>
      </w:pPr>
      <w:r>
        <w:rPr>
          <w:rFonts w:ascii="Arial" w:hAnsi="Arial"/>
        </w:rPr>
        <w:t xml:space="preserve">Foi instalada a tecnologia da sala de </w:t>
      </w:r>
      <w:r w:rsidR="00435A14">
        <w:rPr>
          <w:rFonts w:ascii="Arial" w:hAnsi="Arial"/>
        </w:rPr>
        <w:t>audiência</w:t>
      </w:r>
      <w:r>
        <w:rPr>
          <w:rFonts w:ascii="Arial" w:hAnsi="Arial"/>
        </w:rPr>
        <w:t xml:space="preserve">s do Tribunal, foi </w:t>
      </w:r>
      <w:r w:rsidR="00435A14">
        <w:rPr>
          <w:rFonts w:ascii="Arial" w:hAnsi="Arial"/>
        </w:rPr>
        <w:t>actual</w:t>
      </w:r>
      <w:r>
        <w:rPr>
          <w:rFonts w:ascii="Arial" w:hAnsi="Arial"/>
        </w:rPr>
        <w:t xml:space="preserve">izado o </w:t>
      </w:r>
      <w:r w:rsidRPr="00435A14">
        <w:rPr>
          <w:rFonts w:ascii="Arial" w:hAnsi="Arial"/>
          <w:i/>
          <w:iCs/>
        </w:rPr>
        <w:t>software</w:t>
      </w:r>
      <w:r>
        <w:rPr>
          <w:rFonts w:ascii="Arial" w:hAnsi="Arial"/>
        </w:rPr>
        <w:t xml:space="preserve"> da Biblioteca, foram instalados sistemas de plan</w:t>
      </w:r>
      <w:r w:rsidR="00435A14">
        <w:rPr>
          <w:rFonts w:ascii="Arial" w:hAnsi="Arial"/>
        </w:rPr>
        <w:t>ificaçã</w:t>
      </w:r>
      <w:r>
        <w:rPr>
          <w:rFonts w:ascii="Arial" w:hAnsi="Arial"/>
        </w:rPr>
        <w:t>o d</w:t>
      </w:r>
      <w:r w:rsidR="00435A14">
        <w:rPr>
          <w:rFonts w:ascii="Arial" w:hAnsi="Arial"/>
        </w:rPr>
        <w:t>os</w:t>
      </w:r>
      <w:r>
        <w:rPr>
          <w:rFonts w:ascii="Arial" w:hAnsi="Arial"/>
        </w:rPr>
        <w:t xml:space="preserve"> recursos administrativos e financeiros (SAP e IPSAS) e os utilizadores foram capacitados.</w:t>
      </w:r>
    </w:p>
    <w:p w14:paraId="4F8BEB8E" w14:textId="3101C348" w:rsidR="00F03853" w:rsidRPr="00F27F95" w:rsidRDefault="00F03853" w:rsidP="0085774D">
      <w:pPr>
        <w:pStyle w:val="ListParagraph"/>
        <w:numPr>
          <w:ilvl w:val="0"/>
          <w:numId w:val="42"/>
        </w:numPr>
        <w:contextualSpacing w:val="0"/>
        <w:rPr>
          <w:rFonts w:ascii="Arial" w:hAnsi="Arial" w:cs="Arial"/>
          <w:szCs w:val="24"/>
        </w:rPr>
      </w:pPr>
      <w:r>
        <w:rPr>
          <w:rFonts w:ascii="Arial" w:hAnsi="Arial"/>
        </w:rPr>
        <w:t xml:space="preserve">O quadro de pessoal do Tribunal </w:t>
      </w:r>
      <w:r w:rsidR="00435A14">
        <w:rPr>
          <w:rFonts w:ascii="Arial" w:hAnsi="Arial"/>
        </w:rPr>
        <w:t>representa</w:t>
      </w:r>
      <w:r>
        <w:rPr>
          <w:rFonts w:ascii="Arial" w:hAnsi="Arial"/>
        </w:rPr>
        <w:t xml:space="preserve"> 79% d</w:t>
      </w:r>
      <w:r w:rsidR="00435A14">
        <w:rPr>
          <w:rFonts w:ascii="Arial" w:hAnsi="Arial"/>
        </w:rPr>
        <w:t>o quadro de pessoal</w:t>
      </w:r>
      <w:r>
        <w:rPr>
          <w:rFonts w:ascii="Arial" w:hAnsi="Arial"/>
        </w:rPr>
        <w:t xml:space="preserve"> aprovad</w:t>
      </w:r>
      <w:r w:rsidR="00435A14">
        <w:rPr>
          <w:rFonts w:ascii="Arial" w:hAnsi="Arial"/>
        </w:rPr>
        <w:t>o</w:t>
      </w:r>
      <w:r>
        <w:rPr>
          <w:rFonts w:ascii="Arial" w:hAnsi="Arial"/>
        </w:rPr>
        <w:t>.</w:t>
      </w:r>
    </w:p>
    <w:p w14:paraId="285DB4C6" w14:textId="55091A50" w:rsidR="00C3430D" w:rsidRPr="00F27F95" w:rsidRDefault="00C3430D" w:rsidP="0085774D">
      <w:pPr>
        <w:pStyle w:val="ListParagraph"/>
        <w:numPr>
          <w:ilvl w:val="0"/>
          <w:numId w:val="42"/>
        </w:numPr>
        <w:contextualSpacing w:val="0"/>
        <w:rPr>
          <w:rFonts w:ascii="Arial" w:hAnsi="Arial" w:cs="Arial"/>
          <w:szCs w:val="24"/>
        </w:rPr>
      </w:pPr>
      <w:r>
        <w:rPr>
          <w:rFonts w:ascii="Arial" w:hAnsi="Arial"/>
        </w:rPr>
        <w:t>Em média, a taxa de execução orçamental situ</w:t>
      </w:r>
      <w:r w:rsidR="00713A18">
        <w:rPr>
          <w:rFonts w:ascii="Arial" w:hAnsi="Arial"/>
        </w:rPr>
        <w:t>a</w:t>
      </w:r>
      <w:r>
        <w:rPr>
          <w:rFonts w:ascii="Arial" w:hAnsi="Arial"/>
        </w:rPr>
        <w:t>-se em 88,6%.</w:t>
      </w:r>
    </w:p>
    <w:p w14:paraId="0E1EA626" w14:textId="45C66301" w:rsidR="0094353F" w:rsidRPr="00F27F95" w:rsidRDefault="0094353F" w:rsidP="00F362A2">
      <w:pPr>
        <w:spacing w:before="240" w:after="240"/>
        <w:rPr>
          <w:rFonts w:ascii="Arial" w:hAnsi="Arial" w:cs="Arial"/>
          <w:b/>
          <w:bCs/>
          <w:i/>
          <w:iCs/>
          <w:szCs w:val="24"/>
        </w:rPr>
      </w:pPr>
      <w:r>
        <w:rPr>
          <w:rFonts w:ascii="Arial" w:hAnsi="Arial"/>
          <w:b/>
          <w:i/>
        </w:rPr>
        <w:t>Financiamento Sustentável</w:t>
      </w:r>
    </w:p>
    <w:p w14:paraId="79841F95" w14:textId="2CC6C63A" w:rsidR="003E3A88" w:rsidRPr="00F27F95" w:rsidRDefault="003E3A88" w:rsidP="00713A18">
      <w:pPr>
        <w:pStyle w:val="ListParagraph"/>
        <w:numPr>
          <w:ilvl w:val="0"/>
          <w:numId w:val="43"/>
        </w:numPr>
        <w:ind w:left="1350"/>
        <w:contextualSpacing w:val="0"/>
        <w:rPr>
          <w:rFonts w:ascii="Arial" w:hAnsi="Arial" w:cs="Arial"/>
          <w:szCs w:val="24"/>
        </w:rPr>
      </w:pPr>
      <w:r>
        <w:rPr>
          <w:rFonts w:ascii="Arial" w:hAnsi="Arial"/>
        </w:rPr>
        <w:t>Os Estados</w:t>
      </w:r>
      <w:r w:rsidR="00F717A1">
        <w:rPr>
          <w:rFonts w:ascii="Arial" w:hAnsi="Arial"/>
        </w:rPr>
        <w:t xml:space="preserve"> </w:t>
      </w:r>
      <w:r>
        <w:rPr>
          <w:rFonts w:ascii="Arial" w:hAnsi="Arial"/>
        </w:rPr>
        <w:t xml:space="preserve">Membros comprometeram-se a financiar </w:t>
      </w:r>
      <w:r w:rsidR="00F717A1">
        <w:rPr>
          <w:rFonts w:ascii="Arial" w:hAnsi="Arial"/>
        </w:rPr>
        <w:t>integralmente</w:t>
      </w:r>
      <w:r>
        <w:rPr>
          <w:rFonts w:ascii="Arial" w:hAnsi="Arial"/>
        </w:rPr>
        <w:t xml:space="preserve"> (100%)</w:t>
      </w:r>
      <w:r w:rsidR="006117AB">
        <w:rPr>
          <w:rFonts w:ascii="Arial" w:hAnsi="Arial"/>
        </w:rPr>
        <w:t xml:space="preserve"> o Tribunal; a</w:t>
      </w:r>
      <w:r w:rsidR="006117AB" w:rsidRPr="006117AB">
        <w:rPr>
          <w:rFonts w:ascii="Arial" w:hAnsi="Arial"/>
        </w:rPr>
        <w:t>ssim, a proposta do Tribunal para a criação de um fundo fiduciário foi</w:t>
      </w:r>
      <w:r w:rsidR="006117AB">
        <w:rPr>
          <w:rFonts w:ascii="Arial" w:hAnsi="Arial"/>
        </w:rPr>
        <w:t>,</w:t>
      </w:r>
      <w:r w:rsidR="006117AB" w:rsidRPr="006117AB">
        <w:rPr>
          <w:rFonts w:ascii="Arial" w:hAnsi="Arial"/>
        </w:rPr>
        <w:t xml:space="preserve"> a pedido</w:t>
      </w:r>
      <w:r w:rsidR="006117AB">
        <w:rPr>
          <w:rFonts w:ascii="Arial" w:hAnsi="Arial"/>
        </w:rPr>
        <w:t xml:space="preserve"> deste, posta de lado</w:t>
      </w:r>
      <w:r>
        <w:rPr>
          <w:rFonts w:ascii="Arial" w:hAnsi="Arial"/>
        </w:rPr>
        <w:t>.</w:t>
      </w:r>
    </w:p>
    <w:p w14:paraId="5C417F91" w14:textId="763FFA3F" w:rsidR="00D66C08" w:rsidRPr="00F27F95" w:rsidRDefault="00D5534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No entanto, as </w:t>
      </w:r>
      <w:r w:rsidRPr="00041A00">
        <w:rPr>
          <w:rFonts w:ascii="Arial" w:hAnsi="Arial"/>
        </w:rPr>
        <w:t>seguintes</w:t>
      </w:r>
      <w:r>
        <w:rPr>
          <w:rFonts w:ascii="Arial" w:hAnsi="Arial"/>
          <w:b/>
        </w:rPr>
        <w:t xml:space="preserve"> actividades plan</w:t>
      </w:r>
      <w:r w:rsidR="00AA758E">
        <w:rPr>
          <w:rFonts w:ascii="Arial" w:hAnsi="Arial"/>
          <w:b/>
        </w:rPr>
        <w:t>ific</w:t>
      </w:r>
      <w:r>
        <w:rPr>
          <w:rFonts w:ascii="Arial" w:hAnsi="Arial"/>
          <w:b/>
        </w:rPr>
        <w:t xml:space="preserve">adas </w:t>
      </w:r>
      <w:r w:rsidR="00AA758E" w:rsidRPr="00AA758E">
        <w:rPr>
          <w:rFonts w:ascii="Arial" w:hAnsi="Arial"/>
          <w:b/>
        </w:rPr>
        <w:t>est</w:t>
      </w:r>
      <w:r w:rsidRPr="00AA758E">
        <w:rPr>
          <w:rFonts w:ascii="Arial" w:hAnsi="Arial"/>
          <w:b/>
        </w:rPr>
        <w:t>ão</w:t>
      </w:r>
      <w:r>
        <w:rPr>
          <w:rFonts w:ascii="Arial" w:hAnsi="Arial"/>
          <w:b/>
        </w:rPr>
        <w:t xml:space="preserve"> </w:t>
      </w:r>
      <w:r w:rsidR="00AA758E">
        <w:rPr>
          <w:rFonts w:ascii="Arial" w:hAnsi="Arial"/>
          <w:b/>
        </w:rPr>
        <w:t>ainda por</w:t>
      </w:r>
      <w:r>
        <w:rPr>
          <w:rFonts w:ascii="Arial" w:hAnsi="Arial"/>
          <w:b/>
        </w:rPr>
        <w:t xml:space="preserve"> </w:t>
      </w:r>
      <w:r w:rsidR="00AA758E">
        <w:rPr>
          <w:rFonts w:ascii="Arial" w:hAnsi="Arial"/>
          <w:b/>
        </w:rPr>
        <w:t>realiz</w:t>
      </w:r>
      <w:r>
        <w:rPr>
          <w:rFonts w:ascii="Arial" w:hAnsi="Arial"/>
          <w:b/>
        </w:rPr>
        <w:t>a</w:t>
      </w:r>
      <w:r w:rsidR="00AA758E">
        <w:rPr>
          <w:rFonts w:ascii="Arial" w:hAnsi="Arial"/>
          <w:b/>
        </w:rPr>
        <w:t>r</w:t>
      </w:r>
      <w:r>
        <w:rPr>
          <w:rFonts w:ascii="Arial" w:hAnsi="Arial"/>
        </w:rPr>
        <w:t xml:space="preserve">: </w:t>
      </w:r>
    </w:p>
    <w:p w14:paraId="43A793FF" w14:textId="48B8A7EF" w:rsidR="003E3A88" w:rsidRPr="00F27F95" w:rsidRDefault="003E3A88" w:rsidP="00713A18">
      <w:pPr>
        <w:pStyle w:val="ListParagraph"/>
        <w:numPr>
          <w:ilvl w:val="0"/>
          <w:numId w:val="44"/>
        </w:numPr>
        <w:ind w:left="1350"/>
        <w:contextualSpacing w:val="0"/>
        <w:rPr>
          <w:rFonts w:ascii="Arial" w:hAnsi="Arial" w:cs="Arial"/>
          <w:szCs w:val="24"/>
        </w:rPr>
      </w:pPr>
      <w:r>
        <w:rPr>
          <w:rFonts w:ascii="Arial" w:hAnsi="Arial"/>
        </w:rPr>
        <w:t>Adopção de um manual de procedimento do Tribunal</w:t>
      </w:r>
      <w:r w:rsidR="00AA758E">
        <w:rPr>
          <w:rFonts w:ascii="Arial" w:hAnsi="Arial"/>
        </w:rPr>
        <w:t xml:space="preserve"> para </w:t>
      </w:r>
      <w:r w:rsidR="00AA758E" w:rsidRPr="00AA758E">
        <w:rPr>
          <w:rFonts w:ascii="Arial" w:hAnsi="Arial"/>
        </w:rPr>
        <w:t xml:space="preserve">assegurar que os litigantes que comparecem perante </w:t>
      </w:r>
      <w:r w:rsidR="00B75EE6">
        <w:rPr>
          <w:rFonts w:ascii="Arial" w:hAnsi="Arial"/>
        </w:rPr>
        <w:t>este</w:t>
      </w:r>
      <w:r w:rsidR="00AA758E" w:rsidRPr="00AA758E">
        <w:rPr>
          <w:rFonts w:ascii="Arial" w:hAnsi="Arial"/>
        </w:rPr>
        <w:t xml:space="preserve"> tenham um conhecimento profundo dos procedimentos e práticas</w:t>
      </w:r>
      <w:r w:rsidR="00B75EE6">
        <w:rPr>
          <w:rFonts w:ascii="Arial" w:hAnsi="Arial"/>
        </w:rPr>
        <w:t xml:space="preserve"> internas do Tribunal</w:t>
      </w:r>
      <w:r w:rsidR="00AA758E" w:rsidRPr="00AA758E">
        <w:rPr>
          <w:rFonts w:ascii="Arial" w:hAnsi="Arial"/>
        </w:rPr>
        <w:t>, de modo a podere</w:t>
      </w:r>
      <w:r w:rsidR="00AA758E">
        <w:rPr>
          <w:rFonts w:ascii="Arial" w:hAnsi="Arial"/>
        </w:rPr>
        <w:t>m maximizar a sua utilização e</w:t>
      </w:r>
      <w:r w:rsidR="00AA758E" w:rsidRPr="00AA758E">
        <w:rPr>
          <w:rFonts w:ascii="Arial" w:hAnsi="Arial"/>
        </w:rPr>
        <w:t xml:space="preserve"> representar </w:t>
      </w:r>
      <w:r w:rsidR="00AA758E">
        <w:rPr>
          <w:rFonts w:ascii="Arial" w:hAnsi="Arial"/>
        </w:rPr>
        <w:t>adequada</w:t>
      </w:r>
      <w:r w:rsidR="00AA758E" w:rsidRPr="00AA758E">
        <w:rPr>
          <w:rFonts w:ascii="Arial" w:hAnsi="Arial"/>
        </w:rPr>
        <w:t xml:space="preserve">mente as necessidades dos </w:t>
      </w:r>
      <w:r w:rsidR="00B75EE6">
        <w:rPr>
          <w:rFonts w:ascii="Arial" w:hAnsi="Arial"/>
        </w:rPr>
        <w:t>seus constituintes</w:t>
      </w:r>
      <w:r w:rsidR="00AA758E" w:rsidRPr="00AA758E">
        <w:rPr>
          <w:rFonts w:ascii="Arial" w:hAnsi="Arial"/>
        </w:rPr>
        <w:t>.</w:t>
      </w:r>
      <w:r>
        <w:rPr>
          <w:rFonts w:ascii="Arial" w:hAnsi="Arial"/>
        </w:rPr>
        <w:t xml:space="preserve">  </w:t>
      </w:r>
    </w:p>
    <w:p w14:paraId="11A451D6" w14:textId="3D0D91BE" w:rsidR="003E3A88" w:rsidRPr="00F27F95" w:rsidRDefault="00D5534F" w:rsidP="00713A18">
      <w:pPr>
        <w:pStyle w:val="ListParagraph"/>
        <w:numPr>
          <w:ilvl w:val="0"/>
          <w:numId w:val="44"/>
        </w:numPr>
        <w:ind w:left="1350"/>
        <w:contextualSpacing w:val="0"/>
        <w:rPr>
          <w:rFonts w:ascii="Arial" w:hAnsi="Arial" w:cs="Arial"/>
          <w:szCs w:val="24"/>
        </w:rPr>
      </w:pPr>
      <w:r>
        <w:rPr>
          <w:rFonts w:ascii="Arial" w:hAnsi="Arial"/>
        </w:rPr>
        <w:t>Desenvolvimento de um quadro que defina os papéis do Tribunal Africano, da C</w:t>
      </w:r>
      <w:r w:rsidR="00B75EE6">
        <w:rPr>
          <w:rFonts w:ascii="Arial" w:hAnsi="Arial"/>
        </w:rPr>
        <w:t xml:space="preserve">omissão </w:t>
      </w:r>
      <w:r>
        <w:rPr>
          <w:rFonts w:ascii="Arial" w:hAnsi="Arial"/>
        </w:rPr>
        <w:t>A</w:t>
      </w:r>
      <w:r w:rsidR="00B75EE6">
        <w:rPr>
          <w:rFonts w:ascii="Arial" w:hAnsi="Arial"/>
        </w:rPr>
        <w:t>fricana</w:t>
      </w:r>
      <w:r>
        <w:rPr>
          <w:rFonts w:ascii="Arial" w:hAnsi="Arial"/>
        </w:rPr>
        <w:t xml:space="preserve"> e do ACERWC</w:t>
      </w:r>
      <w:r w:rsidR="00041A00">
        <w:rPr>
          <w:rFonts w:ascii="Arial" w:hAnsi="Arial"/>
        </w:rPr>
        <w:t xml:space="preserve"> de modo a </w:t>
      </w:r>
      <w:r w:rsidR="00041A00" w:rsidRPr="00041A00">
        <w:rPr>
          <w:rFonts w:ascii="Arial" w:hAnsi="Arial"/>
        </w:rPr>
        <w:t xml:space="preserve">assegurar </w:t>
      </w:r>
      <w:r w:rsidR="00041A00">
        <w:rPr>
          <w:rFonts w:ascii="Arial" w:hAnsi="Arial"/>
        </w:rPr>
        <w:t>um</w:t>
      </w:r>
      <w:r w:rsidR="00041A00" w:rsidRPr="00041A00">
        <w:rPr>
          <w:rFonts w:ascii="Arial" w:hAnsi="Arial"/>
        </w:rPr>
        <w:t>a maior eficácia destes organismos na</w:t>
      </w:r>
      <w:r w:rsidR="00041A00">
        <w:rPr>
          <w:rFonts w:ascii="Arial" w:hAnsi="Arial"/>
        </w:rPr>
        <w:t xml:space="preserve"> </w:t>
      </w:r>
      <w:r w:rsidR="00B75EE6">
        <w:rPr>
          <w:rFonts w:ascii="Arial" w:hAnsi="Arial"/>
        </w:rPr>
        <w:t>implementa</w:t>
      </w:r>
      <w:r w:rsidR="00041A00">
        <w:rPr>
          <w:rFonts w:ascii="Arial" w:hAnsi="Arial"/>
        </w:rPr>
        <w:t xml:space="preserve">ção dos seus mandatos </w:t>
      </w:r>
      <w:r w:rsidR="009121F0">
        <w:rPr>
          <w:rFonts w:ascii="Arial" w:hAnsi="Arial"/>
        </w:rPr>
        <w:t xml:space="preserve">de </w:t>
      </w:r>
      <w:r w:rsidR="00041A00">
        <w:rPr>
          <w:rFonts w:ascii="Arial" w:hAnsi="Arial"/>
        </w:rPr>
        <w:t>com</w:t>
      </w:r>
      <w:r w:rsidR="00041A00" w:rsidRPr="00041A00">
        <w:rPr>
          <w:rFonts w:ascii="Arial" w:hAnsi="Arial"/>
        </w:rPr>
        <w:t>plementar</w:t>
      </w:r>
      <w:r w:rsidR="00041A00">
        <w:rPr>
          <w:rFonts w:ascii="Arial" w:hAnsi="Arial"/>
        </w:rPr>
        <w:t>idad</w:t>
      </w:r>
      <w:r w:rsidR="00041A00" w:rsidRPr="00041A00">
        <w:rPr>
          <w:rFonts w:ascii="Arial" w:hAnsi="Arial"/>
        </w:rPr>
        <w:t>e</w:t>
      </w:r>
      <w:r>
        <w:rPr>
          <w:rFonts w:ascii="Arial" w:hAnsi="Arial"/>
        </w:rPr>
        <w:t>.</w:t>
      </w:r>
    </w:p>
    <w:p w14:paraId="67E4300B" w14:textId="72AD22A3" w:rsidR="003E3A88" w:rsidRPr="00F27F95" w:rsidRDefault="00D5534F" w:rsidP="00713A18">
      <w:pPr>
        <w:pStyle w:val="ListParagraph"/>
        <w:numPr>
          <w:ilvl w:val="0"/>
          <w:numId w:val="44"/>
        </w:numPr>
        <w:ind w:left="1350"/>
        <w:contextualSpacing w:val="0"/>
        <w:rPr>
          <w:rFonts w:ascii="Arial" w:hAnsi="Arial" w:cs="Arial"/>
          <w:szCs w:val="24"/>
        </w:rPr>
      </w:pPr>
      <w:r>
        <w:rPr>
          <w:rFonts w:ascii="Arial" w:hAnsi="Arial"/>
        </w:rPr>
        <w:t>Realização de programas de intercâmbio entre o</w:t>
      </w:r>
      <w:r w:rsidR="00B75EE6">
        <w:rPr>
          <w:rFonts w:ascii="Arial" w:hAnsi="Arial"/>
        </w:rPr>
        <w:t>s funcionários</w:t>
      </w:r>
      <w:r>
        <w:rPr>
          <w:rFonts w:ascii="Arial" w:hAnsi="Arial"/>
        </w:rPr>
        <w:t xml:space="preserve"> da </w:t>
      </w:r>
      <w:r w:rsidR="00B75EE6">
        <w:rPr>
          <w:rFonts w:ascii="Arial" w:hAnsi="Arial"/>
        </w:rPr>
        <w:t xml:space="preserve">Comissão Africana </w:t>
      </w:r>
      <w:r>
        <w:rPr>
          <w:rFonts w:ascii="Arial" w:hAnsi="Arial"/>
        </w:rPr>
        <w:t>e do Tribunal Africano</w:t>
      </w:r>
      <w:r w:rsidR="009121F0">
        <w:rPr>
          <w:rFonts w:ascii="Arial" w:hAnsi="Arial"/>
        </w:rPr>
        <w:t xml:space="preserve"> </w:t>
      </w:r>
      <w:r w:rsidR="009121F0" w:rsidRPr="009121F0">
        <w:rPr>
          <w:rFonts w:ascii="Arial" w:hAnsi="Arial"/>
        </w:rPr>
        <w:t xml:space="preserve">com vista a promover uma maior compreensão dos procedimentos e práticas dos </w:t>
      </w:r>
      <w:r w:rsidR="00B75EE6">
        <w:rPr>
          <w:rFonts w:ascii="Arial" w:hAnsi="Arial"/>
        </w:rPr>
        <w:t xml:space="preserve">dois </w:t>
      </w:r>
      <w:r w:rsidR="009121F0" w:rsidRPr="009121F0">
        <w:rPr>
          <w:rFonts w:ascii="Arial" w:hAnsi="Arial"/>
        </w:rPr>
        <w:t xml:space="preserve">organismos complementares de direitos humanos e </w:t>
      </w:r>
      <w:r w:rsidR="009121F0">
        <w:rPr>
          <w:rFonts w:ascii="Arial" w:hAnsi="Arial"/>
        </w:rPr>
        <w:t>reforç</w:t>
      </w:r>
      <w:r w:rsidR="009121F0" w:rsidRPr="009121F0">
        <w:rPr>
          <w:rFonts w:ascii="Arial" w:hAnsi="Arial"/>
        </w:rPr>
        <w:t>ar as relações de trabalho entre o Secretariado d</w:t>
      </w:r>
      <w:r w:rsidR="009121F0">
        <w:rPr>
          <w:rFonts w:ascii="Arial" w:hAnsi="Arial"/>
        </w:rPr>
        <w:t xml:space="preserve">a </w:t>
      </w:r>
      <w:r w:rsidR="00B75EE6">
        <w:rPr>
          <w:rFonts w:ascii="Arial" w:hAnsi="Arial"/>
        </w:rPr>
        <w:t>Comissão Africana</w:t>
      </w:r>
      <w:r w:rsidR="009121F0" w:rsidRPr="009121F0">
        <w:rPr>
          <w:rFonts w:ascii="Arial" w:hAnsi="Arial"/>
        </w:rPr>
        <w:t xml:space="preserve"> e o </w:t>
      </w:r>
      <w:r w:rsidR="009121F0">
        <w:rPr>
          <w:rFonts w:ascii="Arial" w:hAnsi="Arial"/>
        </w:rPr>
        <w:t>Cartório</w:t>
      </w:r>
      <w:r w:rsidR="009121F0" w:rsidRPr="009121F0">
        <w:rPr>
          <w:rFonts w:ascii="Arial" w:hAnsi="Arial"/>
        </w:rPr>
        <w:t xml:space="preserve"> do </w:t>
      </w:r>
      <w:r w:rsidR="00B75EE6">
        <w:rPr>
          <w:rFonts w:ascii="Arial" w:hAnsi="Arial"/>
        </w:rPr>
        <w:t>Tribunal Africano</w:t>
      </w:r>
      <w:r>
        <w:rPr>
          <w:rFonts w:ascii="Arial" w:hAnsi="Arial"/>
        </w:rPr>
        <w:t>.</w:t>
      </w:r>
    </w:p>
    <w:p w14:paraId="381403C4" w14:textId="5C8EE6EF" w:rsidR="003E3A88" w:rsidRPr="00F27F95" w:rsidRDefault="00D5534F" w:rsidP="00713A18">
      <w:pPr>
        <w:pStyle w:val="ListParagraph"/>
        <w:numPr>
          <w:ilvl w:val="0"/>
          <w:numId w:val="44"/>
        </w:numPr>
        <w:ind w:left="1350"/>
        <w:contextualSpacing w:val="0"/>
        <w:rPr>
          <w:rFonts w:ascii="Arial" w:hAnsi="Arial" w:cs="Arial"/>
          <w:szCs w:val="24"/>
        </w:rPr>
      </w:pPr>
      <w:r>
        <w:rPr>
          <w:rFonts w:ascii="Arial" w:hAnsi="Arial"/>
        </w:rPr>
        <w:t xml:space="preserve">Realização de seminários de capacitação continentais, regionais e nacionais sobre a interpretação e aplicação dos instrumentos de valores </w:t>
      </w:r>
      <w:r w:rsidR="00B75EE6">
        <w:rPr>
          <w:rFonts w:ascii="Arial" w:hAnsi="Arial"/>
        </w:rPr>
        <w:t>comun</w:t>
      </w:r>
      <w:r>
        <w:rPr>
          <w:rFonts w:ascii="Arial" w:hAnsi="Arial"/>
        </w:rPr>
        <w:t>s da UA, destinados às partes intervenientes e interessadas.</w:t>
      </w:r>
    </w:p>
    <w:p w14:paraId="72E15403" w14:textId="77EC273B" w:rsidR="003E3A88" w:rsidRPr="00F27F95" w:rsidRDefault="003E3A88" w:rsidP="00713A18">
      <w:pPr>
        <w:pStyle w:val="ListParagraph"/>
        <w:numPr>
          <w:ilvl w:val="0"/>
          <w:numId w:val="44"/>
        </w:numPr>
        <w:ind w:left="1350"/>
        <w:contextualSpacing w:val="0"/>
        <w:rPr>
          <w:rFonts w:ascii="Arial" w:hAnsi="Arial" w:cs="Arial"/>
          <w:szCs w:val="24"/>
        </w:rPr>
      </w:pPr>
      <w:r>
        <w:rPr>
          <w:rFonts w:ascii="Arial" w:hAnsi="Arial"/>
        </w:rPr>
        <w:t xml:space="preserve">Desenvolvimento de uma rede de recolha e divulgação de informação na África </w:t>
      </w:r>
      <w:r w:rsidR="00B75EE6">
        <w:rPr>
          <w:rFonts w:ascii="Arial" w:hAnsi="Arial"/>
        </w:rPr>
        <w:t>Central, Oriental, do Norte</w:t>
      </w:r>
      <w:r>
        <w:rPr>
          <w:rFonts w:ascii="Arial" w:hAnsi="Arial"/>
        </w:rPr>
        <w:t>, Austral e</w:t>
      </w:r>
      <w:r w:rsidR="00B75EE6" w:rsidRPr="00B75EE6">
        <w:rPr>
          <w:rFonts w:ascii="Arial" w:hAnsi="Arial"/>
        </w:rPr>
        <w:t xml:space="preserve"> </w:t>
      </w:r>
      <w:r w:rsidR="00B75EE6">
        <w:rPr>
          <w:rFonts w:ascii="Arial" w:hAnsi="Arial"/>
        </w:rPr>
        <w:t>Ocidental</w:t>
      </w:r>
      <w:r>
        <w:rPr>
          <w:rFonts w:ascii="Arial" w:hAnsi="Arial"/>
        </w:rPr>
        <w:t>.</w:t>
      </w:r>
    </w:p>
    <w:p w14:paraId="4960E0D0" w14:textId="74A77825" w:rsidR="003E3A88" w:rsidRPr="00F27F95" w:rsidRDefault="003E3A88" w:rsidP="00713A18">
      <w:pPr>
        <w:pStyle w:val="ListParagraph"/>
        <w:numPr>
          <w:ilvl w:val="0"/>
          <w:numId w:val="44"/>
        </w:numPr>
        <w:ind w:left="1350"/>
        <w:contextualSpacing w:val="0"/>
        <w:rPr>
          <w:rFonts w:ascii="Arial" w:hAnsi="Arial" w:cs="Arial"/>
          <w:szCs w:val="24"/>
        </w:rPr>
      </w:pPr>
      <w:r>
        <w:rPr>
          <w:rFonts w:ascii="Arial" w:hAnsi="Arial"/>
        </w:rPr>
        <w:t>Realização de seminários continentais para parlamentares</w:t>
      </w:r>
      <w:r w:rsidR="009121F0">
        <w:rPr>
          <w:rFonts w:ascii="Arial" w:hAnsi="Arial"/>
        </w:rPr>
        <w:t xml:space="preserve"> </w:t>
      </w:r>
      <w:r w:rsidR="009121F0" w:rsidRPr="009121F0">
        <w:rPr>
          <w:rFonts w:ascii="Arial" w:hAnsi="Arial"/>
        </w:rPr>
        <w:t xml:space="preserve">a fim de assegurar uma maior sensibilização dos líderes políticos e </w:t>
      </w:r>
      <w:r w:rsidR="009121F0">
        <w:rPr>
          <w:rFonts w:ascii="Arial" w:hAnsi="Arial"/>
        </w:rPr>
        <w:t xml:space="preserve">dos </w:t>
      </w:r>
      <w:r w:rsidR="009121F0" w:rsidRPr="009121F0">
        <w:rPr>
          <w:rFonts w:ascii="Arial" w:hAnsi="Arial"/>
        </w:rPr>
        <w:t xml:space="preserve">partidos políticos sobre o valor acrescentado do Tribunal Africano na sua missão conjunta de assegurar </w:t>
      </w:r>
      <w:r w:rsidR="009121F0">
        <w:rPr>
          <w:rFonts w:ascii="Arial" w:hAnsi="Arial"/>
        </w:rPr>
        <w:t>um</w:t>
      </w:r>
      <w:r w:rsidR="009121F0" w:rsidRPr="009121F0">
        <w:rPr>
          <w:rFonts w:ascii="Arial" w:hAnsi="Arial"/>
        </w:rPr>
        <w:t xml:space="preserve"> maior respeito pelos direitos humanos de todo o seu eleitora</w:t>
      </w:r>
      <w:r w:rsidR="009121F0">
        <w:rPr>
          <w:rFonts w:ascii="Arial" w:hAnsi="Arial"/>
        </w:rPr>
        <w:t>do</w:t>
      </w:r>
      <w:r>
        <w:rPr>
          <w:rFonts w:ascii="Arial" w:hAnsi="Arial"/>
        </w:rPr>
        <w:t>.</w:t>
      </w:r>
    </w:p>
    <w:p w14:paraId="249D70CB" w14:textId="1B5AEB85" w:rsidR="003E3A88" w:rsidRPr="00F27F95" w:rsidRDefault="003E3A88" w:rsidP="00713A18">
      <w:pPr>
        <w:pStyle w:val="ListParagraph"/>
        <w:numPr>
          <w:ilvl w:val="0"/>
          <w:numId w:val="44"/>
        </w:numPr>
        <w:ind w:left="1350"/>
        <w:contextualSpacing w:val="0"/>
        <w:rPr>
          <w:rFonts w:ascii="Arial" w:hAnsi="Arial" w:cs="Arial"/>
          <w:szCs w:val="24"/>
        </w:rPr>
      </w:pPr>
      <w:r>
        <w:rPr>
          <w:rFonts w:ascii="Arial" w:hAnsi="Arial"/>
        </w:rPr>
        <w:t>Aprovação dos planos arquitectónicos finais das instalações do Tribunal</w:t>
      </w:r>
      <w:r w:rsidR="009121F0">
        <w:rPr>
          <w:rFonts w:ascii="Arial" w:hAnsi="Arial"/>
        </w:rPr>
        <w:t xml:space="preserve"> </w:t>
      </w:r>
      <w:r w:rsidR="009121F0" w:rsidRPr="009121F0">
        <w:rPr>
          <w:rFonts w:ascii="Arial" w:hAnsi="Arial"/>
        </w:rPr>
        <w:t xml:space="preserve">a fim de assegurar a construção </w:t>
      </w:r>
      <w:r w:rsidR="009121F0">
        <w:rPr>
          <w:rFonts w:ascii="Arial" w:hAnsi="Arial"/>
        </w:rPr>
        <w:t xml:space="preserve">expedita </w:t>
      </w:r>
      <w:r w:rsidR="009121F0" w:rsidRPr="009121F0">
        <w:rPr>
          <w:rFonts w:ascii="Arial" w:hAnsi="Arial"/>
        </w:rPr>
        <w:t>d</w:t>
      </w:r>
      <w:r w:rsidR="009121F0">
        <w:rPr>
          <w:rFonts w:ascii="Arial" w:hAnsi="Arial"/>
        </w:rPr>
        <w:t>as</w:t>
      </w:r>
      <w:r w:rsidR="009121F0" w:rsidRPr="009121F0">
        <w:rPr>
          <w:rFonts w:ascii="Arial" w:hAnsi="Arial"/>
        </w:rPr>
        <w:t xml:space="preserve"> instalações </w:t>
      </w:r>
      <w:r w:rsidR="009121F0">
        <w:rPr>
          <w:rFonts w:ascii="Arial" w:hAnsi="Arial"/>
        </w:rPr>
        <w:t>definitiva</w:t>
      </w:r>
      <w:r w:rsidR="009121F0" w:rsidRPr="009121F0">
        <w:rPr>
          <w:rFonts w:ascii="Arial" w:hAnsi="Arial"/>
        </w:rPr>
        <w:t>s do Tribunal no seu país de acolhimento</w:t>
      </w:r>
      <w:r w:rsidR="009121F0">
        <w:rPr>
          <w:rFonts w:ascii="Arial" w:hAnsi="Arial"/>
        </w:rPr>
        <w:t>,</w:t>
      </w:r>
      <w:r w:rsidR="009121F0" w:rsidRPr="009121F0">
        <w:rPr>
          <w:rFonts w:ascii="Arial" w:hAnsi="Arial"/>
        </w:rPr>
        <w:t xml:space="preserve"> Tanzânia</w:t>
      </w:r>
      <w:r>
        <w:rPr>
          <w:rFonts w:ascii="Arial" w:hAnsi="Arial"/>
        </w:rPr>
        <w:t>.</w:t>
      </w:r>
    </w:p>
    <w:p w14:paraId="7A88AC95" w14:textId="3CBC4BED" w:rsidR="0094353F" w:rsidRPr="00EC061D" w:rsidRDefault="003E3A88" w:rsidP="00713A18">
      <w:pPr>
        <w:pStyle w:val="ListParagraph"/>
        <w:numPr>
          <w:ilvl w:val="0"/>
          <w:numId w:val="44"/>
        </w:numPr>
        <w:ind w:left="1350"/>
        <w:contextualSpacing w:val="0"/>
        <w:rPr>
          <w:rFonts w:ascii="Arial" w:hAnsi="Arial" w:cs="Arial"/>
          <w:szCs w:val="24"/>
        </w:rPr>
      </w:pPr>
      <w:r>
        <w:rPr>
          <w:rFonts w:ascii="Arial" w:hAnsi="Arial"/>
        </w:rPr>
        <w:t>Formulação da estratégia de mobilização de recursos</w:t>
      </w:r>
      <w:r w:rsidR="009121F0">
        <w:rPr>
          <w:rFonts w:ascii="Arial" w:hAnsi="Arial"/>
        </w:rPr>
        <w:t xml:space="preserve"> a fim de </w:t>
      </w:r>
      <w:r w:rsidR="009121F0" w:rsidRPr="009121F0">
        <w:rPr>
          <w:rFonts w:ascii="Arial" w:hAnsi="Arial"/>
        </w:rPr>
        <w:t xml:space="preserve">assegurar um financiamento adicional e sustentável para fazer face aos desafios </w:t>
      </w:r>
      <w:r w:rsidR="009121F0">
        <w:rPr>
          <w:rFonts w:ascii="Arial" w:hAnsi="Arial"/>
        </w:rPr>
        <w:t xml:space="preserve">que </w:t>
      </w:r>
      <w:r w:rsidR="009121F0" w:rsidRPr="009121F0">
        <w:rPr>
          <w:rFonts w:ascii="Arial" w:hAnsi="Arial"/>
        </w:rPr>
        <w:t xml:space="preserve">o Tribunal </w:t>
      </w:r>
      <w:r w:rsidR="009121F0">
        <w:rPr>
          <w:rFonts w:ascii="Arial" w:hAnsi="Arial"/>
        </w:rPr>
        <w:t xml:space="preserve">enfrenta em termos </w:t>
      </w:r>
      <w:r w:rsidR="009121F0" w:rsidRPr="009121F0">
        <w:rPr>
          <w:rFonts w:ascii="Arial" w:hAnsi="Arial"/>
        </w:rPr>
        <w:t>de capacidade</w:t>
      </w:r>
      <w:r>
        <w:rPr>
          <w:rFonts w:ascii="Arial" w:hAnsi="Arial"/>
        </w:rPr>
        <w:t>.</w:t>
      </w:r>
    </w:p>
    <w:p w14:paraId="1EB98F01" w14:textId="1F45E299" w:rsidR="00EC061D" w:rsidRPr="00F27F95" w:rsidRDefault="00EC061D" w:rsidP="00713A18">
      <w:pPr>
        <w:pStyle w:val="ListParagraph"/>
        <w:numPr>
          <w:ilvl w:val="0"/>
          <w:numId w:val="44"/>
        </w:numPr>
        <w:ind w:left="1350"/>
        <w:contextualSpacing w:val="0"/>
        <w:rPr>
          <w:rFonts w:ascii="Arial" w:hAnsi="Arial" w:cs="Arial"/>
          <w:szCs w:val="24"/>
        </w:rPr>
      </w:pPr>
      <w:r w:rsidRPr="00EC061D">
        <w:rPr>
          <w:rFonts w:ascii="Arial" w:hAnsi="Arial" w:cs="Arial"/>
          <w:szCs w:val="24"/>
        </w:rPr>
        <w:t>Operacionalização do Fundo de Auxílio Judiciário da UA.</w:t>
      </w:r>
    </w:p>
    <w:p w14:paraId="6851D99F" w14:textId="2B49C68D" w:rsidR="0094353F" w:rsidRPr="00F27F95" w:rsidRDefault="0094353F" w:rsidP="00713A18">
      <w:pPr>
        <w:pStyle w:val="ListParagraph"/>
        <w:numPr>
          <w:ilvl w:val="0"/>
          <w:numId w:val="44"/>
        </w:numPr>
        <w:ind w:left="1350"/>
        <w:contextualSpacing w:val="0"/>
        <w:rPr>
          <w:rFonts w:ascii="Arial" w:hAnsi="Arial" w:cs="Arial"/>
          <w:szCs w:val="24"/>
        </w:rPr>
      </w:pPr>
      <w:r>
        <w:rPr>
          <w:rFonts w:ascii="Arial" w:hAnsi="Arial"/>
        </w:rPr>
        <w:t xml:space="preserve">Recepção de fundos suplementares para o Fundo de </w:t>
      </w:r>
      <w:r w:rsidR="008F457E" w:rsidRPr="008F457E">
        <w:rPr>
          <w:rFonts w:ascii="Arial" w:hAnsi="Arial"/>
        </w:rPr>
        <w:t>Auxílio Judiciário</w:t>
      </w:r>
      <w:r>
        <w:rPr>
          <w:rFonts w:ascii="Arial" w:hAnsi="Arial"/>
        </w:rPr>
        <w:t xml:space="preserve"> da UA provenientes d</w:t>
      </w:r>
      <w:r w:rsidR="00EC061D">
        <w:rPr>
          <w:rFonts w:ascii="Arial" w:hAnsi="Arial"/>
        </w:rPr>
        <w:t>os</w:t>
      </w:r>
      <w:r>
        <w:rPr>
          <w:rFonts w:ascii="Arial" w:hAnsi="Arial"/>
        </w:rPr>
        <w:t xml:space="preserve"> parceiros e </w:t>
      </w:r>
      <w:r w:rsidR="00EC061D">
        <w:rPr>
          <w:rFonts w:ascii="Arial" w:hAnsi="Arial"/>
        </w:rPr>
        <w:t>das partes intervenientes e interessadas</w:t>
      </w:r>
      <w:r>
        <w:rPr>
          <w:rFonts w:ascii="Arial" w:hAnsi="Arial"/>
        </w:rPr>
        <w:t xml:space="preserve">, </w:t>
      </w:r>
      <w:r w:rsidR="00EC061D">
        <w:rPr>
          <w:rFonts w:ascii="Arial" w:hAnsi="Arial"/>
        </w:rPr>
        <w:t>na sequência</w:t>
      </w:r>
      <w:r>
        <w:rPr>
          <w:rFonts w:ascii="Arial" w:hAnsi="Arial"/>
        </w:rPr>
        <w:t xml:space="preserve"> da falta de operacionalização do Fundo de A</w:t>
      </w:r>
      <w:r w:rsidR="009121F0">
        <w:rPr>
          <w:rFonts w:ascii="Arial" w:hAnsi="Arial"/>
        </w:rPr>
        <w:t>uxílio</w:t>
      </w:r>
      <w:r>
        <w:rPr>
          <w:rFonts w:ascii="Arial" w:hAnsi="Arial"/>
        </w:rPr>
        <w:t xml:space="preserve"> Judiciári</w:t>
      </w:r>
      <w:r w:rsidR="009121F0">
        <w:rPr>
          <w:rFonts w:ascii="Arial" w:hAnsi="Arial"/>
        </w:rPr>
        <w:t>o</w:t>
      </w:r>
      <w:r>
        <w:rPr>
          <w:rFonts w:ascii="Arial" w:hAnsi="Arial"/>
        </w:rPr>
        <w:t xml:space="preserve"> da UA</w:t>
      </w:r>
      <w:r w:rsidR="009121F0">
        <w:rPr>
          <w:rFonts w:ascii="Arial" w:hAnsi="Arial"/>
        </w:rPr>
        <w:t xml:space="preserve"> </w:t>
      </w:r>
      <w:r w:rsidR="009121F0" w:rsidRPr="009121F0">
        <w:rPr>
          <w:rFonts w:ascii="Arial" w:hAnsi="Arial"/>
        </w:rPr>
        <w:t xml:space="preserve">a fim de assegurar a prestação atempada e adequada de assistência jurídica às </w:t>
      </w:r>
      <w:r w:rsidR="00EC061D">
        <w:rPr>
          <w:rFonts w:ascii="Arial" w:hAnsi="Arial"/>
        </w:rPr>
        <w:t xml:space="preserve">pessoas </w:t>
      </w:r>
      <w:r w:rsidR="009121F0" w:rsidRPr="009121F0">
        <w:rPr>
          <w:rFonts w:ascii="Arial" w:hAnsi="Arial"/>
        </w:rPr>
        <w:t xml:space="preserve">indigentes </w:t>
      </w:r>
      <w:r w:rsidR="00EC061D" w:rsidRPr="009121F0">
        <w:rPr>
          <w:rFonts w:ascii="Arial" w:hAnsi="Arial"/>
        </w:rPr>
        <w:t xml:space="preserve">vítimas </w:t>
      </w:r>
      <w:r w:rsidR="00EC061D">
        <w:rPr>
          <w:rFonts w:ascii="Arial" w:hAnsi="Arial"/>
        </w:rPr>
        <w:t xml:space="preserve">de violações </w:t>
      </w:r>
      <w:r w:rsidR="009121F0" w:rsidRPr="009121F0">
        <w:rPr>
          <w:rFonts w:ascii="Arial" w:hAnsi="Arial"/>
        </w:rPr>
        <w:t>d</w:t>
      </w:r>
      <w:r w:rsidR="00EC061D">
        <w:rPr>
          <w:rFonts w:ascii="Arial" w:hAnsi="Arial"/>
        </w:rPr>
        <w:t>os</w:t>
      </w:r>
      <w:r w:rsidR="009121F0" w:rsidRPr="009121F0">
        <w:rPr>
          <w:rFonts w:ascii="Arial" w:hAnsi="Arial"/>
        </w:rPr>
        <w:t xml:space="preserve"> direitos humanos</w:t>
      </w:r>
      <w:r>
        <w:rPr>
          <w:rFonts w:ascii="Arial" w:hAnsi="Arial"/>
        </w:rPr>
        <w:t>.</w:t>
      </w:r>
    </w:p>
    <w:p w14:paraId="5C31069E" w14:textId="155C343B" w:rsidR="0094353F" w:rsidRPr="00F27F95" w:rsidRDefault="0094353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Os </w:t>
      </w:r>
      <w:r w:rsidRPr="00EC061D">
        <w:rPr>
          <w:rFonts w:ascii="Arial" w:hAnsi="Arial"/>
          <w:b/>
          <w:bCs/>
        </w:rPr>
        <w:t>principais desafios</w:t>
      </w:r>
      <w:r>
        <w:rPr>
          <w:rFonts w:ascii="Arial" w:hAnsi="Arial"/>
        </w:rPr>
        <w:t xml:space="preserve"> </w:t>
      </w:r>
      <w:r w:rsidR="00EC061D">
        <w:rPr>
          <w:rFonts w:ascii="Arial" w:hAnsi="Arial"/>
        </w:rPr>
        <w:t xml:space="preserve">que o Tribunal </w:t>
      </w:r>
      <w:r>
        <w:rPr>
          <w:rFonts w:ascii="Arial" w:hAnsi="Arial"/>
        </w:rPr>
        <w:t>enfrent</w:t>
      </w:r>
      <w:r w:rsidR="00EC061D">
        <w:rPr>
          <w:rFonts w:ascii="Arial" w:hAnsi="Arial"/>
        </w:rPr>
        <w:t>ou</w:t>
      </w:r>
      <w:r>
        <w:rPr>
          <w:rFonts w:ascii="Arial" w:hAnsi="Arial"/>
        </w:rPr>
        <w:t xml:space="preserve"> no processo de implementação do Plano Estratégico de 2016-2020 incluem, entre outros, a insuficiência de financiamento sustentável, </w:t>
      </w:r>
      <w:r w:rsidR="00EC061D">
        <w:rPr>
          <w:rFonts w:ascii="Arial" w:hAnsi="Arial"/>
        </w:rPr>
        <w:t>o</w:t>
      </w:r>
      <w:r>
        <w:rPr>
          <w:rFonts w:ascii="Arial" w:hAnsi="Arial"/>
        </w:rPr>
        <w:t xml:space="preserve"> reduzid</w:t>
      </w:r>
      <w:r w:rsidR="00EC061D">
        <w:rPr>
          <w:rFonts w:ascii="Arial" w:hAnsi="Arial"/>
        </w:rPr>
        <w:t>o</w:t>
      </w:r>
      <w:r>
        <w:rPr>
          <w:rFonts w:ascii="Arial" w:hAnsi="Arial"/>
        </w:rPr>
        <w:t xml:space="preserve"> </w:t>
      </w:r>
      <w:r w:rsidR="00EC061D">
        <w:rPr>
          <w:rFonts w:ascii="Arial" w:hAnsi="Arial"/>
        </w:rPr>
        <w:t>efectiv</w:t>
      </w:r>
      <w:r>
        <w:rPr>
          <w:rFonts w:ascii="Arial" w:hAnsi="Arial"/>
        </w:rPr>
        <w:t xml:space="preserve">o do quadro de pessoal, a reduzida cooperação </w:t>
      </w:r>
      <w:r w:rsidR="00EC061D">
        <w:rPr>
          <w:rFonts w:ascii="Arial" w:hAnsi="Arial"/>
        </w:rPr>
        <w:t>por parte dos E</w:t>
      </w:r>
      <w:r>
        <w:rPr>
          <w:rFonts w:ascii="Arial" w:hAnsi="Arial"/>
        </w:rPr>
        <w:t>sta</w:t>
      </w:r>
      <w:r w:rsidR="00EC061D">
        <w:rPr>
          <w:rFonts w:ascii="Arial" w:hAnsi="Arial"/>
        </w:rPr>
        <w:t>dos</w:t>
      </w:r>
      <w:r>
        <w:rPr>
          <w:rFonts w:ascii="Arial" w:hAnsi="Arial"/>
        </w:rPr>
        <w:t xml:space="preserve">, a falta sistémica de cumprimento das decisões do Tribunal e </w:t>
      </w:r>
      <w:r w:rsidR="004A0077">
        <w:rPr>
          <w:rFonts w:ascii="Arial" w:hAnsi="Arial"/>
        </w:rPr>
        <w:t xml:space="preserve">a </w:t>
      </w:r>
      <w:r>
        <w:rPr>
          <w:rFonts w:ascii="Arial" w:hAnsi="Arial"/>
        </w:rPr>
        <w:t xml:space="preserve">falta de um quadro de monitorização e avaliação para </w:t>
      </w:r>
      <w:r w:rsidR="00EC061D">
        <w:rPr>
          <w:rFonts w:ascii="Arial" w:hAnsi="Arial"/>
        </w:rPr>
        <w:t xml:space="preserve">o </w:t>
      </w:r>
      <w:r>
        <w:rPr>
          <w:rFonts w:ascii="Arial" w:hAnsi="Arial"/>
        </w:rPr>
        <w:t>acompanha</w:t>
      </w:r>
      <w:r w:rsidR="00EC061D">
        <w:rPr>
          <w:rFonts w:ascii="Arial" w:hAnsi="Arial"/>
        </w:rPr>
        <w:t>mento d</w:t>
      </w:r>
      <w:r>
        <w:rPr>
          <w:rFonts w:ascii="Arial" w:hAnsi="Arial"/>
        </w:rPr>
        <w:t>o</w:t>
      </w:r>
      <w:r w:rsidR="00EC061D">
        <w:rPr>
          <w:rFonts w:ascii="Arial" w:hAnsi="Arial"/>
        </w:rPr>
        <w:t>s</w:t>
      </w:r>
      <w:r>
        <w:rPr>
          <w:rFonts w:ascii="Arial" w:hAnsi="Arial"/>
        </w:rPr>
        <w:t xml:space="preserve"> progresso</w:t>
      </w:r>
      <w:r w:rsidR="00EC061D">
        <w:rPr>
          <w:rFonts w:ascii="Arial" w:hAnsi="Arial"/>
        </w:rPr>
        <w:t>s</w:t>
      </w:r>
      <w:r>
        <w:rPr>
          <w:rFonts w:ascii="Arial" w:hAnsi="Arial"/>
        </w:rPr>
        <w:t xml:space="preserve"> feito</w:t>
      </w:r>
      <w:r w:rsidR="00EC061D">
        <w:rPr>
          <w:rFonts w:ascii="Arial" w:hAnsi="Arial"/>
        </w:rPr>
        <w:t>s</w:t>
      </w:r>
      <w:r>
        <w:rPr>
          <w:rFonts w:ascii="Arial" w:hAnsi="Arial"/>
        </w:rPr>
        <w:t xml:space="preserve"> na implementação</w:t>
      </w:r>
      <w:r w:rsidR="00EC061D">
        <w:rPr>
          <w:rFonts w:ascii="Arial" w:hAnsi="Arial"/>
        </w:rPr>
        <w:t>,</w:t>
      </w:r>
      <w:r>
        <w:rPr>
          <w:rFonts w:ascii="Arial" w:hAnsi="Arial"/>
        </w:rPr>
        <w:t xml:space="preserve"> com base nos resultados e no impacto </w:t>
      </w:r>
      <w:r w:rsidR="00EC061D">
        <w:rPr>
          <w:rFonts w:ascii="Arial" w:hAnsi="Arial"/>
        </w:rPr>
        <w:t>verifi</w:t>
      </w:r>
      <w:r>
        <w:rPr>
          <w:rFonts w:ascii="Arial" w:hAnsi="Arial"/>
        </w:rPr>
        <w:t>ado</w:t>
      </w:r>
      <w:r w:rsidR="00EC061D">
        <w:rPr>
          <w:rFonts w:ascii="Arial" w:hAnsi="Arial"/>
        </w:rPr>
        <w:t>s</w:t>
      </w:r>
      <w:r>
        <w:rPr>
          <w:rFonts w:ascii="Arial" w:hAnsi="Arial"/>
        </w:rPr>
        <w:t xml:space="preserve"> no terreno.</w:t>
      </w:r>
    </w:p>
    <w:p w14:paraId="300C494F" w14:textId="405EFA92" w:rsidR="00B82124" w:rsidRPr="00F27F95" w:rsidRDefault="000A00CF" w:rsidP="00F362A2">
      <w:pPr>
        <w:pStyle w:val="Heading2"/>
      </w:pPr>
      <w:bookmarkStart w:id="35" w:name="_Toc82698716"/>
      <w:r>
        <w:t xml:space="preserve">Avaliação da Implementação do Plano Estratégico </w:t>
      </w:r>
      <w:r w:rsidR="00EC061D">
        <w:t xml:space="preserve">de </w:t>
      </w:r>
      <w:r>
        <w:t>2016-2020 do Tribunal Africano</w:t>
      </w:r>
      <w:bookmarkEnd w:id="35"/>
    </w:p>
    <w:p w14:paraId="0F9B35CA" w14:textId="7326731A" w:rsidR="00B45721" w:rsidRPr="00F27F95" w:rsidRDefault="00B82124"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Não obstante as realizações acima mencionadas, uma análise da implementação do Plano Estratégico de 2016-2020 do Tribunal Africano, realizada em 2018 pela Comissão da União Africana, revelou que uma das principais deficiências do Plano Estratégico era que a maioria das suas intervenções se centrava na implementação de actividades e na obtenção de resultados intermédios, tais como </w:t>
      </w:r>
      <w:r w:rsidR="004A0077">
        <w:rPr>
          <w:rFonts w:ascii="Arial" w:hAnsi="Arial"/>
        </w:rPr>
        <w:t xml:space="preserve">a realização de </w:t>
      </w:r>
      <w:r>
        <w:rPr>
          <w:rFonts w:ascii="Arial" w:hAnsi="Arial"/>
        </w:rPr>
        <w:t xml:space="preserve">seminários, estudos, </w:t>
      </w:r>
      <w:r w:rsidR="00DC57BA">
        <w:rPr>
          <w:rFonts w:ascii="Arial" w:hAnsi="Arial"/>
        </w:rPr>
        <w:t>formação</w:t>
      </w:r>
      <w:r>
        <w:rPr>
          <w:rFonts w:ascii="Arial" w:hAnsi="Arial"/>
        </w:rPr>
        <w:t xml:space="preserve">, </w:t>
      </w:r>
      <w:r w:rsidR="00DC57BA" w:rsidRPr="00DC57BA">
        <w:rPr>
          <w:rFonts w:ascii="Arial" w:hAnsi="Arial"/>
        </w:rPr>
        <w:t>para citar apenas algu</w:t>
      </w:r>
      <w:r w:rsidR="00DC57BA">
        <w:rPr>
          <w:rFonts w:ascii="Arial" w:hAnsi="Arial"/>
        </w:rPr>
        <w:t>ma</w:t>
      </w:r>
      <w:r w:rsidR="00DC57BA" w:rsidRPr="00DC57BA">
        <w:rPr>
          <w:rFonts w:ascii="Arial" w:hAnsi="Arial"/>
        </w:rPr>
        <w:t>s</w:t>
      </w:r>
      <w:r w:rsidR="00DC57BA">
        <w:rPr>
          <w:rFonts w:ascii="Arial" w:hAnsi="Arial"/>
        </w:rPr>
        <w:t>,</w:t>
      </w:r>
      <w:r w:rsidR="00DC57BA" w:rsidRPr="00DC57BA">
        <w:rPr>
          <w:rFonts w:ascii="Arial" w:hAnsi="Arial"/>
        </w:rPr>
        <w:t xml:space="preserve"> </w:t>
      </w:r>
      <w:r>
        <w:rPr>
          <w:rFonts w:ascii="Arial" w:hAnsi="Arial"/>
        </w:rPr>
        <w:t>no lugar de se concentrar nos resultados finais.</w:t>
      </w:r>
    </w:p>
    <w:p w14:paraId="270183CB" w14:textId="450EAF03" w:rsidR="00B82124" w:rsidRPr="00F27F95" w:rsidRDefault="00B4572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avaliação também concluiu que a falta de um quadro claro de </w:t>
      </w:r>
      <w:r w:rsidR="00DC57BA">
        <w:rPr>
          <w:rFonts w:ascii="Arial" w:hAnsi="Arial"/>
        </w:rPr>
        <w:t xml:space="preserve">Monitorização, Avaliação </w:t>
      </w:r>
      <w:r>
        <w:rPr>
          <w:rFonts w:ascii="Arial" w:hAnsi="Arial"/>
        </w:rPr>
        <w:t xml:space="preserve">e </w:t>
      </w:r>
      <w:r w:rsidR="00DC57BA">
        <w:rPr>
          <w:rFonts w:ascii="Arial" w:hAnsi="Arial"/>
        </w:rPr>
        <w:t>Aprendizagem</w:t>
      </w:r>
      <w:r>
        <w:rPr>
          <w:rFonts w:ascii="Arial" w:hAnsi="Arial"/>
        </w:rPr>
        <w:t xml:space="preserve">, para acompanhar o progresso feito na implementação, levou </w:t>
      </w:r>
      <w:r w:rsidR="00DC57BA">
        <w:rPr>
          <w:rFonts w:ascii="Arial" w:hAnsi="Arial"/>
        </w:rPr>
        <w:t>a que não se</w:t>
      </w:r>
      <w:r>
        <w:rPr>
          <w:rFonts w:ascii="Arial" w:hAnsi="Arial"/>
        </w:rPr>
        <w:t xml:space="preserve"> presta</w:t>
      </w:r>
      <w:r w:rsidR="00DC57BA">
        <w:rPr>
          <w:rFonts w:ascii="Arial" w:hAnsi="Arial"/>
        </w:rPr>
        <w:t xml:space="preserve">sse </w:t>
      </w:r>
      <w:r>
        <w:rPr>
          <w:rFonts w:ascii="Arial" w:hAnsi="Arial"/>
        </w:rPr>
        <w:t xml:space="preserve">atenção adequada aos pormenores e, muitas vezes, </w:t>
      </w:r>
      <w:r w:rsidR="00DC57BA">
        <w:rPr>
          <w:rFonts w:ascii="Arial" w:hAnsi="Arial"/>
        </w:rPr>
        <w:t>a que houvesse uma</w:t>
      </w:r>
      <w:r>
        <w:rPr>
          <w:rFonts w:ascii="Arial" w:hAnsi="Arial"/>
        </w:rPr>
        <w:t xml:space="preserve"> duplicação de esforços.</w:t>
      </w:r>
    </w:p>
    <w:p w14:paraId="48BCEE92" w14:textId="20538F6A" w:rsidR="00B82124" w:rsidRPr="00F27F95" w:rsidRDefault="00B82124"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Esta avaliação intercalar externa foi posteriormente complementada pelas seguintes avaliações e exercícios de reflexão organizados pelo Tribunal Africano.</w:t>
      </w:r>
    </w:p>
    <w:p w14:paraId="24B2E062" w14:textId="533092DF" w:rsidR="00021B73" w:rsidRPr="00F27F95" w:rsidRDefault="00B82124" w:rsidP="0085774D">
      <w:pPr>
        <w:pStyle w:val="ListParagraph"/>
        <w:numPr>
          <w:ilvl w:val="0"/>
          <w:numId w:val="17"/>
        </w:numPr>
        <w:spacing w:before="240" w:after="240"/>
        <w:ind w:left="990" w:hanging="637"/>
        <w:contextualSpacing w:val="0"/>
        <w:rPr>
          <w:rFonts w:ascii="Arial" w:hAnsi="Arial" w:cs="Arial"/>
          <w:color w:val="000000" w:themeColor="text1"/>
          <w:szCs w:val="24"/>
        </w:rPr>
      </w:pPr>
      <w:r>
        <w:rPr>
          <w:rFonts w:ascii="Arial" w:hAnsi="Arial"/>
        </w:rPr>
        <w:t xml:space="preserve">Em Fevereiro de </w:t>
      </w:r>
      <w:r>
        <w:rPr>
          <w:rFonts w:ascii="Arial" w:hAnsi="Arial"/>
          <w:color w:val="000000" w:themeColor="text1"/>
        </w:rPr>
        <w:t xml:space="preserve">2020, o Cartório, juntamente com o Presidente do Tribunal, realizou um retiro para </w:t>
      </w:r>
      <w:r w:rsidR="00DC57BA">
        <w:rPr>
          <w:rFonts w:ascii="Arial" w:hAnsi="Arial"/>
          <w:color w:val="000000" w:themeColor="text1"/>
        </w:rPr>
        <w:t>faze</w:t>
      </w:r>
      <w:r>
        <w:rPr>
          <w:rFonts w:ascii="Arial" w:hAnsi="Arial"/>
          <w:color w:val="000000" w:themeColor="text1"/>
        </w:rPr>
        <w:t xml:space="preserve">r </w:t>
      </w:r>
      <w:r w:rsidR="00DC57BA">
        <w:rPr>
          <w:rFonts w:ascii="Arial" w:hAnsi="Arial"/>
          <w:color w:val="000000" w:themeColor="text1"/>
        </w:rPr>
        <w:t>o balanço d</w:t>
      </w:r>
      <w:r>
        <w:rPr>
          <w:rFonts w:ascii="Arial" w:hAnsi="Arial"/>
          <w:color w:val="000000" w:themeColor="text1"/>
        </w:rPr>
        <w:t xml:space="preserve">a implementação do Plano Estratégico de 2016-2020 e analisar propostas sobre a direcção </w:t>
      </w:r>
      <w:r w:rsidR="004A0077">
        <w:rPr>
          <w:rFonts w:ascii="Arial" w:hAnsi="Arial"/>
          <w:color w:val="000000" w:themeColor="text1"/>
        </w:rPr>
        <w:t xml:space="preserve">a </w:t>
      </w:r>
      <w:r w:rsidR="00DC57BA">
        <w:rPr>
          <w:rFonts w:ascii="Arial" w:hAnsi="Arial"/>
          <w:color w:val="000000" w:themeColor="text1"/>
        </w:rPr>
        <w:t xml:space="preserve">ser </w:t>
      </w:r>
      <w:r w:rsidR="004A0077">
        <w:rPr>
          <w:rFonts w:ascii="Arial" w:hAnsi="Arial"/>
          <w:color w:val="000000" w:themeColor="text1"/>
        </w:rPr>
        <w:t>segui</w:t>
      </w:r>
      <w:r w:rsidR="00DC57BA">
        <w:rPr>
          <w:rFonts w:ascii="Arial" w:hAnsi="Arial"/>
          <w:color w:val="000000" w:themeColor="text1"/>
        </w:rPr>
        <w:t>da</w:t>
      </w:r>
      <w:r w:rsidR="004A0077">
        <w:rPr>
          <w:rFonts w:ascii="Arial" w:hAnsi="Arial"/>
          <w:color w:val="000000" w:themeColor="text1"/>
        </w:rPr>
        <w:t xml:space="preserve"> </w:t>
      </w:r>
      <w:r>
        <w:rPr>
          <w:rFonts w:ascii="Arial" w:hAnsi="Arial"/>
          <w:color w:val="000000" w:themeColor="text1"/>
        </w:rPr>
        <w:t>e a formulação do próximo plano estratégico.</w:t>
      </w:r>
    </w:p>
    <w:p w14:paraId="5F340364" w14:textId="4E520DF6" w:rsidR="00903162" w:rsidRPr="00F27F95" w:rsidRDefault="00021B73" w:rsidP="0085774D">
      <w:pPr>
        <w:pStyle w:val="ListParagraph"/>
        <w:numPr>
          <w:ilvl w:val="0"/>
          <w:numId w:val="17"/>
        </w:numPr>
        <w:spacing w:before="240" w:after="240"/>
        <w:ind w:left="990" w:hanging="637"/>
        <w:contextualSpacing w:val="0"/>
        <w:rPr>
          <w:rFonts w:ascii="Arial" w:hAnsi="Arial" w:cs="Arial"/>
          <w:bCs/>
          <w:color w:val="000000" w:themeColor="text1"/>
          <w:szCs w:val="24"/>
        </w:rPr>
      </w:pPr>
      <w:r>
        <w:rPr>
          <w:rFonts w:ascii="Arial" w:hAnsi="Arial"/>
          <w:color w:val="000000" w:themeColor="text1"/>
        </w:rPr>
        <w:t xml:space="preserve">Entre Maio e Julho de 2020, o Tribunal realizou um inquérito </w:t>
      </w:r>
      <w:r w:rsidR="00DC57BA">
        <w:rPr>
          <w:rFonts w:ascii="Arial" w:hAnsi="Arial"/>
          <w:color w:val="000000" w:themeColor="text1"/>
        </w:rPr>
        <w:t>junto à</w:t>
      </w:r>
      <w:r>
        <w:rPr>
          <w:rFonts w:ascii="Arial" w:hAnsi="Arial"/>
          <w:color w:val="000000" w:themeColor="text1"/>
        </w:rPr>
        <w:t xml:space="preserve">s suas partes </w:t>
      </w:r>
      <w:r w:rsidR="00DC57BA">
        <w:rPr>
          <w:rFonts w:ascii="Arial" w:hAnsi="Arial"/>
          <w:color w:val="000000" w:themeColor="text1"/>
        </w:rPr>
        <w:t xml:space="preserve">intervenientes e </w:t>
      </w:r>
      <w:r>
        <w:rPr>
          <w:rFonts w:ascii="Arial" w:hAnsi="Arial"/>
          <w:color w:val="000000" w:themeColor="text1"/>
        </w:rPr>
        <w:t xml:space="preserve">interessadas, para colher as suas opiniões sobre as realizações alcançadas pelo Tribunal até </w:t>
      </w:r>
      <w:r w:rsidR="00590331">
        <w:rPr>
          <w:rFonts w:ascii="Arial" w:hAnsi="Arial"/>
          <w:color w:val="000000" w:themeColor="text1"/>
        </w:rPr>
        <w:t>então</w:t>
      </w:r>
      <w:r>
        <w:rPr>
          <w:rFonts w:ascii="Arial" w:hAnsi="Arial"/>
          <w:color w:val="000000" w:themeColor="text1"/>
        </w:rPr>
        <w:t xml:space="preserve"> e </w:t>
      </w:r>
      <w:r w:rsidR="007342EC">
        <w:rPr>
          <w:rFonts w:ascii="Arial" w:hAnsi="Arial"/>
          <w:color w:val="000000" w:themeColor="text1"/>
        </w:rPr>
        <w:t xml:space="preserve">colher </w:t>
      </w:r>
      <w:r>
        <w:rPr>
          <w:rFonts w:ascii="Arial" w:hAnsi="Arial"/>
          <w:color w:val="000000" w:themeColor="text1"/>
        </w:rPr>
        <w:t>os seus contributos para a elaboração do próximo Plano Estratégico do Tribunal</w:t>
      </w:r>
      <w:r>
        <w:rPr>
          <w:rFonts w:ascii="Arial" w:hAnsi="Arial"/>
        </w:rPr>
        <w:t xml:space="preserve">. O inquérito incidiu sobre a visibilidade e os mecanismos de colaboração entre o Tribunal e as partes </w:t>
      </w:r>
      <w:r w:rsidR="007342EC">
        <w:rPr>
          <w:rFonts w:ascii="Arial" w:hAnsi="Arial"/>
          <w:color w:val="000000" w:themeColor="text1"/>
        </w:rPr>
        <w:t xml:space="preserve">intervenientes e </w:t>
      </w:r>
      <w:r>
        <w:rPr>
          <w:rFonts w:ascii="Arial" w:hAnsi="Arial"/>
        </w:rPr>
        <w:t xml:space="preserve">interessadas, os desafios enfrentados, as áreas de foco e a ordem de prioridade, bem como as oportunidades </w:t>
      </w:r>
      <w:r w:rsidR="007342EC">
        <w:rPr>
          <w:rFonts w:ascii="Arial" w:hAnsi="Arial"/>
        </w:rPr>
        <w:t xml:space="preserve">que </w:t>
      </w:r>
      <w:r>
        <w:rPr>
          <w:rFonts w:ascii="Arial" w:hAnsi="Arial"/>
        </w:rPr>
        <w:t>existe</w:t>
      </w:r>
      <w:r w:rsidR="007342EC">
        <w:rPr>
          <w:rFonts w:ascii="Arial" w:hAnsi="Arial"/>
        </w:rPr>
        <w:t>m</w:t>
      </w:r>
      <w:r>
        <w:rPr>
          <w:rFonts w:ascii="Arial" w:hAnsi="Arial"/>
        </w:rPr>
        <w:t xml:space="preserve"> para o Tribunal execut</w:t>
      </w:r>
      <w:r w:rsidR="007342EC">
        <w:rPr>
          <w:rFonts w:ascii="Arial" w:hAnsi="Arial"/>
        </w:rPr>
        <w:t xml:space="preserve">ar </w:t>
      </w:r>
      <w:r>
        <w:rPr>
          <w:rFonts w:ascii="Arial" w:hAnsi="Arial"/>
        </w:rPr>
        <w:t>o seu mandato</w:t>
      </w:r>
      <w:r w:rsidR="007342EC" w:rsidRPr="007342EC">
        <w:rPr>
          <w:rFonts w:ascii="Arial" w:hAnsi="Arial"/>
        </w:rPr>
        <w:t xml:space="preserve"> </w:t>
      </w:r>
      <w:r w:rsidR="007342EC">
        <w:rPr>
          <w:rFonts w:ascii="Arial" w:hAnsi="Arial"/>
        </w:rPr>
        <w:t>com eficácia</w:t>
      </w:r>
      <w:r>
        <w:rPr>
          <w:rFonts w:ascii="Arial" w:hAnsi="Arial"/>
        </w:rPr>
        <w:t xml:space="preserve">. Mais de </w:t>
      </w:r>
      <w:r w:rsidR="007342EC">
        <w:rPr>
          <w:rFonts w:ascii="Arial" w:hAnsi="Arial"/>
        </w:rPr>
        <w:t>cento e sessenta</w:t>
      </w:r>
      <w:r>
        <w:rPr>
          <w:rFonts w:ascii="Arial" w:hAnsi="Arial"/>
        </w:rPr>
        <w:t xml:space="preserve"> (</w:t>
      </w:r>
      <w:r w:rsidR="007342EC">
        <w:rPr>
          <w:rFonts w:ascii="Arial" w:hAnsi="Arial"/>
        </w:rPr>
        <w:t>160</w:t>
      </w:r>
      <w:r>
        <w:rPr>
          <w:rFonts w:ascii="Arial" w:hAnsi="Arial"/>
        </w:rPr>
        <w:t xml:space="preserve">) partes </w:t>
      </w:r>
      <w:r w:rsidR="007342EC">
        <w:rPr>
          <w:rFonts w:ascii="Arial" w:hAnsi="Arial"/>
          <w:color w:val="000000" w:themeColor="text1"/>
        </w:rPr>
        <w:t xml:space="preserve">intervenientes e </w:t>
      </w:r>
      <w:r>
        <w:rPr>
          <w:rFonts w:ascii="Arial" w:hAnsi="Arial"/>
        </w:rPr>
        <w:t xml:space="preserve">interessadas </w:t>
      </w:r>
      <w:r w:rsidR="007342EC">
        <w:rPr>
          <w:rFonts w:ascii="Arial" w:hAnsi="Arial"/>
        </w:rPr>
        <w:t>d</w:t>
      </w:r>
      <w:r>
        <w:rPr>
          <w:rFonts w:ascii="Arial" w:hAnsi="Arial"/>
        </w:rPr>
        <w:t xml:space="preserve">eram o seu contributo. Geograficamente, as respostas provieram das seis regiões do continente africano: </w:t>
      </w:r>
      <w:r w:rsidR="007342EC">
        <w:rPr>
          <w:rFonts w:ascii="Arial" w:hAnsi="Arial"/>
        </w:rPr>
        <w:t>Oriental</w:t>
      </w:r>
      <w:r>
        <w:rPr>
          <w:rFonts w:ascii="Arial" w:hAnsi="Arial"/>
        </w:rPr>
        <w:t>, Centr</w:t>
      </w:r>
      <w:r w:rsidR="007342EC">
        <w:rPr>
          <w:rFonts w:ascii="Arial" w:hAnsi="Arial"/>
        </w:rPr>
        <w:t>al</w:t>
      </w:r>
      <w:r>
        <w:rPr>
          <w:rFonts w:ascii="Arial" w:hAnsi="Arial"/>
        </w:rPr>
        <w:t>, O</w:t>
      </w:r>
      <w:r w:rsidR="007342EC">
        <w:rPr>
          <w:rFonts w:ascii="Arial" w:hAnsi="Arial"/>
        </w:rPr>
        <w:t>cid</w:t>
      </w:r>
      <w:r>
        <w:rPr>
          <w:rFonts w:ascii="Arial" w:hAnsi="Arial"/>
        </w:rPr>
        <w:t>e</w:t>
      </w:r>
      <w:r w:rsidR="007342EC">
        <w:rPr>
          <w:rFonts w:ascii="Arial" w:hAnsi="Arial"/>
        </w:rPr>
        <w:t>n</w:t>
      </w:r>
      <w:r>
        <w:rPr>
          <w:rFonts w:ascii="Arial" w:hAnsi="Arial"/>
        </w:rPr>
        <w:t>t</w:t>
      </w:r>
      <w:r w:rsidR="007342EC">
        <w:rPr>
          <w:rFonts w:ascii="Arial" w:hAnsi="Arial"/>
        </w:rPr>
        <w:t>al</w:t>
      </w:r>
      <w:r>
        <w:rPr>
          <w:rFonts w:ascii="Arial" w:hAnsi="Arial"/>
        </w:rPr>
        <w:t xml:space="preserve">, Norte, </w:t>
      </w:r>
      <w:r w:rsidR="007342EC">
        <w:rPr>
          <w:rFonts w:ascii="Arial" w:hAnsi="Arial"/>
        </w:rPr>
        <w:t>Austra</w:t>
      </w:r>
      <w:r>
        <w:rPr>
          <w:rFonts w:ascii="Arial" w:hAnsi="Arial"/>
        </w:rPr>
        <w:t xml:space="preserve">l e Diáspora. Em termos institucionais, o inquérito foi igualmente distribuído equitativamente, havendo sido recebidas respostas de </w:t>
      </w:r>
      <w:r>
        <w:rPr>
          <w:rFonts w:ascii="Arial" w:hAnsi="Arial"/>
          <w:color w:val="000000" w:themeColor="text1"/>
        </w:rPr>
        <w:t xml:space="preserve">tribunais nacionais, governos, académicos, tribunais </w:t>
      </w:r>
      <w:r w:rsidR="007342EC">
        <w:rPr>
          <w:rFonts w:ascii="Arial" w:hAnsi="Arial"/>
          <w:color w:val="000000" w:themeColor="text1"/>
        </w:rPr>
        <w:t>das CERs</w:t>
      </w:r>
      <w:r>
        <w:rPr>
          <w:rFonts w:ascii="Arial" w:hAnsi="Arial"/>
          <w:color w:val="000000" w:themeColor="text1"/>
        </w:rPr>
        <w:t>, ordens dos advogados, organizações internacionais africanas, instituições nacionais de direitos humanos, órgãos d</w:t>
      </w:r>
      <w:r w:rsidR="007342EC">
        <w:rPr>
          <w:rFonts w:ascii="Arial" w:hAnsi="Arial"/>
          <w:color w:val="000000" w:themeColor="text1"/>
        </w:rPr>
        <w:t>a</w:t>
      </w:r>
      <w:r>
        <w:rPr>
          <w:rFonts w:ascii="Arial" w:hAnsi="Arial"/>
          <w:color w:val="000000" w:themeColor="text1"/>
        </w:rPr>
        <w:t xml:space="preserve"> comunicação social, organizações internacionais e organizações da sociedade civil. </w:t>
      </w:r>
    </w:p>
    <w:p w14:paraId="3AB05EE3" w14:textId="58293432" w:rsidR="004C5723" w:rsidRPr="00F27F95" w:rsidRDefault="004C5723" w:rsidP="0085774D">
      <w:pPr>
        <w:pStyle w:val="ListParagraph"/>
        <w:numPr>
          <w:ilvl w:val="0"/>
          <w:numId w:val="17"/>
        </w:numPr>
        <w:spacing w:before="240" w:after="240"/>
        <w:ind w:left="990" w:hanging="637"/>
        <w:contextualSpacing w:val="0"/>
        <w:rPr>
          <w:rFonts w:ascii="Arial" w:hAnsi="Arial" w:cs="Arial"/>
          <w:bCs/>
          <w:color w:val="000000" w:themeColor="text1"/>
          <w:szCs w:val="24"/>
        </w:rPr>
      </w:pPr>
      <w:r>
        <w:rPr>
          <w:rFonts w:ascii="Arial" w:hAnsi="Arial"/>
          <w:color w:val="000000" w:themeColor="text1"/>
        </w:rPr>
        <w:t xml:space="preserve">Em Agosto de 2020, </w:t>
      </w:r>
      <w:r>
        <w:rPr>
          <w:rFonts w:ascii="Arial" w:hAnsi="Arial"/>
        </w:rPr>
        <w:t xml:space="preserve">o Tribunal Africano também realizou um </w:t>
      </w:r>
      <w:r w:rsidR="007342EC">
        <w:rPr>
          <w:rFonts w:ascii="Arial" w:hAnsi="Arial"/>
        </w:rPr>
        <w:t xml:space="preserve">Workshop Técnico </w:t>
      </w:r>
      <w:r>
        <w:rPr>
          <w:rFonts w:ascii="Arial" w:hAnsi="Arial"/>
        </w:rPr>
        <w:t xml:space="preserve">virtual sobre o projecto de esboço do plano estratégico proposto para 2021-2025. </w:t>
      </w:r>
      <w:r w:rsidR="00973769">
        <w:rPr>
          <w:rFonts w:ascii="Arial" w:hAnsi="Arial"/>
        </w:rPr>
        <w:t>Estavam entre o</w:t>
      </w:r>
      <w:r>
        <w:rPr>
          <w:rFonts w:ascii="Arial" w:hAnsi="Arial"/>
        </w:rPr>
        <w:t xml:space="preserve">s participantes </w:t>
      </w:r>
      <w:r w:rsidR="00973769">
        <w:rPr>
          <w:rFonts w:ascii="Arial" w:hAnsi="Arial"/>
        </w:rPr>
        <w:t>n</w:t>
      </w:r>
      <w:r>
        <w:rPr>
          <w:rFonts w:ascii="Arial" w:hAnsi="Arial"/>
        </w:rPr>
        <w:t>o workshop o Presidente do Tribunal, funcionários do Cartório, representantes da Comissão da União Africana, em particular</w:t>
      </w:r>
      <w:r w:rsidR="00973769">
        <w:rPr>
          <w:rFonts w:ascii="Arial" w:hAnsi="Arial"/>
        </w:rPr>
        <w:t>,</w:t>
      </w:r>
      <w:r>
        <w:rPr>
          <w:rFonts w:ascii="Arial" w:hAnsi="Arial"/>
        </w:rPr>
        <w:t xml:space="preserve"> do Departamento de Planeamento Estratégico (SPPMERM), do Gabinete de Assessoria Jurídica e do Departamento d</w:t>
      </w:r>
      <w:r w:rsidR="00973769">
        <w:rPr>
          <w:rFonts w:ascii="Arial" w:hAnsi="Arial"/>
        </w:rPr>
        <w:t>os</w:t>
      </w:r>
      <w:r>
        <w:rPr>
          <w:rFonts w:ascii="Arial" w:hAnsi="Arial"/>
        </w:rPr>
        <w:t xml:space="preserve"> Assuntos Políticos, bem como representantes dos Órgãos da União Africana e das Comunidades Económicas Regionais que compõem a Plataforma d</w:t>
      </w:r>
      <w:r w:rsidR="00973769">
        <w:rPr>
          <w:rFonts w:ascii="Arial" w:hAnsi="Arial"/>
        </w:rPr>
        <w:t>a</w:t>
      </w:r>
      <w:r>
        <w:rPr>
          <w:rFonts w:ascii="Arial" w:hAnsi="Arial"/>
        </w:rPr>
        <w:t xml:space="preserve"> Arquitectura de Governação Africana (AGA).</w:t>
      </w:r>
    </w:p>
    <w:p w14:paraId="1076F7B5" w14:textId="030472B1" w:rsidR="000C6545" w:rsidRPr="006265CA" w:rsidRDefault="000C6545" w:rsidP="0085774D">
      <w:pPr>
        <w:pStyle w:val="ListParagraph"/>
        <w:numPr>
          <w:ilvl w:val="0"/>
          <w:numId w:val="17"/>
        </w:numPr>
        <w:spacing w:before="240" w:after="240"/>
        <w:ind w:left="990" w:hanging="637"/>
        <w:contextualSpacing w:val="0"/>
        <w:rPr>
          <w:rFonts w:ascii="Arial" w:hAnsi="Arial" w:cs="Arial"/>
          <w:bCs/>
          <w:color w:val="000000" w:themeColor="text1"/>
          <w:szCs w:val="24"/>
        </w:rPr>
      </w:pPr>
      <w:r>
        <w:rPr>
          <w:rFonts w:ascii="Arial" w:hAnsi="Arial"/>
          <w:color w:val="000000" w:themeColor="text1"/>
        </w:rPr>
        <w:t xml:space="preserve">Em Outubro de 2020, o Tribunal Africano organizou um workshop de validação interna do Projecto </w:t>
      </w:r>
      <w:r w:rsidRPr="006265CA">
        <w:rPr>
          <w:rFonts w:ascii="Arial" w:hAnsi="Arial"/>
          <w:color w:val="000000" w:themeColor="text1"/>
        </w:rPr>
        <w:t xml:space="preserve">de Plano Estratégico. </w:t>
      </w:r>
    </w:p>
    <w:p w14:paraId="66C8FD48" w14:textId="03D26879" w:rsidR="009F7E6F" w:rsidRPr="002D4AF9" w:rsidRDefault="006265CA" w:rsidP="0085774D">
      <w:pPr>
        <w:pStyle w:val="ListParagraph"/>
        <w:numPr>
          <w:ilvl w:val="0"/>
          <w:numId w:val="17"/>
        </w:numPr>
        <w:spacing w:before="240" w:after="240"/>
        <w:ind w:left="990"/>
        <w:contextualSpacing w:val="0"/>
        <w:rPr>
          <w:rFonts w:ascii="Arial" w:hAnsi="Arial" w:cs="Arial"/>
          <w:bCs/>
          <w:iCs/>
          <w:szCs w:val="24"/>
        </w:rPr>
      </w:pPr>
      <w:r w:rsidRPr="002D4AF9">
        <w:rPr>
          <w:rFonts w:ascii="Arial" w:hAnsi="Arial"/>
        </w:rPr>
        <w:t xml:space="preserve">Em Março de 2021, </w:t>
      </w:r>
      <w:r w:rsidR="00973769">
        <w:rPr>
          <w:rFonts w:ascii="Arial" w:hAnsi="Arial"/>
        </w:rPr>
        <w:t xml:space="preserve">na sequência de duas reuniões realizadas em Fevereiro e Março de 2021, </w:t>
      </w:r>
      <w:r w:rsidRPr="002D4AF9">
        <w:rPr>
          <w:rFonts w:ascii="Arial" w:hAnsi="Arial"/>
        </w:rPr>
        <w:t>o projecto de Plano Estratégico foi aprovado pelos Juízes.</w:t>
      </w:r>
    </w:p>
    <w:p w14:paraId="651CC4AA" w14:textId="6F91D246" w:rsidR="003A03C8" w:rsidRPr="00973769" w:rsidRDefault="00973769" w:rsidP="0085774D">
      <w:pPr>
        <w:pStyle w:val="ListParagraph"/>
        <w:numPr>
          <w:ilvl w:val="0"/>
          <w:numId w:val="17"/>
        </w:numPr>
        <w:spacing w:before="240" w:after="240"/>
        <w:ind w:left="990" w:hanging="637"/>
        <w:contextualSpacing w:val="0"/>
        <w:rPr>
          <w:rFonts w:ascii="Arial" w:hAnsi="Arial" w:cs="Arial"/>
          <w:bCs/>
          <w:iCs/>
          <w:szCs w:val="24"/>
        </w:rPr>
      </w:pPr>
      <w:r w:rsidRPr="00973769">
        <w:rPr>
          <w:rFonts w:ascii="Arial" w:hAnsi="Arial"/>
          <w:bCs/>
          <w:iCs/>
        </w:rPr>
        <w:t xml:space="preserve">Em Março de 2021, o Tribunal organizou um seminário virtual de Validação Externa que reuniu cento e cinquenta (150) participantes, incluindo o Presidente e </w:t>
      </w:r>
      <w:r>
        <w:rPr>
          <w:rFonts w:ascii="Arial" w:hAnsi="Arial"/>
          <w:bCs/>
          <w:iCs/>
        </w:rPr>
        <w:t xml:space="preserve">o </w:t>
      </w:r>
      <w:r w:rsidRPr="00973769">
        <w:rPr>
          <w:rFonts w:ascii="Arial" w:hAnsi="Arial"/>
          <w:bCs/>
          <w:iCs/>
        </w:rPr>
        <w:t xml:space="preserve">Vice-Presidente do Tribunal, actuais e antigos Juízes do Tribunal, funcionários do </w:t>
      </w:r>
      <w:r>
        <w:rPr>
          <w:rFonts w:ascii="Arial" w:hAnsi="Arial"/>
          <w:bCs/>
          <w:iCs/>
        </w:rPr>
        <w:t>Cartóri</w:t>
      </w:r>
      <w:r w:rsidRPr="00973769">
        <w:rPr>
          <w:rFonts w:ascii="Arial" w:hAnsi="Arial"/>
          <w:bCs/>
          <w:iCs/>
        </w:rPr>
        <w:t xml:space="preserve">o do Tribunal, </w:t>
      </w:r>
      <w:r>
        <w:rPr>
          <w:rFonts w:ascii="Arial" w:hAnsi="Arial"/>
          <w:bCs/>
          <w:iCs/>
        </w:rPr>
        <w:t xml:space="preserve">os </w:t>
      </w:r>
      <w:r w:rsidRPr="00973769">
        <w:rPr>
          <w:rFonts w:ascii="Arial" w:hAnsi="Arial"/>
          <w:bCs/>
          <w:iCs/>
        </w:rPr>
        <w:t>Estados Membros representados pel</w:t>
      </w:r>
      <w:r>
        <w:rPr>
          <w:rFonts w:ascii="Arial" w:hAnsi="Arial"/>
          <w:bCs/>
          <w:iCs/>
        </w:rPr>
        <w:t>a</w:t>
      </w:r>
      <w:r w:rsidRPr="00973769">
        <w:rPr>
          <w:rFonts w:ascii="Arial" w:hAnsi="Arial"/>
          <w:bCs/>
          <w:iCs/>
        </w:rPr>
        <w:t xml:space="preserve"> </w:t>
      </w:r>
      <w:r>
        <w:rPr>
          <w:rFonts w:ascii="Arial" w:hAnsi="Arial"/>
          <w:bCs/>
          <w:iCs/>
        </w:rPr>
        <w:t>respectivo</w:t>
      </w:r>
      <w:r w:rsidRPr="00973769">
        <w:rPr>
          <w:rFonts w:ascii="Arial" w:hAnsi="Arial"/>
          <w:bCs/>
          <w:iCs/>
        </w:rPr>
        <w:t xml:space="preserve"> Gabinete do Procurador-Geral, Comissários e Peritos dos órgãos de direitos humanos da União Africana, representantes das Ordens d</w:t>
      </w:r>
      <w:r>
        <w:rPr>
          <w:rFonts w:ascii="Arial" w:hAnsi="Arial"/>
          <w:bCs/>
          <w:iCs/>
        </w:rPr>
        <w:t>os</w:t>
      </w:r>
      <w:r w:rsidRPr="00973769">
        <w:rPr>
          <w:rFonts w:ascii="Arial" w:hAnsi="Arial"/>
          <w:bCs/>
          <w:iCs/>
        </w:rPr>
        <w:t xml:space="preserve"> Advogados (East Africa Law Society, International Law Society, Pan African Lawyers’ Union, SADC Lawyers Association), Organizações da Sociedade Civil, membros da Plataforma d</w:t>
      </w:r>
      <w:r>
        <w:rPr>
          <w:rFonts w:ascii="Arial" w:hAnsi="Arial"/>
          <w:bCs/>
          <w:iCs/>
        </w:rPr>
        <w:t>a</w:t>
      </w:r>
      <w:r w:rsidRPr="00973769">
        <w:rPr>
          <w:rFonts w:ascii="Arial" w:hAnsi="Arial"/>
          <w:bCs/>
          <w:iCs/>
        </w:rPr>
        <w:t xml:space="preserve"> Arquitectura de Governação Africana (AGA), Oficiais de Ligação das Comunidades Económicas Regionais (COMESA, SADC, EAC, CEDEAO), representantes do Tribunal de Justiça do COMESA, do Tribunal de Justiça da CEDEAO e do Tribunal Europeu dos Direitos do Homem, actuais e antigos presidentes dos Tribunais Constitucionais, Rede de Magistrados e Juízes da Commonwealth, </w:t>
      </w:r>
      <w:r w:rsidR="000A5524">
        <w:rPr>
          <w:rFonts w:ascii="Arial" w:hAnsi="Arial"/>
          <w:bCs/>
          <w:iCs/>
        </w:rPr>
        <w:t>Advogad</w:t>
      </w:r>
      <w:r w:rsidRPr="00973769">
        <w:rPr>
          <w:rFonts w:ascii="Arial" w:hAnsi="Arial"/>
          <w:bCs/>
          <w:iCs/>
        </w:rPr>
        <w:t xml:space="preserve">os </w:t>
      </w:r>
      <w:r w:rsidR="000A5524">
        <w:rPr>
          <w:rFonts w:ascii="Arial" w:hAnsi="Arial"/>
          <w:bCs/>
          <w:iCs/>
        </w:rPr>
        <w:t xml:space="preserve">inscritos no rol </w:t>
      </w:r>
      <w:r w:rsidRPr="00973769">
        <w:rPr>
          <w:rFonts w:ascii="Arial" w:hAnsi="Arial"/>
          <w:bCs/>
          <w:iCs/>
        </w:rPr>
        <w:t xml:space="preserve">do </w:t>
      </w:r>
      <w:r w:rsidR="000A5524" w:rsidRPr="00973769">
        <w:rPr>
          <w:rFonts w:ascii="Arial" w:hAnsi="Arial"/>
          <w:bCs/>
          <w:iCs/>
        </w:rPr>
        <w:t>Tribuna</w:t>
      </w:r>
      <w:r w:rsidR="000A5524">
        <w:rPr>
          <w:rFonts w:ascii="Arial" w:hAnsi="Arial"/>
          <w:bCs/>
          <w:iCs/>
        </w:rPr>
        <w:t>l</w:t>
      </w:r>
      <w:r w:rsidRPr="00973769">
        <w:rPr>
          <w:rFonts w:ascii="Arial" w:hAnsi="Arial"/>
          <w:bCs/>
          <w:iCs/>
        </w:rPr>
        <w:t>, representantes do meio académico e dos meios d</w:t>
      </w:r>
      <w:r w:rsidR="000A5524">
        <w:rPr>
          <w:rFonts w:ascii="Arial" w:hAnsi="Arial"/>
          <w:bCs/>
          <w:iCs/>
        </w:rPr>
        <w:t>a</w:t>
      </w:r>
      <w:r w:rsidRPr="00973769">
        <w:rPr>
          <w:rFonts w:ascii="Arial" w:hAnsi="Arial"/>
          <w:bCs/>
          <w:iCs/>
        </w:rPr>
        <w:t xml:space="preserve"> comunicação social.</w:t>
      </w:r>
    </w:p>
    <w:p w14:paraId="18721F67" w14:textId="2283D830" w:rsidR="0094353F" w:rsidRPr="00F27F95" w:rsidRDefault="00903162" w:rsidP="0085774D">
      <w:pPr>
        <w:pStyle w:val="ListParagraph"/>
        <w:numPr>
          <w:ilvl w:val="0"/>
          <w:numId w:val="17"/>
        </w:numPr>
        <w:spacing w:before="240" w:after="240"/>
        <w:ind w:left="990" w:hanging="637"/>
        <w:contextualSpacing w:val="0"/>
        <w:rPr>
          <w:rFonts w:ascii="Arial" w:hAnsi="Arial" w:cs="Arial"/>
          <w:i/>
          <w:iCs/>
          <w:szCs w:val="24"/>
          <w:u w:val="single"/>
        </w:rPr>
      </w:pPr>
      <w:r>
        <w:rPr>
          <w:rFonts w:ascii="Arial" w:hAnsi="Arial"/>
          <w:color w:val="000000" w:themeColor="text1"/>
        </w:rPr>
        <w:t>Os resultados destes exercícios de reflexão levados a cabo para a</w:t>
      </w:r>
      <w:r w:rsidR="000A5524">
        <w:rPr>
          <w:rFonts w:ascii="Arial" w:hAnsi="Arial"/>
          <w:color w:val="000000" w:themeColor="text1"/>
        </w:rPr>
        <w:t>feri</w:t>
      </w:r>
      <w:r>
        <w:rPr>
          <w:rFonts w:ascii="Arial" w:hAnsi="Arial"/>
          <w:color w:val="000000" w:themeColor="text1"/>
        </w:rPr>
        <w:t xml:space="preserve">r o desempenho do Tribunal Africano no passado foram sintetizados </w:t>
      </w:r>
      <w:r w:rsidR="000A5524">
        <w:rPr>
          <w:rFonts w:ascii="Arial" w:hAnsi="Arial"/>
          <w:color w:val="000000" w:themeColor="text1"/>
        </w:rPr>
        <w:t>na forma</w:t>
      </w:r>
      <w:r>
        <w:rPr>
          <w:rFonts w:ascii="Arial" w:hAnsi="Arial"/>
          <w:color w:val="000000" w:themeColor="text1"/>
        </w:rPr>
        <w:t xml:space="preserve"> da análise SWOT</w:t>
      </w:r>
      <w:r w:rsidR="000A5524">
        <w:rPr>
          <w:rFonts w:ascii="Arial" w:hAnsi="Arial"/>
          <w:color w:val="000000" w:themeColor="text1"/>
        </w:rPr>
        <w:t>,</w:t>
      </w:r>
      <w:r>
        <w:rPr>
          <w:rFonts w:ascii="Arial" w:hAnsi="Arial"/>
          <w:color w:val="000000" w:themeColor="text1"/>
        </w:rPr>
        <w:t xml:space="preserve"> que </w:t>
      </w:r>
      <w:r>
        <w:rPr>
          <w:rFonts w:ascii="Arial" w:hAnsi="Arial"/>
        </w:rPr>
        <w:t>capt</w:t>
      </w:r>
      <w:r w:rsidR="002D4AF9">
        <w:rPr>
          <w:rFonts w:ascii="Arial" w:hAnsi="Arial"/>
        </w:rPr>
        <w:t>ou</w:t>
      </w:r>
      <w:r>
        <w:rPr>
          <w:rFonts w:ascii="Arial" w:hAnsi="Arial"/>
        </w:rPr>
        <w:t xml:space="preserve"> os pontos fortes e as oportunidades </w:t>
      </w:r>
      <w:r w:rsidR="000A5524">
        <w:rPr>
          <w:rFonts w:ascii="Arial" w:hAnsi="Arial"/>
        </w:rPr>
        <w:t>proporcionadas a</w:t>
      </w:r>
      <w:r>
        <w:rPr>
          <w:rFonts w:ascii="Arial" w:hAnsi="Arial"/>
        </w:rPr>
        <w:t xml:space="preserve">o Tribunal que devem ser plenamente explorados, as fraquezas que devem ser abordadas, bem como as ameaças que devem ser mitigadas e evitadas. Vide </w:t>
      </w:r>
      <w:r>
        <w:rPr>
          <w:rFonts w:ascii="Arial" w:hAnsi="Arial"/>
          <w:i/>
          <w:u w:val="single"/>
        </w:rPr>
        <w:t>Figura 4: Análise SWOT do Tribunal Africano</w:t>
      </w:r>
      <w:r w:rsidRPr="000A5524">
        <w:rPr>
          <w:rFonts w:ascii="Arial" w:hAnsi="Arial"/>
          <w:i/>
        </w:rPr>
        <w:t>.</w:t>
      </w:r>
    </w:p>
    <w:p w14:paraId="67EAC592" w14:textId="77777777" w:rsidR="00590331" w:rsidRDefault="00590331" w:rsidP="00F362A2">
      <w:pPr>
        <w:spacing w:before="240" w:after="240"/>
        <w:jc w:val="center"/>
        <w:rPr>
          <w:rFonts w:ascii="Arial" w:hAnsi="Arial"/>
          <w:b/>
        </w:rPr>
      </w:pPr>
    </w:p>
    <w:p w14:paraId="16F8E8F9" w14:textId="219EE603" w:rsidR="00A60965" w:rsidRPr="00F27F95" w:rsidRDefault="00CA5CAA" w:rsidP="00F362A2">
      <w:pPr>
        <w:spacing w:before="240" w:after="240"/>
        <w:jc w:val="center"/>
        <w:rPr>
          <w:rFonts w:ascii="Arial" w:hAnsi="Arial" w:cs="Arial"/>
          <w:b/>
          <w:bCs/>
          <w:szCs w:val="24"/>
        </w:rPr>
      </w:pPr>
      <w:r>
        <w:rPr>
          <w:rFonts w:ascii="Arial" w:hAnsi="Arial"/>
          <w:b/>
        </w:rPr>
        <w:t>FIGURA 4: ANÁLISE SWOT DO TRIBUNAL AFRICANO</w:t>
      </w:r>
    </w:p>
    <w:tbl>
      <w:tblPr>
        <w:tblStyle w:val="TableGrid"/>
        <w:tblW w:w="10800" w:type="dxa"/>
        <w:jc w:val="center"/>
        <w:tblLook w:val="04A0" w:firstRow="1" w:lastRow="0" w:firstColumn="1" w:lastColumn="0" w:noHBand="0" w:noVBand="1"/>
      </w:tblPr>
      <w:tblGrid>
        <w:gridCol w:w="5400"/>
        <w:gridCol w:w="5400"/>
      </w:tblGrid>
      <w:tr w:rsidR="00A60965" w:rsidRPr="00F27F95" w14:paraId="25F1FC49" w14:textId="77777777" w:rsidTr="007C2A17">
        <w:trPr>
          <w:tblHeader/>
          <w:jc w:val="center"/>
        </w:trPr>
        <w:tc>
          <w:tcPr>
            <w:tcW w:w="5400" w:type="dxa"/>
            <w:tcBorders>
              <w:bottom w:val="single" w:sz="4" w:space="0" w:color="auto"/>
            </w:tcBorders>
            <w:shd w:val="clear" w:color="auto" w:fill="BFBFBF" w:themeFill="background1" w:themeFillShade="BF"/>
          </w:tcPr>
          <w:p w14:paraId="660E5C91" w14:textId="287B17EE" w:rsidR="00A60965" w:rsidRPr="00F27F95" w:rsidRDefault="007D2010" w:rsidP="00F362A2">
            <w:pPr>
              <w:pStyle w:val="Default"/>
              <w:jc w:val="center"/>
            </w:pPr>
            <w:r>
              <w:rPr>
                <w:b/>
              </w:rPr>
              <w:t>PONTOS FORTES</w:t>
            </w:r>
          </w:p>
        </w:tc>
        <w:tc>
          <w:tcPr>
            <w:tcW w:w="5400" w:type="dxa"/>
            <w:tcBorders>
              <w:bottom w:val="single" w:sz="4" w:space="0" w:color="auto"/>
            </w:tcBorders>
            <w:shd w:val="clear" w:color="auto" w:fill="BFBFBF" w:themeFill="background1" w:themeFillShade="BF"/>
          </w:tcPr>
          <w:p w14:paraId="787E7240" w14:textId="1551C647" w:rsidR="00A60965" w:rsidRPr="00F27F95" w:rsidRDefault="007D2010" w:rsidP="00F362A2">
            <w:pPr>
              <w:pStyle w:val="Default"/>
              <w:jc w:val="center"/>
            </w:pPr>
            <w:r>
              <w:rPr>
                <w:b/>
              </w:rPr>
              <w:t>PONTOS FRACOS</w:t>
            </w:r>
          </w:p>
        </w:tc>
      </w:tr>
      <w:tr w:rsidR="00A60965" w:rsidRPr="00F27F95" w14:paraId="71B6CA22" w14:textId="77777777" w:rsidTr="007C2A17">
        <w:trPr>
          <w:jc w:val="center"/>
        </w:trPr>
        <w:tc>
          <w:tcPr>
            <w:tcW w:w="5400" w:type="dxa"/>
            <w:tcBorders>
              <w:bottom w:val="single" w:sz="4" w:space="0" w:color="auto"/>
            </w:tcBorders>
          </w:tcPr>
          <w:p w14:paraId="5D07F880" w14:textId="77777777" w:rsidR="00953813" w:rsidRDefault="00953813" w:rsidP="00F362A2">
            <w:pPr>
              <w:jc w:val="left"/>
              <w:rPr>
                <w:rFonts w:ascii="Arial" w:hAnsi="Arial" w:cs="Arial"/>
                <w:b/>
                <w:bCs/>
                <w:i/>
                <w:iCs/>
                <w:szCs w:val="24"/>
              </w:rPr>
            </w:pPr>
          </w:p>
          <w:p w14:paraId="7873F1E7" w14:textId="47FD5739" w:rsidR="00CA5CAA" w:rsidRPr="00F27F95" w:rsidRDefault="00CA5CAA" w:rsidP="00F362A2">
            <w:pPr>
              <w:jc w:val="left"/>
              <w:rPr>
                <w:rFonts w:ascii="Arial" w:hAnsi="Arial" w:cs="Arial"/>
                <w:b/>
                <w:bCs/>
                <w:i/>
                <w:iCs/>
                <w:szCs w:val="24"/>
              </w:rPr>
            </w:pPr>
            <w:r>
              <w:rPr>
                <w:rFonts w:ascii="Arial" w:hAnsi="Arial"/>
                <w:b/>
                <w:i/>
              </w:rPr>
              <w:t>Processos Judiciais</w:t>
            </w:r>
          </w:p>
          <w:p w14:paraId="1A4A3077" w14:textId="77777777" w:rsidR="00CA5CAA" w:rsidRPr="00F27F95" w:rsidRDefault="00CA5CAA" w:rsidP="00F362A2">
            <w:pPr>
              <w:jc w:val="left"/>
              <w:rPr>
                <w:rFonts w:ascii="Arial" w:hAnsi="Arial" w:cs="Arial"/>
                <w:b/>
                <w:bCs/>
                <w:i/>
                <w:iCs/>
                <w:szCs w:val="24"/>
              </w:rPr>
            </w:pPr>
          </w:p>
          <w:p w14:paraId="74564B20" w14:textId="71CBF403" w:rsidR="00CD1D68" w:rsidRPr="00F27F95" w:rsidRDefault="00590331" w:rsidP="00F362A2">
            <w:pPr>
              <w:pStyle w:val="ListParagraph"/>
              <w:numPr>
                <w:ilvl w:val="0"/>
                <w:numId w:val="3"/>
              </w:numPr>
              <w:contextualSpacing w:val="0"/>
              <w:jc w:val="left"/>
              <w:rPr>
                <w:rFonts w:ascii="Arial" w:hAnsi="Arial" w:cs="Arial"/>
                <w:szCs w:val="24"/>
              </w:rPr>
            </w:pPr>
            <w:r>
              <w:rPr>
                <w:rFonts w:ascii="Arial" w:hAnsi="Arial"/>
              </w:rPr>
              <w:t>N</w:t>
            </w:r>
            <w:r w:rsidR="00E15C38">
              <w:rPr>
                <w:rFonts w:ascii="Arial" w:hAnsi="Arial"/>
              </w:rPr>
              <w:t>ova e crescente jurisprudência do Tribunal Africano</w:t>
            </w:r>
          </w:p>
          <w:p w14:paraId="08E4B41E" w14:textId="69D210AA" w:rsidR="00DA5F4A" w:rsidRPr="00F27F95" w:rsidRDefault="00DA5F4A" w:rsidP="00F362A2">
            <w:pPr>
              <w:pStyle w:val="ListParagraph"/>
              <w:numPr>
                <w:ilvl w:val="0"/>
                <w:numId w:val="3"/>
              </w:numPr>
              <w:contextualSpacing w:val="0"/>
              <w:jc w:val="left"/>
              <w:rPr>
                <w:rFonts w:ascii="Arial" w:hAnsi="Arial" w:cs="Arial"/>
                <w:szCs w:val="24"/>
              </w:rPr>
            </w:pPr>
            <w:r>
              <w:rPr>
                <w:rFonts w:ascii="Arial" w:hAnsi="Arial"/>
              </w:rPr>
              <w:t>Consolidação da jurisprudência do Tribunal sobre certos direitos</w:t>
            </w:r>
          </w:p>
          <w:p w14:paraId="3AD6404C" w14:textId="1052A641" w:rsidR="00DA5F4A" w:rsidRPr="00F27F95" w:rsidRDefault="00DA5F4A" w:rsidP="00F362A2">
            <w:pPr>
              <w:pStyle w:val="ListParagraph"/>
              <w:numPr>
                <w:ilvl w:val="0"/>
                <w:numId w:val="3"/>
              </w:numPr>
              <w:contextualSpacing w:val="0"/>
              <w:jc w:val="left"/>
              <w:rPr>
                <w:rFonts w:ascii="Arial" w:hAnsi="Arial" w:cs="Arial"/>
                <w:szCs w:val="24"/>
              </w:rPr>
            </w:pPr>
            <w:r>
              <w:rPr>
                <w:rFonts w:ascii="Arial" w:hAnsi="Arial"/>
              </w:rPr>
              <w:t>Consolidação da prática do Tribunal nos seus procedimentos de gestão de processos e adopção de decisões</w:t>
            </w:r>
          </w:p>
          <w:p w14:paraId="2A3D46EF" w14:textId="42EBACE9" w:rsidR="00986909" w:rsidRPr="00F27F95" w:rsidRDefault="008630C5" w:rsidP="00F362A2">
            <w:pPr>
              <w:pStyle w:val="ListParagraph"/>
              <w:numPr>
                <w:ilvl w:val="0"/>
                <w:numId w:val="3"/>
              </w:numPr>
              <w:contextualSpacing w:val="0"/>
              <w:jc w:val="left"/>
              <w:rPr>
                <w:rFonts w:ascii="Arial" w:hAnsi="Arial" w:cs="Arial"/>
                <w:szCs w:val="24"/>
              </w:rPr>
            </w:pPr>
            <w:r>
              <w:rPr>
                <w:rFonts w:ascii="Arial" w:hAnsi="Arial"/>
              </w:rPr>
              <w:t xml:space="preserve">Aumento de 230% na </w:t>
            </w:r>
            <w:r w:rsidR="00E223DC">
              <w:rPr>
                <w:rFonts w:ascii="Arial" w:hAnsi="Arial"/>
              </w:rPr>
              <w:t>finalizaç</w:t>
            </w:r>
            <w:r>
              <w:rPr>
                <w:rFonts w:ascii="Arial" w:hAnsi="Arial"/>
              </w:rPr>
              <w:t>ão das p</w:t>
            </w:r>
            <w:r w:rsidR="00E223DC">
              <w:rPr>
                <w:rFonts w:ascii="Arial" w:hAnsi="Arial"/>
              </w:rPr>
              <w:t>etiçõe</w:t>
            </w:r>
            <w:r>
              <w:rPr>
                <w:rFonts w:ascii="Arial" w:hAnsi="Arial"/>
              </w:rPr>
              <w:t>s nos últimos cinco anos</w:t>
            </w:r>
          </w:p>
          <w:p w14:paraId="4D72F985" w14:textId="7FBE55B8" w:rsidR="00FC1B21" w:rsidRPr="00F27F95" w:rsidRDefault="00E126E4" w:rsidP="00F362A2">
            <w:pPr>
              <w:pStyle w:val="ListParagraph"/>
              <w:numPr>
                <w:ilvl w:val="0"/>
                <w:numId w:val="3"/>
              </w:numPr>
              <w:contextualSpacing w:val="0"/>
              <w:jc w:val="left"/>
              <w:rPr>
                <w:rFonts w:ascii="Arial" w:hAnsi="Arial" w:cs="Arial"/>
                <w:szCs w:val="24"/>
              </w:rPr>
            </w:pPr>
            <w:r>
              <w:rPr>
                <w:rFonts w:ascii="Arial" w:hAnsi="Arial"/>
              </w:rPr>
              <w:t>Mandato alargado de protecção dos direitos humanos</w:t>
            </w:r>
          </w:p>
          <w:p w14:paraId="5BEB3F38" w14:textId="385D0ED3" w:rsidR="00FC1B21" w:rsidRPr="00F27F95" w:rsidRDefault="00FC1B21" w:rsidP="00F362A2">
            <w:pPr>
              <w:pStyle w:val="ListParagraph"/>
              <w:numPr>
                <w:ilvl w:val="0"/>
                <w:numId w:val="3"/>
              </w:numPr>
              <w:contextualSpacing w:val="0"/>
              <w:jc w:val="left"/>
              <w:rPr>
                <w:rFonts w:ascii="Arial" w:hAnsi="Arial" w:cs="Arial"/>
                <w:szCs w:val="24"/>
              </w:rPr>
            </w:pPr>
            <w:r>
              <w:rPr>
                <w:rFonts w:ascii="Arial" w:hAnsi="Arial"/>
              </w:rPr>
              <w:t xml:space="preserve">Existência de um quadro jurídico claro para o funcionamento e </w:t>
            </w:r>
            <w:r w:rsidR="00590331">
              <w:rPr>
                <w:rFonts w:ascii="Arial" w:hAnsi="Arial"/>
              </w:rPr>
              <w:t xml:space="preserve">a </w:t>
            </w:r>
            <w:r>
              <w:rPr>
                <w:rFonts w:ascii="Arial" w:hAnsi="Arial"/>
              </w:rPr>
              <w:t>garanti</w:t>
            </w:r>
            <w:r w:rsidR="00590331">
              <w:rPr>
                <w:rFonts w:ascii="Arial" w:hAnsi="Arial"/>
              </w:rPr>
              <w:t>a</w:t>
            </w:r>
            <w:r>
              <w:rPr>
                <w:rFonts w:ascii="Arial" w:hAnsi="Arial"/>
              </w:rPr>
              <w:t xml:space="preserve"> </w:t>
            </w:r>
            <w:r w:rsidR="00590331">
              <w:rPr>
                <w:rFonts w:ascii="Arial" w:hAnsi="Arial"/>
              </w:rPr>
              <w:t>d</w:t>
            </w:r>
            <w:r>
              <w:rPr>
                <w:rFonts w:ascii="Arial" w:hAnsi="Arial"/>
              </w:rPr>
              <w:t>a independência do Tribunal</w:t>
            </w:r>
          </w:p>
          <w:p w14:paraId="304CBE52" w14:textId="52B233AC" w:rsidR="008D0669" w:rsidRPr="00F27F95" w:rsidRDefault="00E223DC" w:rsidP="00F362A2">
            <w:pPr>
              <w:pStyle w:val="ListParagraph"/>
              <w:numPr>
                <w:ilvl w:val="0"/>
                <w:numId w:val="3"/>
              </w:numPr>
              <w:spacing w:after="160"/>
              <w:jc w:val="left"/>
              <w:rPr>
                <w:rFonts w:ascii="Arial" w:hAnsi="Arial" w:cs="Arial"/>
                <w:szCs w:val="24"/>
              </w:rPr>
            </w:pPr>
            <w:r>
              <w:rPr>
                <w:rFonts w:ascii="Arial" w:hAnsi="Arial"/>
              </w:rPr>
              <w:t>O</w:t>
            </w:r>
            <w:r w:rsidR="008D0669">
              <w:rPr>
                <w:rFonts w:ascii="Arial" w:hAnsi="Arial"/>
              </w:rPr>
              <w:t xml:space="preserve">s </w:t>
            </w:r>
            <w:r>
              <w:rPr>
                <w:rFonts w:ascii="Arial" w:hAnsi="Arial"/>
              </w:rPr>
              <w:t>Peticionário</w:t>
            </w:r>
            <w:r w:rsidR="008D0669">
              <w:rPr>
                <w:rFonts w:ascii="Arial" w:hAnsi="Arial"/>
              </w:rPr>
              <w:t xml:space="preserve">s </w:t>
            </w:r>
            <w:r>
              <w:rPr>
                <w:rFonts w:ascii="Arial" w:hAnsi="Arial"/>
              </w:rPr>
              <w:t>qualificado</w:t>
            </w:r>
            <w:r w:rsidR="008D0669">
              <w:rPr>
                <w:rFonts w:ascii="Arial" w:hAnsi="Arial"/>
              </w:rPr>
              <w:t xml:space="preserve">s beneficiam do regime de </w:t>
            </w:r>
            <w:r w:rsidR="008F457E">
              <w:rPr>
                <w:rFonts w:ascii="Arial" w:hAnsi="Arial"/>
              </w:rPr>
              <w:t>auxílio judiciário</w:t>
            </w:r>
          </w:p>
          <w:p w14:paraId="40379B47" w14:textId="14C4BA1D" w:rsidR="008D0669" w:rsidRPr="00F27F95" w:rsidRDefault="008D0669" w:rsidP="00F362A2">
            <w:pPr>
              <w:pStyle w:val="ListParagraph"/>
              <w:contextualSpacing w:val="0"/>
              <w:jc w:val="left"/>
              <w:rPr>
                <w:rFonts w:ascii="Arial" w:hAnsi="Arial" w:cs="Arial"/>
                <w:szCs w:val="24"/>
              </w:rPr>
            </w:pPr>
          </w:p>
          <w:p w14:paraId="5A249FBC" w14:textId="4A10C7C9" w:rsidR="007E15EA" w:rsidRPr="00F27F95" w:rsidRDefault="007E15EA" w:rsidP="00F362A2">
            <w:pPr>
              <w:pStyle w:val="ListParagraph"/>
              <w:contextualSpacing w:val="0"/>
              <w:jc w:val="left"/>
              <w:rPr>
                <w:rFonts w:ascii="Arial" w:hAnsi="Arial" w:cs="Arial"/>
                <w:szCs w:val="24"/>
              </w:rPr>
            </w:pPr>
          </w:p>
          <w:p w14:paraId="00CD57B8" w14:textId="60AADE52" w:rsidR="007E15EA" w:rsidRPr="00F27F95" w:rsidRDefault="007E15EA" w:rsidP="00F362A2">
            <w:pPr>
              <w:pStyle w:val="ListParagraph"/>
              <w:contextualSpacing w:val="0"/>
              <w:jc w:val="left"/>
              <w:rPr>
                <w:rFonts w:ascii="Arial" w:hAnsi="Arial" w:cs="Arial"/>
                <w:szCs w:val="24"/>
              </w:rPr>
            </w:pPr>
          </w:p>
          <w:p w14:paraId="161FDDA3" w14:textId="1EDD9B6E" w:rsidR="007E15EA" w:rsidRPr="00F27F95" w:rsidRDefault="007E15EA" w:rsidP="00F362A2">
            <w:pPr>
              <w:pStyle w:val="ListParagraph"/>
              <w:contextualSpacing w:val="0"/>
              <w:jc w:val="left"/>
              <w:rPr>
                <w:rFonts w:ascii="Arial" w:hAnsi="Arial" w:cs="Arial"/>
                <w:szCs w:val="24"/>
              </w:rPr>
            </w:pPr>
          </w:p>
          <w:p w14:paraId="36A08435" w14:textId="02C4D2BE" w:rsidR="000C2EF3" w:rsidRPr="00F27F95" w:rsidRDefault="000C2EF3" w:rsidP="00F362A2">
            <w:pPr>
              <w:pStyle w:val="ListParagraph"/>
              <w:contextualSpacing w:val="0"/>
              <w:jc w:val="left"/>
              <w:rPr>
                <w:rFonts w:ascii="Arial" w:hAnsi="Arial" w:cs="Arial"/>
                <w:szCs w:val="24"/>
              </w:rPr>
            </w:pPr>
          </w:p>
          <w:p w14:paraId="53D57A3F" w14:textId="77777777" w:rsidR="000C2EF3" w:rsidRPr="00F27F95" w:rsidRDefault="000C2EF3" w:rsidP="00F362A2">
            <w:pPr>
              <w:pStyle w:val="ListParagraph"/>
              <w:contextualSpacing w:val="0"/>
              <w:jc w:val="left"/>
              <w:rPr>
                <w:rFonts w:ascii="Arial" w:hAnsi="Arial" w:cs="Arial"/>
                <w:szCs w:val="24"/>
              </w:rPr>
            </w:pPr>
          </w:p>
          <w:p w14:paraId="35C3DD8A" w14:textId="61E4F707" w:rsidR="00CA5CAA" w:rsidRDefault="00CA5CAA" w:rsidP="00F362A2">
            <w:pPr>
              <w:jc w:val="left"/>
              <w:rPr>
                <w:rFonts w:ascii="Arial" w:hAnsi="Arial" w:cs="Arial"/>
                <w:szCs w:val="24"/>
              </w:rPr>
            </w:pPr>
          </w:p>
          <w:p w14:paraId="4130F488" w14:textId="77777777" w:rsidR="003926C0" w:rsidRPr="00F27F95" w:rsidRDefault="003926C0" w:rsidP="00F362A2">
            <w:pPr>
              <w:jc w:val="left"/>
              <w:rPr>
                <w:rFonts w:ascii="Arial" w:hAnsi="Arial" w:cs="Arial"/>
                <w:szCs w:val="24"/>
              </w:rPr>
            </w:pPr>
          </w:p>
          <w:p w14:paraId="22D1C70A" w14:textId="77777777" w:rsidR="00503AFB" w:rsidRDefault="00503AFB" w:rsidP="00F362A2">
            <w:pPr>
              <w:jc w:val="left"/>
              <w:rPr>
                <w:rFonts w:ascii="Arial" w:hAnsi="Arial"/>
                <w:b/>
                <w:i/>
              </w:rPr>
            </w:pPr>
          </w:p>
          <w:p w14:paraId="3E319E64" w14:textId="77777777" w:rsidR="00503AFB" w:rsidRDefault="00503AFB" w:rsidP="00F362A2">
            <w:pPr>
              <w:jc w:val="left"/>
              <w:rPr>
                <w:rFonts w:ascii="Arial" w:hAnsi="Arial"/>
                <w:b/>
                <w:i/>
              </w:rPr>
            </w:pPr>
          </w:p>
          <w:p w14:paraId="6DF3D646" w14:textId="77777777" w:rsidR="00503AFB" w:rsidRDefault="00503AFB" w:rsidP="00F362A2">
            <w:pPr>
              <w:jc w:val="left"/>
              <w:rPr>
                <w:rFonts w:ascii="Arial" w:hAnsi="Arial"/>
                <w:b/>
                <w:i/>
              </w:rPr>
            </w:pPr>
          </w:p>
          <w:p w14:paraId="71761590" w14:textId="77777777" w:rsidR="00503AFB" w:rsidRDefault="00503AFB" w:rsidP="00F362A2">
            <w:pPr>
              <w:jc w:val="left"/>
              <w:rPr>
                <w:rFonts w:ascii="Arial" w:hAnsi="Arial"/>
                <w:b/>
                <w:i/>
              </w:rPr>
            </w:pPr>
          </w:p>
          <w:p w14:paraId="058F89E9" w14:textId="77777777" w:rsidR="00503AFB" w:rsidRDefault="00503AFB" w:rsidP="00F362A2">
            <w:pPr>
              <w:jc w:val="left"/>
              <w:rPr>
                <w:rFonts w:ascii="Arial" w:hAnsi="Arial"/>
                <w:b/>
                <w:i/>
              </w:rPr>
            </w:pPr>
          </w:p>
          <w:p w14:paraId="1933933D" w14:textId="77777777" w:rsidR="00503AFB" w:rsidRDefault="00503AFB" w:rsidP="00F362A2">
            <w:pPr>
              <w:jc w:val="left"/>
              <w:rPr>
                <w:rFonts w:ascii="Arial" w:hAnsi="Arial"/>
                <w:b/>
                <w:i/>
              </w:rPr>
            </w:pPr>
          </w:p>
          <w:p w14:paraId="3C486AC3" w14:textId="77777777" w:rsidR="00503AFB" w:rsidRDefault="00503AFB" w:rsidP="00F362A2">
            <w:pPr>
              <w:jc w:val="left"/>
              <w:rPr>
                <w:rFonts w:ascii="Arial" w:hAnsi="Arial"/>
                <w:b/>
                <w:i/>
              </w:rPr>
            </w:pPr>
          </w:p>
          <w:p w14:paraId="27E5B624" w14:textId="6AA44DC5" w:rsidR="00CA5CAA" w:rsidRPr="00F27F95" w:rsidRDefault="00CA5CAA" w:rsidP="00F362A2">
            <w:pPr>
              <w:jc w:val="left"/>
              <w:rPr>
                <w:rFonts w:ascii="Arial" w:hAnsi="Arial" w:cs="Arial"/>
                <w:b/>
                <w:bCs/>
                <w:i/>
                <w:iCs/>
                <w:szCs w:val="24"/>
              </w:rPr>
            </w:pPr>
            <w:r>
              <w:rPr>
                <w:rFonts w:ascii="Arial" w:hAnsi="Arial"/>
                <w:b/>
                <w:i/>
              </w:rPr>
              <w:t>Massificação e Cooperação</w:t>
            </w:r>
          </w:p>
          <w:p w14:paraId="55943088" w14:textId="5FC5CE66" w:rsidR="00CA5CAA" w:rsidRPr="00F27F95" w:rsidRDefault="00CA5CAA" w:rsidP="00F362A2">
            <w:pPr>
              <w:jc w:val="left"/>
              <w:rPr>
                <w:rFonts w:ascii="Arial" w:hAnsi="Arial" w:cs="Arial"/>
                <w:szCs w:val="24"/>
              </w:rPr>
            </w:pPr>
          </w:p>
          <w:p w14:paraId="6C1F02F2" w14:textId="6CFEDDA3" w:rsidR="00CA5CAA" w:rsidRPr="00F27F95" w:rsidRDefault="003926C0" w:rsidP="00F362A2">
            <w:pPr>
              <w:numPr>
                <w:ilvl w:val="0"/>
                <w:numId w:val="3"/>
              </w:numPr>
              <w:contextualSpacing/>
              <w:rPr>
                <w:rFonts w:ascii="Arial" w:hAnsi="Arial" w:cs="Arial"/>
                <w:szCs w:val="24"/>
              </w:rPr>
            </w:pPr>
            <w:r>
              <w:rPr>
                <w:rFonts w:ascii="Arial" w:hAnsi="Arial"/>
              </w:rPr>
              <w:t>Compromiss</w:t>
            </w:r>
            <w:r w:rsidR="00CA5CAA">
              <w:rPr>
                <w:rFonts w:ascii="Arial" w:hAnsi="Arial"/>
              </w:rPr>
              <w:t xml:space="preserve">o dos órgãos deliberativos da UA </w:t>
            </w:r>
            <w:r>
              <w:rPr>
                <w:rFonts w:ascii="Arial" w:hAnsi="Arial"/>
              </w:rPr>
              <w:t xml:space="preserve">para com </w:t>
            </w:r>
            <w:r w:rsidR="00CA5CAA">
              <w:rPr>
                <w:rFonts w:ascii="Arial" w:hAnsi="Arial"/>
              </w:rPr>
              <w:t>o desenvolvimento do Tribunal</w:t>
            </w:r>
          </w:p>
          <w:p w14:paraId="1D26B31F" w14:textId="2CF31962" w:rsidR="003926C0" w:rsidRPr="003926C0" w:rsidRDefault="003926C0" w:rsidP="003926C0">
            <w:pPr>
              <w:pStyle w:val="ListParagraph"/>
              <w:numPr>
                <w:ilvl w:val="0"/>
                <w:numId w:val="3"/>
              </w:numPr>
              <w:jc w:val="left"/>
              <w:rPr>
                <w:rFonts w:ascii="Arial" w:hAnsi="Arial"/>
              </w:rPr>
            </w:pPr>
            <w:r w:rsidRPr="003926C0">
              <w:rPr>
                <w:rFonts w:ascii="Arial" w:hAnsi="Arial"/>
              </w:rPr>
              <w:t xml:space="preserve">Aumento no número de ratificações do Protocolo e depósito da Declaração </w:t>
            </w:r>
            <w:r w:rsidR="00D06F9B">
              <w:rPr>
                <w:rFonts w:ascii="Arial" w:hAnsi="Arial"/>
              </w:rPr>
              <w:t xml:space="preserve">exigida </w:t>
            </w:r>
            <w:r w:rsidRPr="003926C0">
              <w:rPr>
                <w:rFonts w:ascii="Arial" w:hAnsi="Arial"/>
              </w:rPr>
              <w:t xml:space="preserve">nos termos do n.º 6 do Artigo 34.º </w:t>
            </w:r>
          </w:p>
          <w:p w14:paraId="70B27BD5" w14:textId="5520C927" w:rsidR="003926C0" w:rsidRPr="003926C0" w:rsidRDefault="003926C0" w:rsidP="003926C0">
            <w:pPr>
              <w:pStyle w:val="ListParagraph"/>
              <w:numPr>
                <w:ilvl w:val="0"/>
                <w:numId w:val="3"/>
              </w:numPr>
              <w:jc w:val="left"/>
              <w:rPr>
                <w:rFonts w:ascii="Arial" w:hAnsi="Arial"/>
              </w:rPr>
            </w:pPr>
            <w:r w:rsidRPr="003926C0">
              <w:rPr>
                <w:rFonts w:ascii="Arial" w:hAnsi="Arial"/>
              </w:rPr>
              <w:t>Compromisso por parte de alguns Estados</w:t>
            </w:r>
            <w:r w:rsidR="00D06F9B">
              <w:rPr>
                <w:rFonts w:ascii="Arial" w:hAnsi="Arial"/>
              </w:rPr>
              <w:t xml:space="preserve"> </w:t>
            </w:r>
            <w:r w:rsidRPr="003926C0">
              <w:rPr>
                <w:rFonts w:ascii="Arial" w:hAnsi="Arial"/>
              </w:rPr>
              <w:t>Membros no sentido de ratificar</w:t>
            </w:r>
            <w:r w:rsidR="00D06F9B">
              <w:rPr>
                <w:rFonts w:ascii="Arial" w:hAnsi="Arial"/>
              </w:rPr>
              <w:t>em</w:t>
            </w:r>
            <w:r w:rsidRPr="003926C0">
              <w:rPr>
                <w:rFonts w:ascii="Arial" w:hAnsi="Arial"/>
              </w:rPr>
              <w:t xml:space="preserve"> o Protocolo do Tribunal e depositar a Declaração nos termos do n.º 6 do Artigo 34.º</w:t>
            </w:r>
          </w:p>
          <w:p w14:paraId="0A4596D7" w14:textId="65D1C145" w:rsidR="003926C0" w:rsidRPr="003926C0" w:rsidRDefault="003926C0" w:rsidP="003926C0">
            <w:pPr>
              <w:pStyle w:val="ListParagraph"/>
              <w:numPr>
                <w:ilvl w:val="0"/>
                <w:numId w:val="3"/>
              </w:numPr>
              <w:jc w:val="left"/>
              <w:rPr>
                <w:rFonts w:ascii="Arial" w:hAnsi="Arial"/>
              </w:rPr>
            </w:pPr>
            <w:r w:rsidRPr="003926C0">
              <w:rPr>
                <w:rFonts w:ascii="Arial" w:hAnsi="Arial"/>
              </w:rPr>
              <w:t>Maior cooperação com as OSCs e ONGs na prestação de auxílio judiciário</w:t>
            </w:r>
          </w:p>
          <w:p w14:paraId="2AB85E58" w14:textId="5CBC4A6B" w:rsidR="003926C0" w:rsidRPr="003926C0" w:rsidRDefault="003926C0" w:rsidP="003926C0">
            <w:pPr>
              <w:pStyle w:val="ListParagraph"/>
              <w:numPr>
                <w:ilvl w:val="0"/>
                <w:numId w:val="3"/>
              </w:numPr>
              <w:jc w:val="left"/>
              <w:rPr>
                <w:rFonts w:ascii="Arial" w:hAnsi="Arial"/>
              </w:rPr>
            </w:pPr>
            <w:r w:rsidRPr="003926C0">
              <w:rPr>
                <w:rFonts w:ascii="Arial" w:hAnsi="Arial"/>
              </w:rPr>
              <w:t>Memorandos de Entendimento firmados com o Tribunal Europeu dos Direitos do Homem, o Tribunal Interamericano dos Direitos Humanos, o Tribunal de Justiça da CEDEAO</w:t>
            </w:r>
            <w:r w:rsidR="00D06F9B">
              <w:rPr>
                <w:rFonts w:ascii="Arial" w:hAnsi="Arial"/>
              </w:rPr>
              <w:t xml:space="preserve"> e</w:t>
            </w:r>
            <w:r w:rsidRPr="003926C0">
              <w:rPr>
                <w:rFonts w:ascii="Arial" w:hAnsi="Arial"/>
              </w:rPr>
              <w:t xml:space="preserve"> o Tribunal de Justiça da África Oriental</w:t>
            </w:r>
          </w:p>
          <w:p w14:paraId="7E081E32" w14:textId="56E5D9DB" w:rsidR="003926C0" w:rsidRPr="003926C0" w:rsidRDefault="003926C0" w:rsidP="003926C0">
            <w:pPr>
              <w:pStyle w:val="ListParagraph"/>
              <w:numPr>
                <w:ilvl w:val="0"/>
                <w:numId w:val="3"/>
              </w:numPr>
              <w:jc w:val="left"/>
              <w:rPr>
                <w:rFonts w:ascii="Arial" w:hAnsi="Arial"/>
              </w:rPr>
            </w:pPr>
            <w:r w:rsidRPr="003926C0">
              <w:rPr>
                <w:rFonts w:ascii="Arial" w:hAnsi="Arial"/>
              </w:rPr>
              <w:t xml:space="preserve">Actividades de sensibilização </w:t>
            </w:r>
            <w:r w:rsidR="00D06F9B">
              <w:rPr>
                <w:rFonts w:ascii="Arial" w:hAnsi="Arial"/>
              </w:rPr>
              <w:t>leva</w:t>
            </w:r>
            <w:r w:rsidRPr="003926C0">
              <w:rPr>
                <w:rFonts w:ascii="Arial" w:hAnsi="Arial"/>
              </w:rPr>
              <w:t xml:space="preserve">das </w:t>
            </w:r>
            <w:r w:rsidR="00D06F9B">
              <w:rPr>
                <w:rFonts w:ascii="Arial" w:hAnsi="Arial"/>
              </w:rPr>
              <w:t xml:space="preserve">a cabo </w:t>
            </w:r>
            <w:r w:rsidRPr="003926C0">
              <w:rPr>
                <w:rFonts w:ascii="Arial" w:hAnsi="Arial"/>
              </w:rPr>
              <w:t>com sucesso em quarenta e quatro (44) países.</w:t>
            </w:r>
          </w:p>
          <w:p w14:paraId="187B6844" w14:textId="15C16F38" w:rsidR="003926C0" w:rsidRPr="003926C0" w:rsidRDefault="003926C0" w:rsidP="003926C0">
            <w:pPr>
              <w:pStyle w:val="ListParagraph"/>
              <w:numPr>
                <w:ilvl w:val="0"/>
                <w:numId w:val="3"/>
              </w:numPr>
              <w:jc w:val="left"/>
              <w:rPr>
                <w:rFonts w:ascii="Arial" w:hAnsi="Arial"/>
              </w:rPr>
            </w:pPr>
            <w:r w:rsidRPr="003926C0">
              <w:rPr>
                <w:rFonts w:ascii="Arial" w:hAnsi="Arial"/>
              </w:rPr>
              <w:t>Cooperação com os aparelhos judiciários nacionais através do Diálogo Judicial bienal da União Africana.</w:t>
            </w:r>
          </w:p>
          <w:p w14:paraId="238F39AA" w14:textId="515BB52B" w:rsidR="00CA5CAA" w:rsidRPr="00F27F95" w:rsidRDefault="003926C0" w:rsidP="003926C0">
            <w:pPr>
              <w:pStyle w:val="ListParagraph"/>
              <w:numPr>
                <w:ilvl w:val="0"/>
                <w:numId w:val="3"/>
              </w:numPr>
              <w:contextualSpacing w:val="0"/>
              <w:jc w:val="left"/>
              <w:rPr>
                <w:rFonts w:ascii="Arial" w:hAnsi="Arial" w:cs="Arial"/>
                <w:szCs w:val="24"/>
              </w:rPr>
            </w:pPr>
            <w:r w:rsidRPr="003926C0">
              <w:rPr>
                <w:rFonts w:ascii="Arial" w:hAnsi="Arial"/>
              </w:rPr>
              <w:t>Adopção da Estratégia de Comunicação do Tribunal Africano</w:t>
            </w:r>
          </w:p>
          <w:p w14:paraId="5C9BCF68" w14:textId="5F868018" w:rsidR="00CA5CAA" w:rsidRPr="00F27F95" w:rsidRDefault="00CA5CAA" w:rsidP="00F362A2">
            <w:pPr>
              <w:jc w:val="left"/>
              <w:rPr>
                <w:rFonts w:ascii="Arial" w:hAnsi="Arial" w:cs="Arial"/>
                <w:szCs w:val="24"/>
              </w:rPr>
            </w:pPr>
          </w:p>
          <w:p w14:paraId="45ECF64E" w14:textId="2EB1E328" w:rsidR="007E15EA" w:rsidRPr="00F27F95" w:rsidRDefault="007E15EA" w:rsidP="00F362A2">
            <w:pPr>
              <w:jc w:val="left"/>
              <w:rPr>
                <w:rFonts w:ascii="Arial" w:hAnsi="Arial" w:cs="Arial"/>
                <w:szCs w:val="24"/>
              </w:rPr>
            </w:pPr>
          </w:p>
          <w:p w14:paraId="796440AE" w14:textId="16125A89" w:rsidR="007E15EA" w:rsidRPr="00F27F95" w:rsidRDefault="007E15EA" w:rsidP="00F362A2">
            <w:pPr>
              <w:jc w:val="left"/>
              <w:rPr>
                <w:rFonts w:ascii="Arial" w:hAnsi="Arial" w:cs="Arial"/>
                <w:szCs w:val="24"/>
              </w:rPr>
            </w:pPr>
          </w:p>
          <w:p w14:paraId="5927EF0B" w14:textId="6C0A5874" w:rsidR="007E15EA" w:rsidRPr="00F27F95" w:rsidRDefault="007E15EA" w:rsidP="00F362A2">
            <w:pPr>
              <w:jc w:val="left"/>
              <w:rPr>
                <w:rFonts w:ascii="Arial" w:hAnsi="Arial" w:cs="Arial"/>
                <w:szCs w:val="24"/>
              </w:rPr>
            </w:pPr>
          </w:p>
          <w:p w14:paraId="0A2D8822" w14:textId="2B31F2A3" w:rsidR="00CA5CAA" w:rsidRPr="00F27F95" w:rsidRDefault="00CA5CAA" w:rsidP="00F362A2">
            <w:pPr>
              <w:jc w:val="left"/>
              <w:rPr>
                <w:rFonts w:ascii="Arial" w:hAnsi="Arial" w:cs="Arial"/>
                <w:b/>
                <w:bCs/>
                <w:i/>
                <w:iCs/>
                <w:szCs w:val="24"/>
              </w:rPr>
            </w:pPr>
            <w:r>
              <w:rPr>
                <w:rFonts w:ascii="Arial" w:hAnsi="Arial"/>
                <w:b/>
                <w:i/>
              </w:rPr>
              <w:t>Capacidade Institucional</w:t>
            </w:r>
          </w:p>
          <w:p w14:paraId="267E1EB7" w14:textId="77777777" w:rsidR="00CA5CAA" w:rsidRPr="00F27F95" w:rsidRDefault="00CA5CAA" w:rsidP="00F362A2">
            <w:pPr>
              <w:jc w:val="left"/>
              <w:rPr>
                <w:rFonts w:ascii="Arial" w:hAnsi="Arial" w:cs="Arial"/>
                <w:b/>
                <w:bCs/>
                <w:i/>
                <w:iCs/>
                <w:szCs w:val="24"/>
              </w:rPr>
            </w:pPr>
          </w:p>
          <w:p w14:paraId="4F6839E3" w14:textId="2C0E4412" w:rsidR="00A60965" w:rsidRPr="00F27F95" w:rsidRDefault="00A60965" w:rsidP="00F362A2">
            <w:pPr>
              <w:pStyle w:val="ListParagraph"/>
              <w:numPr>
                <w:ilvl w:val="0"/>
                <w:numId w:val="3"/>
              </w:numPr>
              <w:contextualSpacing w:val="0"/>
              <w:jc w:val="left"/>
              <w:rPr>
                <w:rFonts w:ascii="Arial" w:hAnsi="Arial" w:cs="Arial"/>
                <w:szCs w:val="24"/>
              </w:rPr>
            </w:pPr>
            <w:r>
              <w:rPr>
                <w:rFonts w:ascii="Arial" w:hAnsi="Arial"/>
              </w:rPr>
              <w:t xml:space="preserve">Juízes altamente independentes, qualificados e dedicados, imbuídos de </w:t>
            </w:r>
            <w:r w:rsidR="009636B4">
              <w:rPr>
                <w:rFonts w:ascii="Arial" w:hAnsi="Arial"/>
              </w:rPr>
              <w:t>grande</w:t>
            </w:r>
            <w:r>
              <w:rPr>
                <w:rFonts w:ascii="Arial" w:hAnsi="Arial"/>
              </w:rPr>
              <w:t xml:space="preserve"> níve</w:t>
            </w:r>
            <w:r w:rsidR="009636B4">
              <w:rPr>
                <w:rFonts w:ascii="Arial" w:hAnsi="Arial"/>
              </w:rPr>
              <w:t>l</w:t>
            </w:r>
            <w:r>
              <w:rPr>
                <w:rFonts w:ascii="Arial" w:hAnsi="Arial"/>
              </w:rPr>
              <w:t xml:space="preserve"> de integridade e moralidade</w:t>
            </w:r>
          </w:p>
          <w:p w14:paraId="363DD3A7" w14:textId="68383972" w:rsidR="00866C15" w:rsidRPr="00F27F95" w:rsidRDefault="00A60965" w:rsidP="00F362A2">
            <w:pPr>
              <w:pStyle w:val="ListParagraph"/>
              <w:numPr>
                <w:ilvl w:val="0"/>
                <w:numId w:val="3"/>
              </w:numPr>
              <w:contextualSpacing w:val="0"/>
              <w:jc w:val="left"/>
              <w:rPr>
                <w:rFonts w:ascii="Arial" w:hAnsi="Arial" w:cs="Arial"/>
                <w:szCs w:val="24"/>
              </w:rPr>
            </w:pPr>
            <w:r>
              <w:rPr>
                <w:rFonts w:ascii="Arial" w:hAnsi="Arial"/>
              </w:rPr>
              <w:t xml:space="preserve">Funcionários do Cartório competentes </w:t>
            </w:r>
          </w:p>
          <w:p w14:paraId="1EBEFD4F" w14:textId="0D68431D" w:rsidR="00F13436" w:rsidRPr="00DF43A4" w:rsidRDefault="00866C15" w:rsidP="00F362A2">
            <w:pPr>
              <w:pStyle w:val="ListParagraph"/>
              <w:numPr>
                <w:ilvl w:val="0"/>
                <w:numId w:val="3"/>
              </w:numPr>
              <w:contextualSpacing w:val="0"/>
              <w:jc w:val="left"/>
              <w:rPr>
                <w:rFonts w:ascii="Arial" w:hAnsi="Arial" w:cs="Arial"/>
                <w:szCs w:val="24"/>
              </w:rPr>
            </w:pPr>
            <w:r>
              <w:rPr>
                <w:rFonts w:ascii="Arial" w:hAnsi="Arial"/>
              </w:rPr>
              <w:t>Cartório funcional e equipado</w:t>
            </w:r>
          </w:p>
          <w:p w14:paraId="5A4F02BB" w14:textId="446C54EE" w:rsidR="00DF43A4" w:rsidRPr="00DF43A4" w:rsidRDefault="00DF43A4" w:rsidP="00DF43A4">
            <w:pPr>
              <w:pStyle w:val="ListParagraph"/>
              <w:numPr>
                <w:ilvl w:val="0"/>
                <w:numId w:val="3"/>
              </w:numPr>
              <w:jc w:val="left"/>
              <w:rPr>
                <w:rFonts w:ascii="Arial" w:hAnsi="Arial"/>
              </w:rPr>
            </w:pPr>
            <w:r w:rsidRPr="00DF43A4">
              <w:rPr>
                <w:rFonts w:ascii="Arial" w:hAnsi="Arial"/>
              </w:rPr>
              <w:t>Tecnologia de sala de audiências instalada</w:t>
            </w:r>
          </w:p>
          <w:p w14:paraId="1FBAAF30" w14:textId="19F93A86" w:rsidR="00DF43A4" w:rsidRPr="00F27F95" w:rsidRDefault="00DF43A4" w:rsidP="00DF43A4">
            <w:pPr>
              <w:pStyle w:val="ListParagraph"/>
              <w:numPr>
                <w:ilvl w:val="0"/>
                <w:numId w:val="3"/>
              </w:numPr>
              <w:contextualSpacing w:val="0"/>
              <w:jc w:val="left"/>
              <w:rPr>
                <w:rFonts w:ascii="Arial" w:hAnsi="Arial" w:cs="Arial"/>
                <w:szCs w:val="24"/>
              </w:rPr>
            </w:pPr>
            <w:r w:rsidRPr="00DF43A4">
              <w:rPr>
                <w:rFonts w:ascii="Arial" w:hAnsi="Arial"/>
              </w:rPr>
              <w:t>Existência de uma estratégia de tecnologias d</w:t>
            </w:r>
            <w:r w:rsidR="009636B4">
              <w:rPr>
                <w:rFonts w:ascii="Arial" w:hAnsi="Arial"/>
              </w:rPr>
              <w:t>a</w:t>
            </w:r>
            <w:r w:rsidRPr="00DF43A4">
              <w:rPr>
                <w:rFonts w:ascii="Arial" w:hAnsi="Arial"/>
              </w:rPr>
              <w:t xml:space="preserve"> informação</w:t>
            </w:r>
          </w:p>
          <w:p w14:paraId="60348EAF" w14:textId="006B4820" w:rsidR="00FC1B21" w:rsidRPr="00F27F95" w:rsidRDefault="00FC1B21" w:rsidP="00F362A2">
            <w:pPr>
              <w:rPr>
                <w:szCs w:val="24"/>
              </w:rPr>
            </w:pPr>
          </w:p>
          <w:p w14:paraId="1581CF8C" w14:textId="48A3EDC6" w:rsidR="00A60965" w:rsidRPr="00F27F95" w:rsidRDefault="00A60965" w:rsidP="00F362A2">
            <w:pPr>
              <w:ind w:left="360"/>
              <w:jc w:val="left"/>
              <w:rPr>
                <w:rFonts w:ascii="Arial" w:hAnsi="Arial" w:cs="Arial"/>
                <w:szCs w:val="24"/>
              </w:rPr>
            </w:pPr>
          </w:p>
        </w:tc>
        <w:tc>
          <w:tcPr>
            <w:tcW w:w="5400" w:type="dxa"/>
            <w:tcBorders>
              <w:bottom w:val="single" w:sz="4" w:space="0" w:color="auto"/>
            </w:tcBorders>
          </w:tcPr>
          <w:p w14:paraId="305FAC13" w14:textId="77777777" w:rsidR="00953813" w:rsidRDefault="00953813" w:rsidP="00F362A2">
            <w:pPr>
              <w:jc w:val="left"/>
              <w:rPr>
                <w:rFonts w:ascii="Arial" w:hAnsi="Arial" w:cs="Arial"/>
                <w:b/>
                <w:bCs/>
                <w:i/>
                <w:iCs/>
                <w:szCs w:val="24"/>
              </w:rPr>
            </w:pPr>
          </w:p>
          <w:p w14:paraId="11802B04" w14:textId="15D53BB1" w:rsidR="00CA5CAA" w:rsidRPr="00F27F95" w:rsidRDefault="00CA5CAA" w:rsidP="00F362A2">
            <w:pPr>
              <w:jc w:val="left"/>
              <w:rPr>
                <w:rFonts w:ascii="Arial" w:hAnsi="Arial" w:cs="Arial"/>
                <w:b/>
                <w:bCs/>
                <w:i/>
                <w:iCs/>
                <w:szCs w:val="24"/>
              </w:rPr>
            </w:pPr>
            <w:r>
              <w:rPr>
                <w:rFonts w:ascii="Arial" w:hAnsi="Arial"/>
                <w:b/>
                <w:i/>
              </w:rPr>
              <w:t>Processos Judiciais</w:t>
            </w:r>
          </w:p>
          <w:p w14:paraId="24EEF527" w14:textId="77777777" w:rsidR="00CA5CAA" w:rsidRPr="00F27F95" w:rsidRDefault="00CA5CAA" w:rsidP="00F362A2">
            <w:pPr>
              <w:jc w:val="left"/>
              <w:rPr>
                <w:rFonts w:ascii="Arial" w:hAnsi="Arial" w:cs="Arial"/>
                <w:b/>
                <w:bCs/>
                <w:i/>
                <w:iCs/>
                <w:szCs w:val="24"/>
              </w:rPr>
            </w:pPr>
          </w:p>
          <w:p w14:paraId="2569848F" w14:textId="475D6CB3" w:rsidR="00F07E2D" w:rsidRPr="00F27F95" w:rsidRDefault="00F07E2D" w:rsidP="00F362A2">
            <w:pPr>
              <w:pStyle w:val="ListParagraph"/>
              <w:numPr>
                <w:ilvl w:val="0"/>
                <w:numId w:val="3"/>
              </w:numPr>
              <w:jc w:val="left"/>
              <w:rPr>
                <w:rFonts w:ascii="Arial" w:hAnsi="Arial" w:cs="Arial"/>
                <w:szCs w:val="24"/>
              </w:rPr>
            </w:pPr>
            <w:r>
              <w:rPr>
                <w:rFonts w:ascii="Arial" w:hAnsi="Arial"/>
              </w:rPr>
              <w:t xml:space="preserve">O tempo médio para concluir a tramitação de um Processo é de </w:t>
            </w:r>
            <w:r w:rsidR="00E223DC">
              <w:rPr>
                <w:rFonts w:ascii="Arial" w:hAnsi="Arial"/>
              </w:rPr>
              <w:t>trinta e seis (</w:t>
            </w:r>
            <w:r>
              <w:rPr>
                <w:rFonts w:ascii="Arial" w:hAnsi="Arial"/>
              </w:rPr>
              <w:t>36</w:t>
            </w:r>
            <w:r w:rsidR="00E223DC">
              <w:rPr>
                <w:rFonts w:ascii="Arial" w:hAnsi="Arial"/>
              </w:rPr>
              <w:t>)</w:t>
            </w:r>
            <w:r>
              <w:rPr>
                <w:rFonts w:ascii="Arial" w:hAnsi="Arial"/>
              </w:rPr>
              <w:t xml:space="preserve"> meses</w:t>
            </w:r>
          </w:p>
          <w:p w14:paraId="1CF6628D" w14:textId="3246E5FF" w:rsidR="008D0669" w:rsidRPr="00F27F95" w:rsidRDefault="008D0669" w:rsidP="00F362A2">
            <w:pPr>
              <w:pStyle w:val="ListParagraph"/>
              <w:numPr>
                <w:ilvl w:val="0"/>
                <w:numId w:val="3"/>
              </w:numPr>
              <w:contextualSpacing w:val="0"/>
              <w:jc w:val="left"/>
              <w:rPr>
                <w:rFonts w:ascii="Arial" w:hAnsi="Arial" w:cs="Arial"/>
                <w:szCs w:val="24"/>
              </w:rPr>
            </w:pPr>
            <w:r>
              <w:rPr>
                <w:rFonts w:ascii="Arial" w:hAnsi="Arial"/>
              </w:rPr>
              <w:t xml:space="preserve">Inexistência de uma base de dados </w:t>
            </w:r>
            <w:r w:rsidR="00E223DC" w:rsidRPr="00F57A2E">
              <w:rPr>
                <w:rFonts w:ascii="Arial" w:hAnsi="Arial"/>
                <w:iCs/>
              </w:rPr>
              <w:t>em linha</w:t>
            </w:r>
            <w:r w:rsidR="00E223DC">
              <w:rPr>
                <w:rFonts w:ascii="Arial" w:hAnsi="Arial"/>
              </w:rPr>
              <w:t xml:space="preserve"> </w:t>
            </w:r>
            <w:r>
              <w:rPr>
                <w:rFonts w:ascii="Arial" w:hAnsi="Arial"/>
              </w:rPr>
              <w:t>d</w:t>
            </w:r>
            <w:r w:rsidR="00E223DC">
              <w:rPr>
                <w:rFonts w:ascii="Arial" w:hAnsi="Arial"/>
              </w:rPr>
              <w:t>a</w:t>
            </w:r>
            <w:r>
              <w:rPr>
                <w:rFonts w:ascii="Arial" w:hAnsi="Arial"/>
              </w:rPr>
              <w:t xml:space="preserve"> jurisprudência que permita a pesquisa</w:t>
            </w:r>
          </w:p>
          <w:p w14:paraId="6DFEF501" w14:textId="461C8827" w:rsidR="008D0669" w:rsidRPr="00F27F95" w:rsidRDefault="008D0669" w:rsidP="00F362A2">
            <w:pPr>
              <w:pStyle w:val="ListParagraph"/>
              <w:numPr>
                <w:ilvl w:val="0"/>
                <w:numId w:val="3"/>
              </w:numPr>
              <w:contextualSpacing w:val="0"/>
              <w:jc w:val="left"/>
              <w:rPr>
                <w:rFonts w:ascii="Arial" w:hAnsi="Arial" w:cs="Arial"/>
                <w:szCs w:val="24"/>
              </w:rPr>
            </w:pPr>
            <w:r>
              <w:rPr>
                <w:rFonts w:ascii="Arial" w:hAnsi="Arial"/>
              </w:rPr>
              <w:t>O sistema electrónico de gestão de processos judiciais ainda não é utilizado</w:t>
            </w:r>
            <w:r w:rsidR="00E223DC">
              <w:rPr>
                <w:rFonts w:ascii="Arial" w:hAnsi="Arial"/>
              </w:rPr>
              <w:t xml:space="preserve"> na plenitude</w:t>
            </w:r>
          </w:p>
          <w:p w14:paraId="4666BEA9" w14:textId="1FB14A84" w:rsidR="008D0669" w:rsidRPr="00F27F95" w:rsidRDefault="008D0669" w:rsidP="00F362A2">
            <w:pPr>
              <w:pStyle w:val="ListParagraph"/>
              <w:numPr>
                <w:ilvl w:val="0"/>
                <w:numId w:val="3"/>
              </w:numPr>
              <w:contextualSpacing w:val="0"/>
              <w:jc w:val="left"/>
              <w:rPr>
                <w:rFonts w:ascii="Arial" w:hAnsi="Arial" w:cs="Arial"/>
                <w:szCs w:val="24"/>
              </w:rPr>
            </w:pPr>
            <w:r>
              <w:rPr>
                <w:rFonts w:ascii="Arial" w:hAnsi="Arial"/>
              </w:rPr>
              <w:t xml:space="preserve">Apenas 40% das decisões </w:t>
            </w:r>
            <w:r w:rsidR="00503AFB">
              <w:rPr>
                <w:rFonts w:ascii="Arial" w:hAnsi="Arial"/>
              </w:rPr>
              <w:t>é</w:t>
            </w:r>
            <w:r>
              <w:rPr>
                <w:rFonts w:ascii="Arial" w:hAnsi="Arial"/>
              </w:rPr>
              <w:t xml:space="preserve"> traduzido para todas as línguas de trabalho da UA</w:t>
            </w:r>
          </w:p>
          <w:p w14:paraId="6FC43779" w14:textId="7B4750F2" w:rsidR="004B6770" w:rsidRPr="00F27F95" w:rsidRDefault="00503AFB" w:rsidP="00F362A2">
            <w:pPr>
              <w:pStyle w:val="ListParagraph"/>
              <w:numPr>
                <w:ilvl w:val="0"/>
                <w:numId w:val="3"/>
              </w:numPr>
              <w:contextualSpacing w:val="0"/>
              <w:jc w:val="left"/>
              <w:rPr>
                <w:rFonts w:ascii="Arial" w:hAnsi="Arial" w:cs="Arial"/>
                <w:szCs w:val="24"/>
              </w:rPr>
            </w:pPr>
            <w:r>
              <w:rPr>
                <w:rFonts w:ascii="Arial" w:hAnsi="Arial"/>
              </w:rPr>
              <w:t>L</w:t>
            </w:r>
            <w:r w:rsidR="004B6770">
              <w:rPr>
                <w:rFonts w:ascii="Arial" w:hAnsi="Arial"/>
              </w:rPr>
              <w:t xml:space="preserve">imitado </w:t>
            </w:r>
            <w:r>
              <w:rPr>
                <w:rFonts w:ascii="Arial" w:hAnsi="Arial"/>
              </w:rPr>
              <w:t>recurso a</w:t>
            </w:r>
            <w:r w:rsidR="004B6770">
              <w:rPr>
                <w:rFonts w:ascii="Arial" w:hAnsi="Arial"/>
              </w:rPr>
              <w:t>o procedimento de resolução amigável (a resolução amigável foi proposta somente em 3% dos processos e 0% dos casos foram resolvidos amigavelmente)</w:t>
            </w:r>
          </w:p>
          <w:p w14:paraId="7775943E" w14:textId="1254D349" w:rsidR="00B847AF" w:rsidRPr="00503AFB" w:rsidRDefault="00B847AF" w:rsidP="00F362A2">
            <w:pPr>
              <w:pStyle w:val="ListParagraph"/>
              <w:numPr>
                <w:ilvl w:val="0"/>
                <w:numId w:val="3"/>
              </w:numPr>
              <w:rPr>
                <w:rFonts w:ascii="Arial" w:hAnsi="Arial" w:cs="Arial"/>
                <w:szCs w:val="24"/>
              </w:rPr>
            </w:pPr>
            <w:r>
              <w:rPr>
                <w:rFonts w:ascii="Arial" w:hAnsi="Arial"/>
              </w:rPr>
              <w:t>Aumento do número de processos pendentes</w:t>
            </w:r>
          </w:p>
          <w:p w14:paraId="5B3A45E6" w14:textId="0CCF9CCC" w:rsidR="00503AFB" w:rsidRPr="00F27F95" w:rsidRDefault="00503AFB" w:rsidP="00F362A2">
            <w:pPr>
              <w:pStyle w:val="ListParagraph"/>
              <w:numPr>
                <w:ilvl w:val="0"/>
                <w:numId w:val="3"/>
              </w:numPr>
              <w:rPr>
                <w:rFonts w:ascii="Arial" w:hAnsi="Arial" w:cs="Arial"/>
                <w:szCs w:val="24"/>
              </w:rPr>
            </w:pPr>
            <w:r w:rsidRPr="00503AFB">
              <w:rPr>
                <w:rFonts w:ascii="Arial" w:hAnsi="Arial" w:cs="Arial"/>
                <w:szCs w:val="24"/>
              </w:rPr>
              <w:t>Não comunicação sistémica das medidas tomadas para implementar as decisões do Tribunal</w:t>
            </w:r>
          </w:p>
          <w:p w14:paraId="74C508E1" w14:textId="63689B26" w:rsidR="00B847AF" w:rsidRPr="00F27F95" w:rsidRDefault="00B847AF" w:rsidP="00F362A2">
            <w:pPr>
              <w:pStyle w:val="ListParagraph"/>
              <w:numPr>
                <w:ilvl w:val="0"/>
                <w:numId w:val="3"/>
              </w:numPr>
              <w:rPr>
                <w:rFonts w:ascii="Arial" w:hAnsi="Arial" w:cs="Arial"/>
                <w:szCs w:val="24"/>
              </w:rPr>
            </w:pPr>
            <w:r>
              <w:rPr>
                <w:rFonts w:ascii="Arial" w:hAnsi="Arial"/>
              </w:rPr>
              <w:t xml:space="preserve">Incumprimento total ou limitado sistémico das decisões do Tribunal (apenas 7% dos acórdãos do Tribunal foram </w:t>
            </w:r>
            <w:r w:rsidR="00503AFB">
              <w:rPr>
                <w:rFonts w:ascii="Arial" w:hAnsi="Arial"/>
              </w:rPr>
              <w:t>i</w:t>
            </w:r>
            <w:r>
              <w:rPr>
                <w:rFonts w:ascii="Arial" w:hAnsi="Arial"/>
              </w:rPr>
              <w:t>mp</w:t>
            </w:r>
            <w:r w:rsidR="00503AFB">
              <w:rPr>
                <w:rFonts w:ascii="Arial" w:hAnsi="Arial"/>
              </w:rPr>
              <w:t>lementa</w:t>
            </w:r>
            <w:r>
              <w:rPr>
                <w:rFonts w:ascii="Arial" w:hAnsi="Arial"/>
              </w:rPr>
              <w:t xml:space="preserve">dos </w:t>
            </w:r>
            <w:r w:rsidR="00503AFB">
              <w:rPr>
                <w:rFonts w:ascii="Arial" w:hAnsi="Arial"/>
              </w:rPr>
              <w:t>na í</w:t>
            </w:r>
            <w:r>
              <w:rPr>
                <w:rFonts w:ascii="Arial" w:hAnsi="Arial"/>
              </w:rPr>
              <w:t xml:space="preserve">ntegra, 18% foram </w:t>
            </w:r>
            <w:r w:rsidR="00503AFB">
              <w:rPr>
                <w:rFonts w:ascii="Arial" w:hAnsi="Arial"/>
              </w:rPr>
              <w:t xml:space="preserve">implementados </w:t>
            </w:r>
            <w:r>
              <w:rPr>
                <w:rFonts w:ascii="Arial" w:hAnsi="Arial"/>
              </w:rPr>
              <w:t xml:space="preserve">parcialmente e 75% não </w:t>
            </w:r>
            <w:r w:rsidR="00590331">
              <w:rPr>
                <w:rFonts w:ascii="Arial" w:hAnsi="Arial"/>
              </w:rPr>
              <w:t xml:space="preserve">foram </w:t>
            </w:r>
            <w:r w:rsidR="00503AFB">
              <w:rPr>
                <w:rFonts w:ascii="Arial" w:hAnsi="Arial"/>
              </w:rPr>
              <w:t>implementados</w:t>
            </w:r>
            <w:r>
              <w:rPr>
                <w:rFonts w:ascii="Arial" w:hAnsi="Arial"/>
              </w:rPr>
              <w:t xml:space="preserve">; e </w:t>
            </w:r>
            <w:r w:rsidR="00503AFB">
              <w:rPr>
                <w:rFonts w:ascii="Arial" w:hAnsi="Arial"/>
              </w:rPr>
              <w:t xml:space="preserve">10% </w:t>
            </w:r>
            <w:r>
              <w:rPr>
                <w:rFonts w:ascii="Arial" w:hAnsi="Arial"/>
              </w:rPr>
              <w:t xml:space="preserve">dos despachos do Tribunal </w:t>
            </w:r>
            <w:r w:rsidR="00503AFB">
              <w:rPr>
                <w:rFonts w:ascii="Arial" w:hAnsi="Arial"/>
              </w:rPr>
              <w:t>relativos a providênci</w:t>
            </w:r>
            <w:r>
              <w:rPr>
                <w:rFonts w:ascii="Arial" w:hAnsi="Arial"/>
              </w:rPr>
              <w:t>as cautelares</w:t>
            </w:r>
            <w:r w:rsidR="00503AFB">
              <w:rPr>
                <w:rFonts w:ascii="Arial" w:hAnsi="Arial"/>
              </w:rPr>
              <w:t xml:space="preserve"> implementados</w:t>
            </w:r>
            <w:r>
              <w:rPr>
                <w:rFonts w:ascii="Arial" w:hAnsi="Arial"/>
              </w:rPr>
              <w:t>)</w:t>
            </w:r>
          </w:p>
          <w:p w14:paraId="12D11204" w14:textId="38A6D7F5" w:rsidR="00CA5CAA" w:rsidRPr="00F27F95" w:rsidRDefault="00CA5CAA" w:rsidP="00F362A2">
            <w:pPr>
              <w:jc w:val="left"/>
              <w:rPr>
                <w:rFonts w:ascii="Arial" w:hAnsi="Arial" w:cs="Arial"/>
                <w:szCs w:val="24"/>
              </w:rPr>
            </w:pPr>
          </w:p>
          <w:p w14:paraId="73B79C08" w14:textId="7E3F9568" w:rsidR="00CA5CAA" w:rsidRPr="00F27F95" w:rsidRDefault="00CA5CAA" w:rsidP="00F362A2">
            <w:pPr>
              <w:jc w:val="left"/>
              <w:rPr>
                <w:rFonts w:ascii="Arial" w:hAnsi="Arial" w:cs="Arial"/>
                <w:b/>
                <w:bCs/>
                <w:i/>
                <w:iCs/>
                <w:szCs w:val="24"/>
              </w:rPr>
            </w:pPr>
            <w:r>
              <w:rPr>
                <w:rFonts w:ascii="Arial" w:hAnsi="Arial"/>
                <w:b/>
                <w:i/>
              </w:rPr>
              <w:t>Massificação e Cooperação</w:t>
            </w:r>
          </w:p>
          <w:p w14:paraId="6853B87B" w14:textId="77777777" w:rsidR="00CA5CAA" w:rsidRPr="00F27F95" w:rsidRDefault="00CA5CAA" w:rsidP="00F362A2">
            <w:pPr>
              <w:jc w:val="left"/>
              <w:rPr>
                <w:rFonts w:ascii="Arial" w:hAnsi="Arial" w:cs="Arial"/>
                <w:b/>
                <w:bCs/>
                <w:i/>
                <w:iCs/>
                <w:szCs w:val="24"/>
              </w:rPr>
            </w:pPr>
          </w:p>
          <w:p w14:paraId="7E985AA7" w14:textId="71367894" w:rsidR="00FC1B21" w:rsidRPr="00F27F95" w:rsidRDefault="0087357D" w:rsidP="00F362A2">
            <w:pPr>
              <w:pStyle w:val="ListParagraph"/>
              <w:numPr>
                <w:ilvl w:val="0"/>
                <w:numId w:val="3"/>
              </w:numPr>
              <w:contextualSpacing w:val="0"/>
              <w:jc w:val="left"/>
              <w:rPr>
                <w:rFonts w:ascii="Arial" w:hAnsi="Arial" w:cs="Arial"/>
                <w:szCs w:val="24"/>
              </w:rPr>
            </w:pPr>
            <w:r>
              <w:rPr>
                <w:rFonts w:ascii="Arial" w:hAnsi="Arial"/>
              </w:rPr>
              <w:t xml:space="preserve">Apenas </w:t>
            </w:r>
            <w:r w:rsidRPr="002D4AF9">
              <w:rPr>
                <w:rFonts w:ascii="Arial" w:hAnsi="Arial"/>
                <w:color w:val="000000" w:themeColor="text1"/>
              </w:rPr>
              <w:t xml:space="preserve">56% dos </w:t>
            </w:r>
            <w:r>
              <w:rPr>
                <w:rFonts w:ascii="Arial" w:hAnsi="Arial"/>
              </w:rPr>
              <w:t>Estados</w:t>
            </w:r>
            <w:r w:rsidR="00D06F9B">
              <w:rPr>
                <w:rFonts w:ascii="Arial" w:hAnsi="Arial"/>
              </w:rPr>
              <w:t xml:space="preserve"> </w:t>
            </w:r>
            <w:r>
              <w:rPr>
                <w:rFonts w:ascii="Arial" w:hAnsi="Arial"/>
              </w:rPr>
              <w:t xml:space="preserve">Membros da UA ratificaram o Protocolo do Tribunal e, desde 2016, apenas mais um (1) país </w:t>
            </w:r>
            <w:r w:rsidR="00D06F9B">
              <w:rPr>
                <w:rFonts w:ascii="Arial" w:hAnsi="Arial"/>
              </w:rPr>
              <w:t>o</w:t>
            </w:r>
            <w:r>
              <w:rPr>
                <w:rFonts w:ascii="Arial" w:hAnsi="Arial"/>
              </w:rPr>
              <w:t xml:space="preserve"> ratific</w:t>
            </w:r>
            <w:r w:rsidR="00D06F9B">
              <w:rPr>
                <w:rFonts w:ascii="Arial" w:hAnsi="Arial"/>
              </w:rPr>
              <w:t>ou</w:t>
            </w:r>
          </w:p>
          <w:p w14:paraId="2BBDB4F5" w14:textId="1178EAAA" w:rsidR="00FC1B21" w:rsidRPr="00590331" w:rsidRDefault="0087357D" w:rsidP="00F362A2">
            <w:pPr>
              <w:pStyle w:val="ListParagraph"/>
              <w:numPr>
                <w:ilvl w:val="0"/>
                <w:numId w:val="3"/>
              </w:numPr>
              <w:contextualSpacing w:val="0"/>
              <w:jc w:val="left"/>
              <w:rPr>
                <w:rFonts w:ascii="Arial" w:hAnsi="Arial" w:cs="Arial"/>
                <w:szCs w:val="24"/>
              </w:rPr>
            </w:pPr>
            <w:r w:rsidRPr="00590331">
              <w:rPr>
                <w:rFonts w:ascii="Arial" w:hAnsi="Arial" w:cs="Arial"/>
              </w:rPr>
              <w:t>Somente 11% dos Estados</w:t>
            </w:r>
            <w:r w:rsidR="00D06F9B">
              <w:rPr>
                <w:rFonts w:ascii="Arial" w:hAnsi="Arial" w:cs="Arial"/>
              </w:rPr>
              <w:t xml:space="preserve"> </w:t>
            </w:r>
            <w:r w:rsidRPr="00590331">
              <w:rPr>
                <w:rFonts w:ascii="Arial" w:hAnsi="Arial" w:cs="Arial"/>
              </w:rPr>
              <w:t>Membros da UA aceit</w:t>
            </w:r>
            <w:bookmarkStart w:id="36" w:name="_Hlk62740238"/>
            <w:r w:rsidR="00D06F9B">
              <w:rPr>
                <w:rFonts w:ascii="Arial" w:hAnsi="Arial" w:cs="Arial"/>
              </w:rPr>
              <w:t>ou</w:t>
            </w:r>
            <w:r w:rsidRPr="00590331">
              <w:rPr>
                <w:rFonts w:ascii="Arial" w:hAnsi="Arial" w:cs="Arial"/>
              </w:rPr>
              <w:t xml:space="preserve"> a competência do Tribunal para conhecer dos pedidos apresentados directamente por pessoas singulares e ONGs e, desde 2016, apenas mais três (3) países fizeram </w:t>
            </w:r>
            <w:r w:rsidR="00D06F9B">
              <w:rPr>
                <w:rFonts w:ascii="Arial" w:hAnsi="Arial" w:cs="Arial"/>
              </w:rPr>
              <w:t>a D</w:t>
            </w:r>
            <w:r w:rsidRPr="00590331">
              <w:rPr>
                <w:rFonts w:ascii="Arial" w:hAnsi="Arial" w:cs="Arial"/>
              </w:rPr>
              <w:t>eclaraç</w:t>
            </w:r>
            <w:r w:rsidR="00D06F9B">
              <w:rPr>
                <w:rFonts w:ascii="Arial" w:hAnsi="Arial" w:cs="Arial"/>
              </w:rPr>
              <w:t>ão</w:t>
            </w:r>
            <w:r w:rsidRPr="00590331">
              <w:rPr>
                <w:rFonts w:ascii="Arial" w:hAnsi="Arial" w:cs="Arial"/>
              </w:rPr>
              <w:t xml:space="preserve"> e quatro (4) </w:t>
            </w:r>
            <w:r w:rsidR="003926C0">
              <w:rPr>
                <w:rFonts w:ascii="Arial" w:hAnsi="Arial" w:cs="Arial"/>
              </w:rPr>
              <w:t>Estado</w:t>
            </w:r>
            <w:r w:rsidRPr="00590331">
              <w:rPr>
                <w:rFonts w:ascii="Arial" w:hAnsi="Arial" w:cs="Arial"/>
              </w:rPr>
              <w:t xml:space="preserve">s retiraram a sua </w:t>
            </w:r>
            <w:r w:rsidR="00D06F9B" w:rsidRPr="00590331">
              <w:rPr>
                <w:rFonts w:ascii="Arial" w:hAnsi="Arial" w:cs="Arial"/>
              </w:rPr>
              <w:t>D</w:t>
            </w:r>
            <w:r w:rsidRPr="00590331">
              <w:rPr>
                <w:rFonts w:ascii="Arial" w:hAnsi="Arial" w:cs="Arial"/>
              </w:rPr>
              <w:t>eclaração</w:t>
            </w:r>
          </w:p>
          <w:p w14:paraId="1DFF3FEC" w14:textId="5E03A50E" w:rsidR="00F07E2D" w:rsidRPr="00F27F95" w:rsidRDefault="00F07E2D" w:rsidP="00F362A2">
            <w:pPr>
              <w:pStyle w:val="ListParagraph"/>
              <w:numPr>
                <w:ilvl w:val="0"/>
                <w:numId w:val="3"/>
              </w:numPr>
              <w:contextualSpacing w:val="0"/>
              <w:jc w:val="left"/>
              <w:rPr>
                <w:rFonts w:ascii="Arial" w:hAnsi="Arial" w:cs="Arial"/>
                <w:szCs w:val="24"/>
              </w:rPr>
            </w:pPr>
            <w:r>
              <w:rPr>
                <w:rFonts w:ascii="Arial" w:hAnsi="Arial"/>
              </w:rPr>
              <w:t>A complementaridade entre o Tribunal Africano, a C</w:t>
            </w:r>
            <w:r w:rsidR="003926C0">
              <w:rPr>
                <w:rFonts w:ascii="Arial" w:hAnsi="Arial"/>
              </w:rPr>
              <w:t xml:space="preserve">omissão </w:t>
            </w:r>
            <w:r>
              <w:rPr>
                <w:rFonts w:ascii="Arial" w:hAnsi="Arial"/>
              </w:rPr>
              <w:t>A</w:t>
            </w:r>
            <w:r w:rsidR="003926C0">
              <w:rPr>
                <w:rFonts w:ascii="Arial" w:hAnsi="Arial"/>
              </w:rPr>
              <w:t>fricana</w:t>
            </w:r>
            <w:r>
              <w:rPr>
                <w:rFonts w:ascii="Arial" w:hAnsi="Arial"/>
              </w:rPr>
              <w:t xml:space="preserve"> e o ACERWC não </w:t>
            </w:r>
            <w:r w:rsidR="003926C0">
              <w:rPr>
                <w:rFonts w:ascii="Arial" w:hAnsi="Arial"/>
              </w:rPr>
              <w:t>está</w:t>
            </w:r>
            <w:r>
              <w:rPr>
                <w:rFonts w:ascii="Arial" w:hAnsi="Arial"/>
              </w:rPr>
              <w:t xml:space="preserve"> suficientemente </w:t>
            </w:r>
            <w:r w:rsidR="003926C0">
              <w:rPr>
                <w:rFonts w:ascii="Arial" w:hAnsi="Arial"/>
              </w:rPr>
              <w:t>operacionaliz</w:t>
            </w:r>
            <w:r>
              <w:rPr>
                <w:rFonts w:ascii="Arial" w:hAnsi="Arial"/>
              </w:rPr>
              <w:t>ada</w:t>
            </w:r>
          </w:p>
          <w:p w14:paraId="10C0DCE4" w14:textId="23FC63B9" w:rsidR="00DF43A4" w:rsidRPr="00DF43A4" w:rsidRDefault="00DA18A6" w:rsidP="00F362A2">
            <w:pPr>
              <w:pStyle w:val="ListParagraph"/>
              <w:numPr>
                <w:ilvl w:val="0"/>
                <w:numId w:val="3"/>
              </w:numPr>
              <w:contextualSpacing w:val="0"/>
              <w:jc w:val="left"/>
              <w:rPr>
                <w:rFonts w:ascii="Arial" w:hAnsi="Arial" w:cs="Arial"/>
                <w:szCs w:val="24"/>
              </w:rPr>
            </w:pPr>
            <w:r>
              <w:rPr>
                <w:rFonts w:ascii="Arial" w:hAnsi="Arial"/>
              </w:rPr>
              <w:t>A c</w:t>
            </w:r>
            <w:r w:rsidR="00DF43A4">
              <w:rPr>
                <w:rFonts w:ascii="Arial" w:hAnsi="Arial"/>
              </w:rPr>
              <w:t>apacidade da Unidade de Comunicação do Tribunal</w:t>
            </w:r>
            <w:r>
              <w:rPr>
                <w:rFonts w:ascii="Arial" w:hAnsi="Arial"/>
              </w:rPr>
              <w:t xml:space="preserve"> é inadequada</w:t>
            </w:r>
          </w:p>
          <w:p w14:paraId="6CE259ED" w14:textId="3108ED3A" w:rsidR="00D75583" w:rsidRPr="00F27F95" w:rsidRDefault="00DA18A6" w:rsidP="00F362A2">
            <w:pPr>
              <w:pStyle w:val="ListParagraph"/>
              <w:numPr>
                <w:ilvl w:val="0"/>
                <w:numId w:val="3"/>
              </w:numPr>
              <w:contextualSpacing w:val="0"/>
              <w:jc w:val="left"/>
              <w:rPr>
                <w:rFonts w:ascii="Arial" w:hAnsi="Arial" w:cs="Arial"/>
                <w:szCs w:val="24"/>
              </w:rPr>
            </w:pPr>
            <w:r>
              <w:rPr>
                <w:rFonts w:ascii="Arial" w:hAnsi="Arial"/>
              </w:rPr>
              <w:t>Pouc</w:t>
            </w:r>
            <w:r w:rsidR="00D75583">
              <w:rPr>
                <w:rFonts w:ascii="Arial" w:hAnsi="Arial"/>
              </w:rPr>
              <w:t>a capacidade de desenvolvimento e uso da comunicação digital</w:t>
            </w:r>
          </w:p>
          <w:p w14:paraId="2B73BA99" w14:textId="42D79E02" w:rsidR="00E15C38" w:rsidRPr="00F27F95" w:rsidRDefault="00DA18A6" w:rsidP="00F362A2">
            <w:pPr>
              <w:pStyle w:val="ListParagraph"/>
              <w:numPr>
                <w:ilvl w:val="0"/>
                <w:numId w:val="3"/>
              </w:numPr>
              <w:contextualSpacing w:val="0"/>
              <w:jc w:val="left"/>
              <w:rPr>
                <w:rFonts w:ascii="Arial" w:hAnsi="Arial" w:cs="Arial"/>
                <w:szCs w:val="24"/>
              </w:rPr>
            </w:pPr>
            <w:r>
              <w:rPr>
                <w:rFonts w:ascii="Arial" w:hAnsi="Arial"/>
              </w:rPr>
              <w:t xml:space="preserve">Pouca </w:t>
            </w:r>
            <w:r w:rsidR="00E15C38">
              <w:rPr>
                <w:rFonts w:ascii="Arial" w:hAnsi="Arial"/>
              </w:rPr>
              <w:t>interacção entre os tribunais nacionais e os tribunais internacionais</w:t>
            </w:r>
          </w:p>
          <w:p w14:paraId="1DDCD57C" w14:textId="381143AF" w:rsidR="00E15C38" w:rsidRPr="00F27F95" w:rsidRDefault="00E15C38" w:rsidP="00F362A2">
            <w:pPr>
              <w:pStyle w:val="ListParagraph"/>
              <w:numPr>
                <w:ilvl w:val="0"/>
                <w:numId w:val="3"/>
              </w:numPr>
              <w:contextualSpacing w:val="0"/>
              <w:jc w:val="left"/>
              <w:rPr>
                <w:rFonts w:ascii="Arial" w:hAnsi="Arial" w:cs="Arial"/>
                <w:szCs w:val="24"/>
              </w:rPr>
            </w:pPr>
            <w:r>
              <w:rPr>
                <w:rFonts w:ascii="Arial" w:hAnsi="Arial"/>
              </w:rPr>
              <w:t>Fraca cooperação entre os tribunais internacionais</w:t>
            </w:r>
          </w:p>
          <w:p w14:paraId="448DFDC4" w14:textId="3CFA2B15" w:rsidR="00F07E2D" w:rsidRPr="00F27F95" w:rsidRDefault="00F07E2D" w:rsidP="00F362A2">
            <w:pPr>
              <w:pStyle w:val="ListParagraph"/>
              <w:numPr>
                <w:ilvl w:val="0"/>
                <w:numId w:val="3"/>
              </w:numPr>
              <w:contextualSpacing w:val="0"/>
              <w:jc w:val="left"/>
              <w:rPr>
                <w:rFonts w:ascii="Arial" w:hAnsi="Arial" w:cs="Arial"/>
                <w:szCs w:val="24"/>
              </w:rPr>
            </w:pPr>
            <w:r>
              <w:rPr>
                <w:rFonts w:ascii="Arial" w:hAnsi="Arial"/>
              </w:rPr>
              <w:t xml:space="preserve">Fraca interacção baseada em resultados entre o Tribunal Africano e os Membros da Plataforma </w:t>
            </w:r>
            <w:r w:rsidR="00590331">
              <w:rPr>
                <w:rFonts w:ascii="Arial" w:hAnsi="Arial"/>
              </w:rPr>
              <w:t xml:space="preserve">da </w:t>
            </w:r>
            <w:r>
              <w:rPr>
                <w:rFonts w:ascii="Arial" w:hAnsi="Arial"/>
              </w:rPr>
              <w:t>AGA</w:t>
            </w:r>
          </w:p>
          <w:p w14:paraId="02F4DAEA" w14:textId="48737EFA" w:rsidR="00121AD3" w:rsidRPr="00F27F95" w:rsidRDefault="00121AD3" w:rsidP="00F362A2">
            <w:pPr>
              <w:pStyle w:val="ListParagraph"/>
              <w:numPr>
                <w:ilvl w:val="0"/>
                <w:numId w:val="3"/>
              </w:numPr>
              <w:contextualSpacing w:val="0"/>
              <w:jc w:val="left"/>
              <w:rPr>
                <w:rFonts w:ascii="Arial" w:hAnsi="Arial" w:cs="Arial"/>
                <w:szCs w:val="24"/>
              </w:rPr>
            </w:pPr>
            <w:r>
              <w:rPr>
                <w:rFonts w:ascii="Arial" w:hAnsi="Arial"/>
              </w:rPr>
              <w:t>Fraca interacção baseada em resultados entre o Tribunal Africano e as partes intervenientes e interessadas nacionais</w:t>
            </w:r>
          </w:p>
          <w:bookmarkEnd w:id="36"/>
          <w:p w14:paraId="52FFDEC8" w14:textId="64B93654" w:rsidR="00CA5CAA" w:rsidRDefault="00CA5CAA" w:rsidP="00F362A2">
            <w:pPr>
              <w:pStyle w:val="ListParagraph"/>
              <w:contextualSpacing w:val="0"/>
              <w:jc w:val="left"/>
              <w:rPr>
                <w:rFonts w:ascii="Arial" w:hAnsi="Arial" w:cs="Arial"/>
                <w:szCs w:val="24"/>
              </w:rPr>
            </w:pPr>
          </w:p>
          <w:p w14:paraId="30662CB4" w14:textId="77777777" w:rsidR="00A707E2" w:rsidRPr="00F27F95" w:rsidRDefault="00A707E2" w:rsidP="00F362A2">
            <w:pPr>
              <w:pStyle w:val="ListParagraph"/>
              <w:contextualSpacing w:val="0"/>
              <w:jc w:val="left"/>
              <w:rPr>
                <w:rFonts w:ascii="Arial" w:hAnsi="Arial" w:cs="Arial"/>
                <w:szCs w:val="24"/>
              </w:rPr>
            </w:pPr>
          </w:p>
          <w:p w14:paraId="3FC356C1" w14:textId="6ED930B4" w:rsidR="00CA5CAA" w:rsidRPr="00F27F95" w:rsidRDefault="00CA5CAA" w:rsidP="00F362A2">
            <w:pPr>
              <w:jc w:val="left"/>
              <w:rPr>
                <w:rFonts w:ascii="Arial" w:hAnsi="Arial" w:cs="Arial"/>
                <w:b/>
                <w:bCs/>
                <w:i/>
                <w:iCs/>
                <w:szCs w:val="24"/>
              </w:rPr>
            </w:pPr>
            <w:r>
              <w:rPr>
                <w:rFonts w:ascii="Arial" w:hAnsi="Arial"/>
                <w:b/>
                <w:i/>
              </w:rPr>
              <w:t>Capacidade Institucional</w:t>
            </w:r>
          </w:p>
          <w:p w14:paraId="1D2E6A6B" w14:textId="77777777" w:rsidR="00CA5CAA" w:rsidRPr="00F27F95" w:rsidRDefault="00CA5CAA" w:rsidP="00F362A2">
            <w:pPr>
              <w:jc w:val="left"/>
              <w:rPr>
                <w:rFonts w:ascii="Arial" w:hAnsi="Arial" w:cs="Arial"/>
                <w:b/>
                <w:bCs/>
                <w:i/>
                <w:iCs/>
                <w:szCs w:val="24"/>
              </w:rPr>
            </w:pPr>
          </w:p>
          <w:p w14:paraId="23724FD2" w14:textId="3A028A31" w:rsidR="00EE13A4" w:rsidRPr="00F27F95" w:rsidRDefault="00EE13A4" w:rsidP="00F362A2">
            <w:pPr>
              <w:pStyle w:val="ListParagraph"/>
              <w:numPr>
                <w:ilvl w:val="0"/>
                <w:numId w:val="3"/>
              </w:numPr>
              <w:contextualSpacing w:val="0"/>
              <w:jc w:val="left"/>
              <w:rPr>
                <w:rFonts w:ascii="Arial" w:hAnsi="Arial" w:cs="Arial"/>
                <w:szCs w:val="24"/>
              </w:rPr>
            </w:pPr>
            <w:r>
              <w:rPr>
                <w:rFonts w:ascii="Arial" w:hAnsi="Arial"/>
              </w:rPr>
              <w:t>Insuficiência de pessoal</w:t>
            </w:r>
          </w:p>
          <w:p w14:paraId="50F25FA6" w14:textId="1A6EA910" w:rsidR="00EE13A4" w:rsidRPr="00F27F95" w:rsidRDefault="009636B4" w:rsidP="00F362A2">
            <w:pPr>
              <w:pStyle w:val="ListParagraph"/>
              <w:numPr>
                <w:ilvl w:val="0"/>
                <w:numId w:val="3"/>
              </w:numPr>
              <w:contextualSpacing w:val="0"/>
              <w:jc w:val="left"/>
              <w:rPr>
                <w:rFonts w:ascii="Arial" w:hAnsi="Arial" w:cs="Arial"/>
                <w:szCs w:val="24"/>
              </w:rPr>
            </w:pPr>
            <w:r>
              <w:rPr>
                <w:rFonts w:ascii="Arial" w:hAnsi="Arial"/>
              </w:rPr>
              <w:t xml:space="preserve">Os </w:t>
            </w:r>
            <w:r w:rsidR="00EE13A4">
              <w:rPr>
                <w:rFonts w:ascii="Arial" w:hAnsi="Arial"/>
              </w:rPr>
              <w:t xml:space="preserve">Juízes </w:t>
            </w:r>
            <w:r>
              <w:rPr>
                <w:rFonts w:ascii="Arial" w:hAnsi="Arial"/>
              </w:rPr>
              <w:t xml:space="preserve">do Tribunal </w:t>
            </w:r>
            <w:r w:rsidR="00EE13A4">
              <w:rPr>
                <w:rFonts w:ascii="Arial" w:hAnsi="Arial"/>
              </w:rPr>
              <w:t>não exercem funções a tempo inte</w:t>
            </w:r>
            <w:r>
              <w:rPr>
                <w:rFonts w:ascii="Arial" w:hAnsi="Arial"/>
              </w:rPr>
              <w:t>gral</w:t>
            </w:r>
            <w:r w:rsidR="00EE13A4">
              <w:rPr>
                <w:rFonts w:ascii="Arial" w:hAnsi="Arial"/>
              </w:rPr>
              <w:t xml:space="preserve"> </w:t>
            </w:r>
          </w:p>
          <w:p w14:paraId="11EA092A" w14:textId="2F887C81" w:rsidR="00EE13A4" w:rsidRPr="00F27F95" w:rsidRDefault="00EE13A4" w:rsidP="00F362A2">
            <w:pPr>
              <w:pStyle w:val="ListParagraph"/>
              <w:numPr>
                <w:ilvl w:val="0"/>
                <w:numId w:val="3"/>
              </w:numPr>
              <w:contextualSpacing w:val="0"/>
              <w:jc w:val="left"/>
              <w:rPr>
                <w:rFonts w:ascii="Arial" w:hAnsi="Arial" w:cs="Arial"/>
                <w:szCs w:val="24"/>
              </w:rPr>
            </w:pPr>
            <w:r>
              <w:rPr>
                <w:rFonts w:ascii="Arial" w:hAnsi="Arial"/>
              </w:rPr>
              <w:t>Abordagem baseada em actividades e fraca cultura baseada em resultados finais/impacto</w:t>
            </w:r>
          </w:p>
          <w:p w14:paraId="5248AC44" w14:textId="4A1218F2" w:rsidR="00EE13A4" w:rsidRPr="00F27F95" w:rsidRDefault="00EE13A4" w:rsidP="00F362A2">
            <w:pPr>
              <w:pStyle w:val="ListParagraph"/>
              <w:numPr>
                <w:ilvl w:val="0"/>
                <w:numId w:val="3"/>
              </w:numPr>
              <w:contextualSpacing w:val="0"/>
              <w:jc w:val="left"/>
              <w:rPr>
                <w:rFonts w:ascii="Arial" w:hAnsi="Arial" w:cs="Arial"/>
                <w:szCs w:val="24"/>
              </w:rPr>
            </w:pPr>
            <w:r>
              <w:rPr>
                <w:rFonts w:ascii="Arial" w:hAnsi="Arial"/>
              </w:rPr>
              <w:t>Falta de um programa de monitorização e avaliação sólido</w:t>
            </w:r>
          </w:p>
          <w:p w14:paraId="30A6D105" w14:textId="2FC95EB5" w:rsidR="00EE13A4" w:rsidRPr="00F27F95" w:rsidRDefault="00EE13A4" w:rsidP="00F362A2">
            <w:pPr>
              <w:pStyle w:val="ListParagraph"/>
              <w:numPr>
                <w:ilvl w:val="0"/>
                <w:numId w:val="3"/>
              </w:numPr>
              <w:rPr>
                <w:rFonts w:ascii="Arial" w:hAnsi="Arial" w:cs="Arial"/>
                <w:szCs w:val="24"/>
              </w:rPr>
            </w:pPr>
            <w:r>
              <w:rPr>
                <w:rFonts w:ascii="Arial" w:hAnsi="Arial"/>
              </w:rPr>
              <w:t>Plan</w:t>
            </w:r>
            <w:r w:rsidR="00DF43A4">
              <w:rPr>
                <w:rFonts w:ascii="Arial" w:hAnsi="Arial"/>
              </w:rPr>
              <w:t>ificaçã</w:t>
            </w:r>
            <w:r>
              <w:rPr>
                <w:rFonts w:ascii="Arial" w:hAnsi="Arial"/>
              </w:rPr>
              <w:t>o deficiente</w:t>
            </w:r>
          </w:p>
          <w:p w14:paraId="6A6F2A97" w14:textId="63A8B526" w:rsidR="00EE13A4" w:rsidRPr="00F27F95" w:rsidRDefault="00EE13A4" w:rsidP="00F362A2">
            <w:pPr>
              <w:pStyle w:val="ListParagraph"/>
              <w:numPr>
                <w:ilvl w:val="0"/>
                <w:numId w:val="3"/>
              </w:numPr>
              <w:contextualSpacing w:val="0"/>
              <w:jc w:val="left"/>
              <w:rPr>
                <w:rFonts w:ascii="Arial" w:hAnsi="Arial" w:cs="Arial"/>
                <w:szCs w:val="24"/>
              </w:rPr>
            </w:pPr>
            <w:r>
              <w:rPr>
                <w:rFonts w:ascii="Arial" w:hAnsi="Arial"/>
              </w:rPr>
              <w:t>Comunicação interna deficiente</w:t>
            </w:r>
          </w:p>
          <w:p w14:paraId="036B792F" w14:textId="711D438C" w:rsidR="00E42889" w:rsidRPr="00F27F95" w:rsidRDefault="00E42889" w:rsidP="00F362A2">
            <w:pPr>
              <w:pStyle w:val="ListParagraph"/>
              <w:numPr>
                <w:ilvl w:val="0"/>
                <w:numId w:val="3"/>
              </w:numPr>
              <w:contextualSpacing w:val="0"/>
              <w:jc w:val="left"/>
              <w:rPr>
                <w:rFonts w:ascii="Arial" w:hAnsi="Arial" w:cs="Arial"/>
                <w:szCs w:val="24"/>
              </w:rPr>
            </w:pPr>
            <w:r>
              <w:rPr>
                <w:rFonts w:ascii="Arial" w:hAnsi="Arial"/>
              </w:rPr>
              <w:t>Infraestrutura d</w:t>
            </w:r>
            <w:r w:rsidR="009636B4">
              <w:rPr>
                <w:rFonts w:ascii="Arial" w:hAnsi="Arial"/>
              </w:rPr>
              <w:t>as</w:t>
            </w:r>
            <w:r>
              <w:rPr>
                <w:rFonts w:ascii="Arial" w:hAnsi="Arial"/>
              </w:rPr>
              <w:t xml:space="preserve"> tecnologias d</w:t>
            </w:r>
            <w:r w:rsidR="009636B4">
              <w:rPr>
                <w:rFonts w:ascii="Arial" w:hAnsi="Arial"/>
              </w:rPr>
              <w:t>a</w:t>
            </w:r>
            <w:r>
              <w:rPr>
                <w:rFonts w:ascii="Arial" w:hAnsi="Arial"/>
              </w:rPr>
              <w:t xml:space="preserve"> informação (TI) deficiente</w:t>
            </w:r>
          </w:p>
          <w:p w14:paraId="465F545C" w14:textId="7180DE96" w:rsidR="00CD2595" w:rsidRPr="00F27F95" w:rsidRDefault="00CD2595" w:rsidP="00F362A2">
            <w:pPr>
              <w:pStyle w:val="ListParagraph"/>
              <w:numPr>
                <w:ilvl w:val="0"/>
                <w:numId w:val="3"/>
              </w:numPr>
              <w:contextualSpacing w:val="0"/>
              <w:jc w:val="left"/>
              <w:rPr>
                <w:rFonts w:ascii="Arial" w:hAnsi="Arial" w:cs="Arial"/>
                <w:szCs w:val="24"/>
              </w:rPr>
            </w:pPr>
            <w:r>
              <w:rPr>
                <w:rFonts w:ascii="Arial" w:hAnsi="Arial"/>
              </w:rPr>
              <w:t xml:space="preserve">Falta de </w:t>
            </w:r>
            <w:r w:rsidR="009636B4">
              <w:rPr>
                <w:rFonts w:ascii="Arial" w:hAnsi="Arial"/>
              </w:rPr>
              <w:t xml:space="preserve">uma </w:t>
            </w:r>
            <w:r>
              <w:rPr>
                <w:rFonts w:ascii="Arial" w:hAnsi="Arial"/>
              </w:rPr>
              <w:t xml:space="preserve">estratégia de gestão do conhecimento e de </w:t>
            </w:r>
            <w:r w:rsidR="00590331">
              <w:rPr>
                <w:rFonts w:ascii="Arial" w:hAnsi="Arial"/>
              </w:rPr>
              <w:t xml:space="preserve">uma </w:t>
            </w:r>
            <w:r>
              <w:rPr>
                <w:rFonts w:ascii="Arial" w:hAnsi="Arial"/>
              </w:rPr>
              <w:t>arquitectura centralizada de gestão do conhecimento</w:t>
            </w:r>
          </w:p>
          <w:p w14:paraId="1DDF992A" w14:textId="77777777" w:rsidR="00A60965" w:rsidRPr="00F27F95" w:rsidRDefault="00A60965" w:rsidP="00F362A2">
            <w:pPr>
              <w:pStyle w:val="ListParagraph"/>
              <w:numPr>
                <w:ilvl w:val="0"/>
                <w:numId w:val="3"/>
              </w:numPr>
              <w:contextualSpacing w:val="0"/>
              <w:jc w:val="left"/>
              <w:rPr>
                <w:rFonts w:ascii="Arial" w:hAnsi="Arial" w:cs="Arial"/>
                <w:szCs w:val="24"/>
              </w:rPr>
            </w:pPr>
            <w:r>
              <w:rPr>
                <w:rFonts w:ascii="Arial" w:hAnsi="Arial"/>
              </w:rPr>
              <w:t>Os processos administrativos são, em grande parte, manuais</w:t>
            </w:r>
          </w:p>
          <w:p w14:paraId="698956BC" w14:textId="61D4E3DE" w:rsidR="00CA5CAA" w:rsidRPr="00F27F95" w:rsidRDefault="00EE13A4" w:rsidP="00F362A2">
            <w:pPr>
              <w:pStyle w:val="ListParagraph"/>
              <w:numPr>
                <w:ilvl w:val="0"/>
                <w:numId w:val="3"/>
              </w:numPr>
              <w:contextualSpacing w:val="0"/>
              <w:jc w:val="left"/>
              <w:rPr>
                <w:rFonts w:ascii="Arial" w:hAnsi="Arial" w:cs="Arial"/>
                <w:szCs w:val="24"/>
              </w:rPr>
            </w:pPr>
            <w:r>
              <w:rPr>
                <w:rFonts w:ascii="Arial" w:hAnsi="Arial"/>
              </w:rPr>
              <w:t xml:space="preserve">As instalações temporárias dos escritórios do Tribunal </w:t>
            </w:r>
            <w:r w:rsidR="009636B4">
              <w:rPr>
                <w:rFonts w:ascii="Arial" w:hAnsi="Arial"/>
              </w:rPr>
              <w:t xml:space="preserve">não </w:t>
            </w:r>
            <w:r>
              <w:rPr>
                <w:rFonts w:ascii="Arial" w:hAnsi="Arial"/>
              </w:rPr>
              <w:t>são adequadas</w:t>
            </w:r>
          </w:p>
          <w:p w14:paraId="0D60EA06" w14:textId="132A2476" w:rsidR="00DA5F4A" w:rsidRPr="00F27F95" w:rsidRDefault="00B54F71" w:rsidP="00F362A2">
            <w:pPr>
              <w:pStyle w:val="ListParagraph"/>
              <w:numPr>
                <w:ilvl w:val="0"/>
                <w:numId w:val="3"/>
              </w:numPr>
              <w:contextualSpacing w:val="0"/>
              <w:jc w:val="left"/>
              <w:rPr>
                <w:rFonts w:ascii="Arial" w:hAnsi="Arial" w:cs="Arial"/>
                <w:szCs w:val="24"/>
              </w:rPr>
            </w:pPr>
            <w:r>
              <w:rPr>
                <w:rFonts w:ascii="Arial" w:hAnsi="Arial"/>
              </w:rPr>
              <w:t>C</w:t>
            </w:r>
            <w:r w:rsidR="00DA5F4A">
              <w:rPr>
                <w:rFonts w:ascii="Arial" w:hAnsi="Arial"/>
              </w:rPr>
              <w:t xml:space="preserve">onhecimento </w:t>
            </w:r>
            <w:r>
              <w:rPr>
                <w:rFonts w:ascii="Arial" w:hAnsi="Arial"/>
              </w:rPr>
              <w:t xml:space="preserve">limitado </w:t>
            </w:r>
            <w:r w:rsidR="00DA5F4A">
              <w:rPr>
                <w:rFonts w:ascii="Arial" w:hAnsi="Arial"/>
              </w:rPr>
              <w:t>d</w:t>
            </w:r>
            <w:r>
              <w:rPr>
                <w:rFonts w:ascii="Arial" w:hAnsi="Arial"/>
              </w:rPr>
              <w:t>as</w:t>
            </w:r>
            <w:r w:rsidR="00DA5F4A">
              <w:rPr>
                <w:rFonts w:ascii="Arial" w:hAnsi="Arial"/>
              </w:rPr>
              <w:t xml:space="preserve"> outras línguas de trabalho da UA entre o pessoal</w:t>
            </w:r>
          </w:p>
          <w:p w14:paraId="1F393BC5" w14:textId="03C72BAB" w:rsidR="008D39C4" w:rsidRPr="00F27F95" w:rsidRDefault="008D39C4" w:rsidP="00F362A2">
            <w:pPr>
              <w:pStyle w:val="ListParagraph"/>
              <w:contextualSpacing w:val="0"/>
              <w:jc w:val="left"/>
              <w:rPr>
                <w:rFonts w:ascii="Arial" w:hAnsi="Arial" w:cs="Arial"/>
                <w:szCs w:val="24"/>
              </w:rPr>
            </w:pPr>
          </w:p>
        </w:tc>
      </w:tr>
    </w:tbl>
    <w:p w14:paraId="169324E7" w14:textId="51E6D65E" w:rsidR="007C2A17" w:rsidRDefault="007C2A17" w:rsidP="00F362A2"/>
    <w:tbl>
      <w:tblPr>
        <w:tblStyle w:val="TableGrid"/>
        <w:tblW w:w="10800" w:type="dxa"/>
        <w:jc w:val="center"/>
        <w:tblLook w:val="04A0" w:firstRow="1" w:lastRow="0" w:firstColumn="1" w:lastColumn="0" w:noHBand="0" w:noVBand="1"/>
      </w:tblPr>
      <w:tblGrid>
        <w:gridCol w:w="5400"/>
        <w:gridCol w:w="5400"/>
      </w:tblGrid>
      <w:tr w:rsidR="00A60965" w:rsidRPr="00F27F95" w14:paraId="7A64D5D1" w14:textId="77777777" w:rsidTr="008E752F">
        <w:trPr>
          <w:tblHeader/>
          <w:jc w:val="center"/>
        </w:trPr>
        <w:tc>
          <w:tcPr>
            <w:tcW w:w="5400" w:type="dxa"/>
            <w:shd w:val="clear" w:color="auto" w:fill="BFBFBF" w:themeFill="background1" w:themeFillShade="BF"/>
          </w:tcPr>
          <w:p w14:paraId="0EA9D0D7" w14:textId="4DBA6FC8" w:rsidR="00A60965" w:rsidRPr="008E752F" w:rsidRDefault="007C2A17" w:rsidP="008E752F">
            <w:pPr>
              <w:pStyle w:val="Default"/>
              <w:jc w:val="center"/>
            </w:pPr>
            <w:r>
              <w:br w:type="page"/>
            </w:r>
            <w:r>
              <w:rPr>
                <w:b/>
              </w:rPr>
              <w:t>OPORTUNIDADES</w:t>
            </w:r>
          </w:p>
        </w:tc>
        <w:tc>
          <w:tcPr>
            <w:tcW w:w="5400" w:type="dxa"/>
            <w:shd w:val="clear" w:color="auto" w:fill="BFBFBF" w:themeFill="background1" w:themeFillShade="BF"/>
          </w:tcPr>
          <w:p w14:paraId="39151F76" w14:textId="045F1983" w:rsidR="00A60965" w:rsidRPr="008E752F" w:rsidRDefault="007D2010" w:rsidP="008E752F">
            <w:pPr>
              <w:pStyle w:val="Default"/>
              <w:jc w:val="center"/>
            </w:pPr>
            <w:r>
              <w:rPr>
                <w:b/>
              </w:rPr>
              <w:t>AMEAÇAS</w:t>
            </w:r>
          </w:p>
        </w:tc>
      </w:tr>
      <w:tr w:rsidR="00A60965" w:rsidRPr="00F27F95" w14:paraId="28C45431" w14:textId="77777777" w:rsidTr="007C2A17">
        <w:trPr>
          <w:jc w:val="center"/>
        </w:trPr>
        <w:tc>
          <w:tcPr>
            <w:tcW w:w="5400" w:type="dxa"/>
          </w:tcPr>
          <w:p w14:paraId="723DCD64" w14:textId="77777777" w:rsidR="00953813" w:rsidRPr="008F457E" w:rsidRDefault="00953813" w:rsidP="00F362A2">
            <w:pPr>
              <w:jc w:val="left"/>
              <w:rPr>
                <w:rFonts w:ascii="Arial" w:hAnsi="Arial"/>
              </w:rPr>
            </w:pPr>
          </w:p>
          <w:p w14:paraId="710EC87A" w14:textId="215919C1" w:rsidR="00CA5CAA" w:rsidRPr="00DF43A4" w:rsidRDefault="00CA5CAA" w:rsidP="00F362A2">
            <w:pPr>
              <w:jc w:val="left"/>
              <w:rPr>
                <w:rFonts w:ascii="Arial" w:hAnsi="Arial"/>
                <w:b/>
                <w:i/>
              </w:rPr>
            </w:pPr>
            <w:r w:rsidRPr="00DF43A4">
              <w:rPr>
                <w:rFonts w:ascii="Arial" w:hAnsi="Arial"/>
                <w:b/>
                <w:i/>
              </w:rPr>
              <w:t>Processos Judiciais</w:t>
            </w:r>
          </w:p>
          <w:p w14:paraId="00AEF9C3" w14:textId="77777777" w:rsidR="00CA5CAA" w:rsidRPr="008F457E" w:rsidRDefault="00CA5CAA" w:rsidP="00F362A2">
            <w:pPr>
              <w:jc w:val="left"/>
              <w:rPr>
                <w:rFonts w:ascii="Arial" w:hAnsi="Arial"/>
              </w:rPr>
            </w:pPr>
          </w:p>
          <w:p w14:paraId="3489F9BD" w14:textId="348016E3" w:rsidR="00FC1B21" w:rsidRPr="008F457E" w:rsidRDefault="00FC1B21" w:rsidP="00F362A2">
            <w:pPr>
              <w:pStyle w:val="ListParagraph"/>
              <w:numPr>
                <w:ilvl w:val="0"/>
                <w:numId w:val="3"/>
              </w:numPr>
              <w:contextualSpacing w:val="0"/>
              <w:jc w:val="left"/>
              <w:rPr>
                <w:rFonts w:ascii="Arial" w:hAnsi="Arial"/>
              </w:rPr>
            </w:pPr>
            <w:r>
              <w:rPr>
                <w:rFonts w:ascii="Arial" w:hAnsi="Arial"/>
              </w:rPr>
              <w:t xml:space="preserve">Regulamento </w:t>
            </w:r>
            <w:r w:rsidR="00532205">
              <w:rPr>
                <w:rFonts w:ascii="Arial" w:hAnsi="Arial"/>
              </w:rPr>
              <w:t xml:space="preserve">Revisto </w:t>
            </w:r>
            <w:r>
              <w:rPr>
                <w:rFonts w:ascii="Arial" w:hAnsi="Arial"/>
              </w:rPr>
              <w:t>do Tribunal</w:t>
            </w:r>
            <w:r w:rsidR="00DF43A4">
              <w:rPr>
                <w:rFonts w:ascii="Arial" w:hAnsi="Arial"/>
              </w:rPr>
              <w:t xml:space="preserve"> </w:t>
            </w:r>
            <w:r w:rsidR="00532205">
              <w:rPr>
                <w:rFonts w:ascii="Arial" w:hAnsi="Arial"/>
              </w:rPr>
              <w:t xml:space="preserve">Africano </w:t>
            </w:r>
            <w:r w:rsidR="00DF43A4">
              <w:rPr>
                <w:rFonts w:ascii="Arial" w:hAnsi="Arial"/>
              </w:rPr>
              <w:t>(2020)</w:t>
            </w:r>
          </w:p>
          <w:p w14:paraId="7FEA3784" w14:textId="1A77C10C" w:rsidR="004412BE" w:rsidRPr="008F457E" w:rsidRDefault="00DF43A4" w:rsidP="00DF43A4">
            <w:pPr>
              <w:pStyle w:val="ListParagraph"/>
              <w:numPr>
                <w:ilvl w:val="0"/>
                <w:numId w:val="3"/>
              </w:numPr>
              <w:contextualSpacing w:val="0"/>
              <w:jc w:val="left"/>
              <w:rPr>
                <w:rFonts w:ascii="Arial" w:hAnsi="Arial"/>
              </w:rPr>
            </w:pPr>
            <w:r w:rsidRPr="00DF43A4">
              <w:rPr>
                <w:rFonts w:ascii="Arial" w:hAnsi="Arial"/>
              </w:rPr>
              <w:t>Actualização do procedimento judicial interno e das Instruções Práticas do Tribunal</w:t>
            </w:r>
            <w:r>
              <w:rPr>
                <w:rFonts w:ascii="Arial" w:hAnsi="Arial"/>
              </w:rPr>
              <w:t xml:space="preserve"> </w:t>
            </w:r>
          </w:p>
          <w:p w14:paraId="7E497200" w14:textId="547E2217" w:rsidR="00215482" w:rsidRPr="008F457E" w:rsidRDefault="008630C5" w:rsidP="00F362A2">
            <w:pPr>
              <w:pStyle w:val="ListParagraph"/>
              <w:numPr>
                <w:ilvl w:val="0"/>
                <w:numId w:val="3"/>
              </w:numPr>
              <w:contextualSpacing w:val="0"/>
              <w:jc w:val="left"/>
              <w:rPr>
                <w:rFonts w:ascii="Arial" w:hAnsi="Arial"/>
              </w:rPr>
            </w:pPr>
            <w:r>
              <w:rPr>
                <w:rFonts w:ascii="Arial" w:hAnsi="Arial"/>
              </w:rPr>
              <w:t xml:space="preserve">Elaboração de mais normas internas para melhorar os métodos de trabalho e aumentar a eficiência na </w:t>
            </w:r>
            <w:r w:rsidR="00532205">
              <w:rPr>
                <w:rFonts w:ascii="Arial" w:hAnsi="Arial"/>
              </w:rPr>
              <w:t>finalizaç</w:t>
            </w:r>
            <w:r>
              <w:rPr>
                <w:rFonts w:ascii="Arial" w:hAnsi="Arial"/>
              </w:rPr>
              <w:t>ão d</w:t>
            </w:r>
            <w:r w:rsidR="00532205">
              <w:rPr>
                <w:rFonts w:ascii="Arial" w:hAnsi="Arial"/>
              </w:rPr>
              <w:t>os</w:t>
            </w:r>
            <w:r>
              <w:rPr>
                <w:rFonts w:ascii="Arial" w:hAnsi="Arial"/>
              </w:rPr>
              <w:t xml:space="preserve"> processos judiciais</w:t>
            </w:r>
          </w:p>
          <w:p w14:paraId="33C615A2" w14:textId="50B61F13" w:rsidR="002404D2" w:rsidRPr="008F457E" w:rsidRDefault="000052E9" w:rsidP="00F362A2">
            <w:pPr>
              <w:pStyle w:val="ListParagraph"/>
              <w:numPr>
                <w:ilvl w:val="0"/>
                <w:numId w:val="3"/>
              </w:numPr>
              <w:contextualSpacing w:val="0"/>
              <w:jc w:val="left"/>
              <w:rPr>
                <w:rFonts w:ascii="Arial" w:hAnsi="Arial"/>
              </w:rPr>
            </w:pPr>
            <w:r>
              <w:rPr>
                <w:rFonts w:ascii="Arial" w:hAnsi="Arial"/>
              </w:rPr>
              <w:t xml:space="preserve">Adopção pelos </w:t>
            </w:r>
            <w:r w:rsidR="00532205">
              <w:rPr>
                <w:rFonts w:ascii="Arial" w:hAnsi="Arial"/>
              </w:rPr>
              <w:t xml:space="preserve">Órgãos </w:t>
            </w:r>
            <w:r>
              <w:rPr>
                <w:rFonts w:ascii="Arial" w:hAnsi="Arial"/>
              </w:rPr>
              <w:t>de</w:t>
            </w:r>
            <w:r w:rsidR="00532205">
              <w:rPr>
                <w:rFonts w:ascii="Arial" w:hAnsi="Arial"/>
              </w:rPr>
              <w:t xml:space="preserve"> Política</w:t>
            </w:r>
            <w:r>
              <w:rPr>
                <w:rFonts w:ascii="Arial" w:hAnsi="Arial"/>
              </w:rPr>
              <w:t xml:space="preserve"> da UA do Quadro de Monitorização </w:t>
            </w:r>
            <w:r w:rsidR="00532205">
              <w:rPr>
                <w:rFonts w:ascii="Arial" w:hAnsi="Arial"/>
              </w:rPr>
              <w:t xml:space="preserve">da </w:t>
            </w:r>
            <w:r w:rsidR="00532205" w:rsidRPr="00532205">
              <w:rPr>
                <w:rFonts w:ascii="Arial" w:hAnsi="Arial"/>
              </w:rPr>
              <w:t>Implementa</w:t>
            </w:r>
            <w:r w:rsidR="00532205">
              <w:rPr>
                <w:rFonts w:ascii="Arial" w:hAnsi="Arial"/>
              </w:rPr>
              <w:t>ção</w:t>
            </w:r>
            <w:r w:rsidR="00532205" w:rsidRPr="00532205">
              <w:rPr>
                <w:rFonts w:ascii="Arial" w:hAnsi="Arial"/>
              </w:rPr>
              <w:t xml:space="preserve"> </w:t>
            </w:r>
            <w:r>
              <w:rPr>
                <w:rFonts w:ascii="Arial" w:hAnsi="Arial"/>
              </w:rPr>
              <w:t>das Decisões do Tribunal</w:t>
            </w:r>
          </w:p>
          <w:p w14:paraId="37CB58C8" w14:textId="61039103" w:rsidR="000052E9" w:rsidRPr="008F457E" w:rsidRDefault="000052E9" w:rsidP="00F362A2">
            <w:pPr>
              <w:pStyle w:val="ListParagraph"/>
              <w:numPr>
                <w:ilvl w:val="0"/>
                <w:numId w:val="3"/>
              </w:numPr>
              <w:contextualSpacing w:val="0"/>
              <w:jc w:val="left"/>
              <w:rPr>
                <w:rFonts w:ascii="Arial" w:hAnsi="Arial"/>
              </w:rPr>
            </w:pPr>
            <w:r>
              <w:rPr>
                <w:rFonts w:ascii="Arial" w:hAnsi="Arial"/>
              </w:rPr>
              <w:t xml:space="preserve">Entrada em funcionamento do Fundo de </w:t>
            </w:r>
            <w:r w:rsidR="008F457E" w:rsidRPr="008F457E">
              <w:rPr>
                <w:rFonts w:ascii="Arial" w:hAnsi="Arial"/>
              </w:rPr>
              <w:t>Auxílio Judiciário</w:t>
            </w:r>
            <w:r>
              <w:rPr>
                <w:rFonts w:ascii="Arial" w:hAnsi="Arial"/>
              </w:rPr>
              <w:t xml:space="preserve"> da UA</w:t>
            </w:r>
          </w:p>
          <w:p w14:paraId="6766CAC0" w14:textId="352F644D" w:rsidR="000052E9" w:rsidRPr="008F457E" w:rsidRDefault="00E11DCA" w:rsidP="00F362A2">
            <w:pPr>
              <w:pStyle w:val="ListParagraph"/>
              <w:numPr>
                <w:ilvl w:val="0"/>
                <w:numId w:val="3"/>
              </w:numPr>
              <w:contextualSpacing w:val="0"/>
              <w:jc w:val="left"/>
              <w:rPr>
                <w:rFonts w:ascii="Arial" w:hAnsi="Arial"/>
              </w:rPr>
            </w:pPr>
            <w:r>
              <w:rPr>
                <w:rFonts w:ascii="Arial" w:hAnsi="Arial"/>
              </w:rPr>
              <w:t xml:space="preserve">Possível alteração do Protocolo sobre o Tribunal para incluir o Comité </w:t>
            </w:r>
            <w:r w:rsidR="00532205">
              <w:rPr>
                <w:rFonts w:ascii="Arial" w:hAnsi="Arial"/>
              </w:rPr>
              <w:t xml:space="preserve">Africano </w:t>
            </w:r>
            <w:r>
              <w:rPr>
                <w:rFonts w:ascii="Arial" w:hAnsi="Arial"/>
              </w:rPr>
              <w:t>de Peritos sobre os Direitos e o Bem-estar da Criança como uma das entidades que podem apresentar casos directamente</w:t>
            </w:r>
            <w:r w:rsidR="00532205">
              <w:rPr>
                <w:rFonts w:ascii="Arial" w:hAnsi="Arial"/>
              </w:rPr>
              <w:t xml:space="preserve"> ao Tribunal</w:t>
            </w:r>
          </w:p>
          <w:p w14:paraId="58948FAF" w14:textId="1BA77497" w:rsidR="00A60965" w:rsidRPr="008F457E" w:rsidRDefault="00A60965" w:rsidP="00F362A2">
            <w:pPr>
              <w:pStyle w:val="Default"/>
              <w:rPr>
                <w:rFonts w:cstheme="minorBidi"/>
                <w:color w:val="auto"/>
                <w:szCs w:val="22"/>
              </w:rPr>
            </w:pPr>
          </w:p>
          <w:p w14:paraId="023097E1" w14:textId="4D3649F7" w:rsidR="00CA5CAA" w:rsidRPr="009F046A" w:rsidRDefault="00CA5CAA" w:rsidP="00F362A2">
            <w:pPr>
              <w:pStyle w:val="Default"/>
              <w:rPr>
                <w:rFonts w:cstheme="minorBidi"/>
                <w:b/>
                <w:i/>
                <w:color w:val="auto"/>
                <w:szCs w:val="22"/>
              </w:rPr>
            </w:pPr>
            <w:r w:rsidRPr="009F046A">
              <w:rPr>
                <w:rFonts w:cstheme="minorBidi"/>
                <w:b/>
                <w:i/>
                <w:color w:val="auto"/>
                <w:szCs w:val="22"/>
              </w:rPr>
              <w:t>Massificação e Cooperação</w:t>
            </w:r>
          </w:p>
          <w:p w14:paraId="20F0EC96" w14:textId="57976B41" w:rsidR="00CA5CAA" w:rsidRPr="008F457E" w:rsidRDefault="00CA5CAA" w:rsidP="00F362A2">
            <w:pPr>
              <w:pStyle w:val="Default"/>
              <w:rPr>
                <w:rFonts w:cstheme="minorBidi"/>
                <w:color w:val="auto"/>
                <w:szCs w:val="22"/>
              </w:rPr>
            </w:pPr>
          </w:p>
          <w:p w14:paraId="02B0A4AC" w14:textId="66D9F681" w:rsidR="002404D2" w:rsidRDefault="002404D2" w:rsidP="00F362A2">
            <w:pPr>
              <w:pStyle w:val="ListParagraph"/>
              <w:numPr>
                <w:ilvl w:val="0"/>
                <w:numId w:val="3"/>
              </w:numPr>
              <w:contextualSpacing w:val="0"/>
              <w:jc w:val="left"/>
              <w:rPr>
                <w:rFonts w:ascii="Arial" w:hAnsi="Arial"/>
              </w:rPr>
            </w:pPr>
            <w:r>
              <w:rPr>
                <w:rFonts w:ascii="Arial" w:hAnsi="Arial"/>
              </w:rPr>
              <w:t>Maior sensibilização sobre os direitos humanos em todo o continente</w:t>
            </w:r>
          </w:p>
          <w:p w14:paraId="752CBEDB" w14:textId="77777777" w:rsidR="009F046A" w:rsidRPr="008F457E" w:rsidRDefault="009F046A" w:rsidP="009F046A">
            <w:pPr>
              <w:pStyle w:val="ListParagraph"/>
              <w:numPr>
                <w:ilvl w:val="0"/>
                <w:numId w:val="3"/>
              </w:numPr>
              <w:contextualSpacing w:val="0"/>
              <w:jc w:val="left"/>
              <w:rPr>
                <w:rFonts w:ascii="Arial" w:hAnsi="Arial"/>
              </w:rPr>
            </w:pPr>
            <w:r>
              <w:rPr>
                <w:rFonts w:ascii="Arial" w:hAnsi="Arial"/>
              </w:rPr>
              <w:t>Maior disponibilidade e utilização da comunicação digital</w:t>
            </w:r>
          </w:p>
          <w:p w14:paraId="1CBF1DC7" w14:textId="77777777" w:rsidR="009F046A" w:rsidRDefault="009F046A" w:rsidP="009F046A">
            <w:pPr>
              <w:pStyle w:val="ListParagraph"/>
              <w:numPr>
                <w:ilvl w:val="0"/>
                <w:numId w:val="3"/>
              </w:numPr>
              <w:contextualSpacing w:val="0"/>
              <w:jc w:val="left"/>
              <w:rPr>
                <w:rFonts w:ascii="Arial" w:hAnsi="Arial"/>
              </w:rPr>
            </w:pPr>
            <w:r>
              <w:rPr>
                <w:rFonts w:ascii="Arial" w:hAnsi="Arial"/>
              </w:rPr>
              <w:t>Existência de muitas organizações de direitos humanos dinâmicas no continente</w:t>
            </w:r>
          </w:p>
          <w:p w14:paraId="254A27FC" w14:textId="16391418" w:rsidR="009F046A" w:rsidRDefault="009F046A" w:rsidP="009F046A">
            <w:pPr>
              <w:pStyle w:val="ListParagraph"/>
              <w:numPr>
                <w:ilvl w:val="0"/>
                <w:numId w:val="3"/>
              </w:numPr>
              <w:contextualSpacing w:val="0"/>
              <w:jc w:val="left"/>
              <w:rPr>
                <w:rFonts w:ascii="Arial" w:hAnsi="Arial"/>
              </w:rPr>
            </w:pPr>
            <w:r w:rsidRPr="009F046A">
              <w:rPr>
                <w:rFonts w:ascii="Arial" w:hAnsi="Arial"/>
              </w:rPr>
              <w:t>Recurso à diplomacia judicial para melhorar as relações entre o Tribunal Africano e os Estados Membros</w:t>
            </w:r>
          </w:p>
          <w:p w14:paraId="26C4AA6C" w14:textId="215F2C29" w:rsidR="009F046A" w:rsidRPr="008F457E" w:rsidRDefault="00BC7A61" w:rsidP="009F046A">
            <w:pPr>
              <w:pStyle w:val="ListParagraph"/>
              <w:numPr>
                <w:ilvl w:val="0"/>
                <w:numId w:val="3"/>
              </w:numPr>
              <w:contextualSpacing w:val="0"/>
              <w:jc w:val="left"/>
              <w:rPr>
                <w:rFonts w:ascii="Arial" w:hAnsi="Arial"/>
              </w:rPr>
            </w:pPr>
            <w:r>
              <w:rPr>
                <w:rFonts w:ascii="Arial" w:hAnsi="Arial"/>
              </w:rPr>
              <w:t>Existência de p</w:t>
            </w:r>
            <w:r w:rsidR="009F046A">
              <w:rPr>
                <w:rFonts w:ascii="Arial" w:hAnsi="Arial"/>
              </w:rPr>
              <w:t>otencial para maior (re)engajamento através d</w:t>
            </w:r>
            <w:r w:rsidR="00E37605">
              <w:rPr>
                <w:rFonts w:ascii="Arial" w:hAnsi="Arial"/>
              </w:rPr>
              <w:t>e</w:t>
            </w:r>
            <w:r w:rsidR="009F046A">
              <w:rPr>
                <w:rFonts w:ascii="Arial" w:hAnsi="Arial"/>
              </w:rPr>
              <w:t xml:space="preserve"> missões de sensibilização</w:t>
            </w:r>
          </w:p>
          <w:p w14:paraId="6BF0D53C" w14:textId="615577AD" w:rsidR="009F046A" w:rsidRDefault="009F046A" w:rsidP="00F362A2">
            <w:pPr>
              <w:pStyle w:val="ListParagraph"/>
              <w:numPr>
                <w:ilvl w:val="0"/>
                <w:numId w:val="3"/>
              </w:numPr>
              <w:rPr>
                <w:rFonts w:ascii="Arial" w:hAnsi="Arial"/>
              </w:rPr>
            </w:pPr>
            <w:r>
              <w:rPr>
                <w:rFonts w:ascii="Arial" w:hAnsi="Arial"/>
              </w:rPr>
              <w:t>Acordos interinstitucionais com as partes interessadas no trabalho do Tribunal Africano</w:t>
            </w:r>
            <w:r w:rsidR="00E37605">
              <w:rPr>
                <w:rFonts w:ascii="Arial" w:hAnsi="Arial"/>
              </w:rPr>
              <w:t xml:space="preserve"> nacionais</w:t>
            </w:r>
            <w:r>
              <w:rPr>
                <w:rFonts w:ascii="Arial" w:hAnsi="Arial"/>
              </w:rPr>
              <w:t>, incluindo universidades, instituições de investigação, OSCs e INDHs</w:t>
            </w:r>
          </w:p>
          <w:p w14:paraId="11F2523D" w14:textId="03E30DBC" w:rsidR="009F046A" w:rsidRDefault="009F046A" w:rsidP="00F362A2">
            <w:pPr>
              <w:pStyle w:val="ListParagraph"/>
              <w:numPr>
                <w:ilvl w:val="0"/>
                <w:numId w:val="3"/>
              </w:numPr>
              <w:rPr>
                <w:rFonts w:ascii="Arial" w:hAnsi="Arial"/>
              </w:rPr>
            </w:pPr>
            <w:r>
              <w:rPr>
                <w:rFonts w:ascii="Arial" w:hAnsi="Arial"/>
              </w:rPr>
              <w:t>Existência de potencial para uma maior cooperação com os tribunais regionais e nacionais, através da Rede Judici</w:t>
            </w:r>
            <w:r w:rsidR="00BC7A61">
              <w:rPr>
                <w:rFonts w:ascii="Arial" w:hAnsi="Arial"/>
              </w:rPr>
              <w:t>al</w:t>
            </w:r>
            <w:r>
              <w:rPr>
                <w:rFonts w:ascii="Arial" w:hAnsi="Arial"/>
              </w:rPr>
              <w:t xml:space="preserve"> Africana</w:t>
            </w:r>
          </w:p>
          <w:p w14:paraId="7CF2DB19" w14:textId="77777777" w:rsidR="00BC7A61" w:rsidRDefault="00BC7A61" w:rsidP="00F362A2">
            <w:pPr>
              <w:pStyle w:val="ListParagraph"/>
              <w:numPr>
                <w:ilvl w:val="0"/>
                <w:numId w:val="3"/>
              </w:numPr>
              <w:rPr>
                <w:rFonts w:ascii="Arial" w:hAnsi="Arial"/>
              </w:rPr>
            </w:pPr>
            <w:r>
              <w:rPr>
                <w:rFonts w:ascii="Arial" w:hAnsi="Arial"/>
              </w:rPr>
              <w:t>Potencial para o estabelecimento de relações de valor acrescentado entre o Tribunal Africano, a Comissão Africana e o ACERWC</w:t>
            </w:r>
          </w:p>
          <w:p w14:paraId="64E2CA80" w14:textId="77777777" w:rsidR="00BC7A61" w:rsidRDefault="00BC7A61" w:rsidP="00F362A2">
            <w:pPr>
              <w:pStyle w:val="ListParagraph"/>
              <w:numPr>
                <w:ilvl w:val="0"/>
                <w:numId w:val="3"/>
              </w:numPr>
              <w:rPr>
                <w:rFonts w:ascii="Arial" w:hAnsi="Arial"/>
              </w:rPr>
            </w:pPr>
            <w:r>
              <w:rPr>
                <w:rFonts w:ascii="Arial" w:hAnsi="Arial"/>
              </w:rPr>
              <w:t>Existência de potencial para uma cooperação mais sinergética com os membros da Plataforma da AGA</w:t>
            </w:r>
          </w:p>
          <w:p w14:paraId="6AD6A4BF" w14:textId="6B7F72BB" w:rsidR="00BC7A61" w:rsidRDefault="00BC7A61" w:rsidP="00F362A2">
            <w:pPr>
              <w:pStyle w:val="ListParagraph"/>
              <w:numPr>
                <w:ilvl w:val="0"/>
                <w:numId w:val="3"/>
              </w:numPr>
              <w:rPr>
                <w:rFonts w:ascii="Arial" w:hAnsi="Arial"/>
              </w:rPr>
            </w:pPr>
            <w:r>
              <w:rPr>
                <w:rFonts w:ascii="Arial" w:hAnsi="Arial"/>
              </w:rPr>
              <w:t>Existência de potencial para uma maior cooperação com o TIADH e o TEDH, através do Fórum Internacional dos Direitos Humanos</w:t>
            </w:r>
          </w:p>
          <w:p w14:paraId="4ABEB853" w14:textId="5C7015C4" w:rsidR="00BC7A61" w:rsidRDefault="00BC7A61" w:rsidP="00F362A2">
            <w:pPr>
              <w:pStyle w:val="ListParagraph"/>
              <w:numPr>
                <w:ilvl w:val="0"/>
                <w:numId w:val="3"/>
              </w:numPr>
              <w:rPr>
                <w:rFonts w:ascii="Arial" w:hAnsi="Arial"/>
              </w:rPr>
            </w:pPr>
            <w:r>
              <w:rPr>
                <w:rFonts w:ascii="Arial" w:hAnsi="Arial"/>
              </w:rPr>
              <w:t xml:space="preserve">Existência de potencial para uma maior cooperação com outras organizações internacionais (incluindo </w:t>
            </w:r>
            <w:r w:rsidR="00E37605">
              <w:rPr>
                <w:rFonts w:ascii="Arial" w:hAnsi="Arial"/>
              </w:rPr>
              <w:t xml:space="preserve">as </w:t>
            </w:r>
            <w:r>
              <w:rPr>
                <w:rFonts w:ascii="Arial" w:hAnsi="Arial"/>
              </w:rPr>
              <w:t>agências da ONU e outras organizações regionais)</w:t>
            </w:r>
          </w:p>
          <w:p w14:paraId="07812F89" w14:textId="1293FDE8" w:rsidR="00BC7A61" w:rsidRDefault="00BC7A61" w:rsidP="00F362A2">
            <w:pPr>
              <w:pStyle w:val="ListParagraph"/>
              <w:numPr>
                <w:ilvl w:val="0"/>
                <w:numId w:val="3"/>
              </w:numPr>
              <w:rPr>
                <w:rFonts w:ascii="Arial" w:hAnsi="Arial"/>
              </w:rPr>
            </w:pPr>
            <w:r>
              <w:rPr>
                <w:rFonts w:ascii="Arial" w:hAnsi="Arial"/>
              </w:rPr>
              <w:t>Sociedades mais abertas e democráticas no continente, tolerantes às questões d</w:t>
            </w:r>
            <w:r w:rsidR="00E37605">
              <w:rPr>
                <w:rFonts w:ascii="Arial" w:hAnsi="Arial"/>
              </w:rPr>
              <w:t>os</w:t>
            </w:r>
            <w:r>
              <w:rPr>
                <w:rFonts w:ascii="Arial" w:hAnsi="Arial"/>
              </w:rPr>
              <w:t xml:space="preserve"> direitos humanos</w:t>
            </w:r>
          </w:p>
          <w:p w14:paraId="6D779ED8" w14:textId="5280797C" w:rsidR="00BC7A61" w:rsidRDefault="00BC7A61" w:rsidP="00F362A2">
            <w:pPr>
              <w:pStyle w:val="ListParagraph"/>
              <w:numPr>
                <w:ilvl w:val="0"/>
                <w:numId w:val="3"/>
              </w:numPr>
              <w:rPr>
                <w:rFonts w:ascii="Arial" w:hAnsi="Arial"/>
              </w:rPr>
            </w:pPr>
            <w:r>
              <w:rPr>
                <w:rFonts w:ascii="Arial" w:hAnsi="Arial"/>
              </w:rPr>
              <w:t>Experiência e disponibilidade de recursos para a realização de reuniões virtuais pan-continentais devido à COVID-19</w:t>
            </w:r>
          </w:p>
          <w:p w14:paraId="602ABCBD" w14:textId="77777777" w:rsidR="00F03376" w:rsidRDefault="00F03376" w:rsidP="00F362A2">
            <w:pPr>
              <w:pStyle w:val="Default"/>
              <w:rPr>
                <w:rFonts w:cstheme="minorBidi"/>
                <w:color w:val="auto"/>
                <w:szCs w:val="22"/>
              </w:rPr>
            </w:pPr>
          </w:p>
          <w:p w14:paraId="66C58AF6" w14:textId="77777777" w:rsidR="00BC7A61" w:rsidRPr="008F457E" w:rsidRDefault="00BC7A61" w:rsidP="00F362A2">
            <w:pPr>
              <w:pStyle w:val="Default"/>
              <w:rPr>
                <w:rFonts w:cstheme="minorBidi"/>
                <w:color w:val="auto"/>
                <w:szCs w:val="22"/>
              </w:rPr>
            </w:pPr>
          </w:p>
          <w:p w14:paraId="26D1D565" w14:textId="474FEC58" w:rsidR="00CA5CAA" w:rsidRPr="00BC7A61" w:rsidRDefault="00CA5CAA" w:rsidP="00F362A2">
            <w:pPr>
              <w:pStyle w:val="Default"/>
              <w:rPr>
                <w:rFonts w:cstheme="minorBidi"/>
                <w:b/>
                <w:i/>
                <w:color w:val="auto"/>
                <w:szCs w:val="22"/>
              </w:rPr>
            </w:pPr>
            <w:r w:rsidRPr="00BC7A61">
              <w:rPr>
                <w:rFonts w:cstheme="minorBidi"/>
                <w:b/>
                <w:i/>
                <w:color w:val="auto"/>
                <w:szCs w:val="22"/>
              </w:rPr>
              <w:t>Capacidade Institucional</w:t>
            </w:r>
          </w:p>
          <w:p w14:paraId="68B29EBC" w14:textId="77777777" w:rsidR="002404D2" w:rsidRPr="008F457E" w:rsidRDefault="002404D2" w:rsidP="00F362A2">
            <w:pPr>
              <w:pStyle w:val="Default"/>
              <w:rPr>
                <w:rFonts w:cstheme="minorBidi"/>
                <w:color w:val="auto"/>
                <w:szCs w:val="22"/>
              </w:rPr>
            </w:pPr>
          </w:p>
          <w:p w14:paraId="4F3C2387" w14:textId="5D4EA4A0" w:rsidR="002404D2" w:rsidRPr="008F457E" w:rsidRDefault="008D39C4" w:rsidP="00F362A2">
            <w:pPr>
              <w:pStyle w:val="ListParagraph"/>
              <w:numPr>
                <w:ilvl w:val="0"/>
                <w:numId w:val="3"/>
              </w:numPr>
              <w:rPr>
                <w:rFonts w:ascii="Arial" w:hAnsi="Arial"/>
              </w:rPr>
            </w:pPr>
            <w:r>
              <w:rPr>
                <w:rFonts w:ascii="Arial" w:hAnsi="Arial"/>
              </w:rPr>
              <w:t xml:space="preserve">Existência de potencial </w:t>
            </w:r>
            <w:r w:rsidR="004347CC">
              <w:rPr>
                <w:rFonts w:ascii="Arial" w:hAnsi="Arial"/>
              </w:rPr>
              <w:t>para a</w:t>
            </w:r>
            <w:r>
              <w:rPr>
                <w:rFonts w:ascii="Arial" w:hAnsi="Arial"/>
              </w:rPr>
              <w:t xml:space="preserve"> </w:t>
            </w:r>
            <w:r w:rsidR="004347CC">
              <w:rPr>
                <w:rFonts w:ascii="Arial" w:hAnsi="Arial"/>
              </w:rPr>
              <w:t>com</w:t>
            </w:r>
            <w:r>
              <w:rPr>
                <w:rFonts w:ascii="Arial" w:hAnsi="Arial"/>
              </w:rPr>
              <w:t xml:space="preserve">partilha de recursos entre </w:t>
            </w:r>
            <w:r w:rsidR="004347CC">
              <w:rPr>
                <w:rFonts w:ascii="Arial" w:hAnsi="Arial"/>
              </w:rPr>
              <w:t xml:space="preserve">o Tribunal Africano e </w:t>
            </w:r>
            <w:r>
              <w:rPr>
                <w:rFonts w:ascii="Arial" w:hAnsi="Arial"/>
              </w:rPr>
              <w:t xml:space="preserve">as partes </w:t>
            </w:r>
            <w:r w:rsidR="004347CC">
              <w:rPr>
                <w:rFonts w:ascii="Arial" w:hAnsi="Arial"/>
              </w:rPr>
              <w:t xml:space="preserve">intervenientes e </w:t>
            </w:r>
            <w:r>
              <w:rPr>
                <w:rFonts w:ascii="Arial" w:hAnsi="Arial"/>
              </w:rPr>
              <w:t>interessadas</w:t>
            </w:r>
          </w:p>
          <w:p w14:paraId="04F7651B" w14:textId="001F6D6E" w:rsidR="008D39C4" w:rsidRPr="008F457E" w:rsidRDefault="008D39C4" w:rsidP="00F362A2">
            <w:pPr>
              <w:pStyle w:val="ListParagraph"/>
              <w:numPr>
                <w:ilvl w:val="0"/>
                <w:numId w:val="3"/>
              </w:numPr>
              <w:rPr>
                <w:rFonts w:ascii="Arial" w:hAnsi="Arial"/>
              </w:rPr>
            </w:pPr>
            <w:r>
              <w:rPr>
                <w:rFonts w:ascii="Arial" w:hAnsi="Arial"/>
              </w:rPr>
              <w:t xml:space="preserve">Existência de potencial para </w:t>
            </w:r>
            <w:r w:rsidR="00F02A9B">
              <w:rPr>
                <w:rFonts w:ascii="Arial" w:hAnsi="Arial"/>
              </w:rPr>
              <w:t xml:space="preserve">um </w:t>
            </w:r>
            <w:r>
              <w:rPr>
                <w:rFonts w:ascii="Arial" w:hAnsi="Arial"/>
              </w:rPr>
              <w:t>aument</w:t>
            </w:r>
            <w:r w:rsidR="00F02A9B">
              <w:rPr>
                <w:rFonts w:ascii="Arial" w:hAnsi="Arial"/>
              </w:rPr>
              <w:t>o</w:t>
            </w:r>
            <w:r>
              <w:rPr>
                <w:rFonts w:ascii="Arial" w:hAnsi="Arial"/>
              </w:rPr>
              <w:t xml:space="preserve"> significativ</w:t>
            </w:r>
            <w:r w:rsidR="00F02A9B">
              <w:rPr>
                <w:rFonts w:ascii="Arial" w:hAnsi="Arial"/>
              </w:rPr>
              <w:t>o</w:t>
            </w:r>
            <w:r>
              <w:rPr>
                <w:rFonts w:ascii="Arial" w:hAnsi="Arial"/>
              </w:rPr>
              <w:t xml:space="preserve"> </w:t>
            </w:r>
            <w:r w:rsidR="00F02A9B">
              <w:rPr>
                <w:rFonts w:ascii="Arial" w:hAnsi="Arial"/>
              </w:rPr>
              <w:t>d</w:t>
            </w:r>
            <w:r>
              <w:rPr>
                <w:rFonts w:ascii="Arial" w:hAnsi="Arial"/>
              </w:rPr>
              <w:t>os recursos financeiros do Tribunal Africano, através da criação do Fundo Fiduciário</w:t>
            </w:r>
          </w:p>
          <w:p w14:paraId="30C15C6F" w14:textId="225E49A9" w:rsidR="007E15EA" w:rsidRDefault="008D39C4" w:rsidP="00F362A2">
            <w:pPr>
              <w:pStyle w:val="ListParagraph"/>
              <w:numPr>
                <w:ilvl w:val="0"/>
                <w:numId w:val="3"/>
              </w:numPr>
              <w:rPr>
                <w:rFonts w:ascii="Arial" w:hAnsi="Arial"/>
              </w:rPr>
            </w:pPr>
            <w:r>
              <w:rPr>
                <w:rFonts w:ascii="Arial" w:hAnsi="Arial"/>
              </w:rPr>
              <w:t>Existência de potencial para aumentar a eficiência e a eficácia através de uma maior digitalização dos procedimentos operacionais do Tribunal Africano</w:t>
            </w:r>
          </w:p>
          <w:p w14:paraId="0C2D55BF" w14:textId="42653DD6" w:rsidR="00F02A9B" w:rsidRPr="00F02A9B" w:rsidRDefault="00F02A9B" w:rsidP="00F02A9B">
            <w:pPr>
              <w:pStyle w:val="ListParagraph"/>
              <w:numPr>
                <w:ilvl w:val="0"/>
                <w:numId w:val="3"/>
              </w:numPr>
              <w:rPr>
                <w:rFonts w:ascii="Arial" w:hAnsi="Arial"/>
              </w:rPr>
            </w:pPr>
            <w:r w:rsidRPr="00F02A9B">
              <w:rPr>
                <w:rFonts w:ascii="Arial" w:hAnsi="Arial"/>
              </w:rPr>
              <w:t>Implementação do Acordo de Sede no que respeita à construção das instalações definitivas do Tribunal Africano</w:t>
            </w:r>
          </w:p>
          <w:p w14:paraId="163C94CA" w14:textId="76A0F35C" w:rsidR="00F02A9B" w:rsidRPr="008F457E" w:rsidRDefault="00F02A9B" w:rsidP="00F362A2">
            <w:pPr>
              <w:pStyle w:val="ListParagraph"/>
              <w:numPr>
                <w:ilvl w:val="0"/>
                <w:numId w:val="3"/>
              </w:numPr>
              <w:rPr>
                <w:rFonts w:ascii="Arial" w:hAnsi="Arial"/>
              </w:rPr>
            </w:pPr>
            <w:r w:rsidRPr="00F02A9B">
              <w:rPr>
                <w:rFonts w:ascii="Arial" w:hAnsi="Arial"/>
              </w:rPr>
              <w:t>Utilização da estratégia de mobilização de recursos</w:t>
            </w:r>
          </w:p>
          <w:p w14:paraId="343C31C8" w14:textId="541E7D7F" w:rsidR="00A707E2" w:rsidRPr="008F457E" w:rsidRDefault="00A707E2" w:rsidP="00A707E2">
            <w:pPr>
              <w:pStyle w:val="ListParagraph"/>
              <w:rPr>
                <w:rFonts w:ascii="Arial" w:hAnsi="Arial"/>
              </w:rPr>
            </w:pPr>
          </w:p>
        </w:tc>
        <w:tc>
          <w:tcPr>
            <w:tcW w:w="5400" w:type="dxa"/>
          </w:tcPr>
          <w:p w14:paraId="341E2F4F" w14:textId="77777777" w:rsidR="00953813" w:rsidRDefault="00953813" w:rsidP="00F362A2">
            <w:pPr>
              <w:jc w:val="left"/>
              <w:rPr>
                <w:rFonts w:ascii="Arial" w:hAnsi="Arial" w:cs="Arial"/>
                <w:b/>
                <w:bCs/>
                <w:i/>
                <w:iCs/>
                <w:szCs w:val="24"/>
              </w:rPr>
            </w:pPr>
          </w:p>
          <w:p w14:paraId="72A201B9" w14:textId="61592646" w:rsidR="00CA5CAA" w:rsidRPr="00F27F95" w:rsidRDefault="00CA5CAA" w:rsidP="00F362A2">
            <w:pPr>
              <w:jc w:val="left"/>
              <w:rPr>
                <w:rFonts w:ascii="Arial" w:hAnsi="Arial" w:cs="Arial"/>
                <w:b/>
                <w:bCs/>
                <w:i/>
                <w:iCs/>
                <w:szCs w:val="24"/>
              </w:rPr>
            </w:pPr>
            <w:r>
              <w:rPr>
                <w:rFonts w:ascii="Arial" w:hAnsi="Arial"/>
                <w:b/>
                <w:i/>
              </w:rPr>
              <w:t>Processos Judiciais</w:t>
            </w:r>
          </w:p>
          <w:p w14:paraId="5D22C4ED" w14:textId="77777777" w:rsidR="00CA5CAA" w:rsidRPr="00F27F95" w:rsidRDefault="00CA5CAA" w:rsidP="00F362A2">
            <w:pPr>
              <w:jc w:val="left"/>
              <w:rPr>
                <w:rFonts w:ascii="Arial" w:hAnsi="Arial" w:cs="Arial"/>
                <w:szCs w:val="24"/>
              </w:rPr>
            </w:pPr>
          </w:p>
          <w:p w14:paraId="2544F12C" w14:textId="3780D336" w:rsidR="00986909" w:rsidRPr="009F046A" w:rsidRDefault="00E126E4" w:rsidP="00F362A2">
            <w:pPr>
              <w:pStyle w:val="ListParagraph"/>
              <w:numPr>
                <w:ilvl w:val="0"/>
                <w:numId w:val="3"/>
              </w:numPr>
              <w:contextualSpacing w:val="0"/>
              <w:jc w:val="left"/>
              <w:rPr>
                <w:rFonts w:ascii="Arial" w:hAnsi="Arial" w:cs="Arial"/>
                <w:szCs w:val="24"/>
              </w:rPr>
            </w:pPr>
            <w:r>
              <w:rPr>
                <w:rFonts w:ascii="Arial" w:hAnsi="Arial"/>
              </w:rPr>
              <w:t xml:space="preserve">Possíveis sobreposições e conflitos </w:t>
            </w:r>
            <w:r w:rsidR="00E37605">
              <w:rPr>
                <w:rFonts w:ascii="Arial" w:hAnsi="Arial"/>
              </w:rPr>
              <w:t xml:space="preserve">em termos </w:t>
            </w:r>
            <w:r>
              <w:rPr>
                <w:rFonts w:ascii="Arial" w:hAnsi="Arial"/>
              </w:rPr>
              <w:t>de competências e jurisprudência entre o Tribunal e os tribunais regionais</w:t>
            </w:r>
          </w:p>
          <w:p w14:paraId="7379C9DF" w14:textId="4A0A36F9" w:rsidR="009F046A" w:rsidRPr="009F046A" w:rsidRDefault="009F046A" w:rsidP="009F046A">
            <w:pPr>
              <w:pStyle w:val="ListParagraph"/>
              <w:numPr>
                <w:ilvl w:val="0"/>
                <w:numId w:val="3"/>
              </w:numPr>
              <w:jc w:val="left"/>
              <w:rPr>
                <w:rFonts w:ascii="Arial" w:hAnsi="Arial" w:cs="Arial"/>
                <w:szCs w:val="24"/>
              </w:rPr>
            </w:pPr>
            <w:r w:rsidRPr="00E37605">
              <w:rPr>
                <w:rFonts w:ascii="Arial" w:hAnsi="Arial"/>
              </w:rPr>
              <w:t xml:space="preserve">Não </w:t>
            </w:r>
            <w:r w:rsidR="00E37605" w:rsidRPr="00E37605">
              <w:rPr>
                <w:rFonts w:ascii="Arial" w:hAnsi="Arial"/>
              </w:rPr>
              <w:t>implementa</w:t>
            </w:r>
            <w:r w:rsidRPr="00E37605">
              <w:rPr>
                <w:rFonts w:ascii="Arial" w:hAnsi="Arial"/>
              </w:rPr>
              <w:t>ção</w:t>
            </w:r>
            <w:r w:rsidRPr="009F046A">
              <w:rPr>
                <w:rFonts w:ascii="Arial" w:hAnsi="Arial" w:cs="Arial"/>
                <w:szCs w:val="24"/>
              </w:rPr>
              <w:t xml:space="preserve"> das decisões do Tribunal Africano</w:t>
            </w:r>
          </w:p>
          <w:p w14:paraId="22425504" w14:textId="23FD3EFE" w:rsidR="009F046A" w:rsidRPr="009F046A" w:rsidRDefault="009F046A" w:rsidP="009F046A">
            <w:pPr>
              <w:pStyle w:val="ListParagraph"/>
              <w:numPr>
                <w:ilvl w:val="0"/>
                <w:numId w:val="3"/>
              </w:numPr>
              <w:jc w:val="left"/>
              <w:rPr>
                <w:rFonts w:ascii="Arial" w:hAnsi="Arial" w:cs="Arial"/>
                <w:szCs w:val="24"/>
              </w:rPr>
            </w:pPr>
            <w:r w:rsidRPr="009F046A">
              <w:rPr>
                <w:rFonts w:ascii="Arial" w:hAnsi="Arial" w:cs="Arial"/>
                <w:szCs w:val="24"/>
              </w:rPr>
              <w:t xml:space="preserve">Não operacionalização do </w:t>
            </w:r>
            <w:r w:rsidR="00E37605" w:rsidRPr="009F046A">
              <w:rPr>
                <w:rFonts w:ascii="Arial" w:hAnsi="Arial" w:cs="Arial"/>
                <w:szCs w:val="24"/>
              </w:rPr>
              <w:t xml:space="preserve">Fundo </w:t>
            </w:r>
            <w:r w:rsidRPr="009F046A">
              <w:rPr>
                <w:rFonts w:ascii="Arial" w:hAnsi="Arial" w:cs="Arial"/>
                <w:szCs w:val="24"/>
              </w:rPr>
              <w:t>de Auxílio Judiciário da UA</w:t>
            </w:r>
          </w:p>
          <w:p w14:paraId="65C44E98" w14:textId="57F1D470" w:rsidR="009F046A" w:rsidRPr="009F046A" w:rsidRDefault="009F046A" w:rsidP="009F046A">
            <w:pPr>
              <w:pStyle w:val="ListParagraph"/>
              <w:numPr>
                <w:ilvl w:val="0"/>
                <w:numId w:val="3"/>
              </w:numPr>
              <w:jc w:val="left"/>
              <w:rPr>
                <w:rFonts w:ascii="Arial" w:hAnsi="Arial" w:cs="Arial"/>
                <w:szCs w:val="24"/>
              </w:rPr>
            </w:pPr>
            <w:r w:rsidRPr="009F046A">
              <w:rPr>
                <w:rFonts w:ascii="Arial" w:hAnsi="Arial" w:cs="Arial"/>
                <w:szCs w:val="24"/>
              </w:rPr>
              <w:t xml:space="preserve">Retirada de Declarações </w:t>
            </w:r>
            <w:r w:rsidR="00E37605">
              <w:rPr>
                <w:rFonts w:ascii="Arial" w:hAnsi="Arial" w:cs="Arial"/>
                <w:szCs w:val="24"/>
              </w:rPr>
              <w:t xml:space="preserve">apresentadas </w:t>
            </w:r>
            <w:r w:rsidRPr="009F046A">
              <w:rPr>
                <w:rFonts w:ascii="Arial" w:hAnsi="Arial" w:cs="Arial"/>
                <w:szCs w:val="24"/>
              </w:rPr>
              <w:t>nos termos do n</w:t>
            </w:r>
            <w:r w:rsidR="00E37605">
              <w:rPr>
                <w:rFonts w:ascii="Arial" w:hAnsi="Arial" w:cs="Arial"/>
                <w:szCs w:val="24"/>
              </w:rPr>
              <w:t>.</w:t>
            </w:r>
            <w:r w:rsidRPr="009F046A">
              <w:rPr>
                <w:rFonts w:ascii="Arial" w:hAnsi="Arial" w:cs="Arial"/>
                <w:szCs w:val="24"/>
              </w:rPr>
              <w:t xml:space="preserve">º 6 do Artigo 34.º </w:t>
            </w:r>
          </w:p>
          <w:p w14:paraId="74EBC5EA" w14:textId="37081CBF" w:rsidR="009F046A" w:rsidRDefault="009F046A" w:rsidP="009F046A">
            <w:pPr>
              <w:pStyle w:val="ListParagraph"/>
              <w:numPr>
                <w:ilvl w:val="0"/>
                <w:numId w:val="3"/>
              </w:numPr>
              <w:contextualSpacing w:val="0"/>
              <w:jc w:val="left"/>
              <w:rPr>
                <w:rFonts w:ascii="Arial" w:hAnsi="Arial" w:cs="Arial"/>
                <w:szCs w:val="24"/>
              </w:rPr>
            </w:pPr>
            <w:r w:rsidRPr="009F046A">
              <w:rPr>
                <w:rFonts w:ascii="Arial" w:hAnsi="Arial" w:cs="Arial"/>
                <w:szCs w:val="24"/>
              </w:rPr>
              <w:t>Não adopção do Quadro de Monitorização e Implementação das Decisões do Tribunal</w:t>
            </w:r>
          </w:p>
          <w:p w14:paraId="4D43AB12" w14:textId="19A3358D" w:rsidR="009F046A" w:rsidRPr="00F27F95" w:rsidRDefault="009F046A" w:rsidP="009F046A">
            <w:pPr>
              <w:pStyle w:val="ListParagraph"/>
              <w:numPr>
                <w:ilvl w:val="0"/>
                <w:numId w:val="3"/>
              </w:numPr>
              <w:contextualSpacing w:val="0"/>
              <w:jc w:val="left"/>
              <w:rPr>
                <w:rFonts w:ascii="Arial" w:hAnsi="Arial" w:cs="Arial"/>
                <w:szCs w:val="24"/>
              </w:rPr>
            </w:pPr>
            <w:r w:rsidRPr="009F046A">
              <w:rPr>
                <w:rFonts w:ascii="Arial" w:hAnsi="Arial" w:cs="Arial"/>
                <w:szCs w:val="24"/>
              </w:rPr>
              <w:t>Rejeição do procedimento de resolução amigável pelas Partes.</w:t>
            </w:r>
          </w:p>
          <w:p w14:paraId="1D81C785" w14:textId="28A0FD91" w:rsidR="007E15EA" w:rsidRPr="00F27F95" w:rsidRDefault="007E15EA" w:rsidP="00F362A2">
            <w:pPr>
              <w:jc w:val="left"/>
              <w:rPr>
                <w:rFonts w:ascii="Arial" w:hAnsi="Arial" w:cs="Arial"/>
                <w:szCs w:val="24"/>
              </w:rPr>
            </w:pPr>
          </w:p>
          <w:p w14:paraId="432C732D" w14:textId="1B4B5479" w:rsidR="007E15EA" w:rsidRPr="00F27F95" w:rsidRDefault="007E15EA" w:rsidP="00F362A2">
            <w:pPr>
              <w:jc w:val="left"/>
              <w:rPr>
                <w:rFonts w:ascii="Arial" w:hAnsi="Arial" w:cs="Arial"/>
                <w:szCs w:val="24"/>
              </w:rPr>
            </w:pPr>
          </w:p>
          <w:p w14:paraId="33F4789B" w14:textId="44C39332" w:rsidR="007E15EA" w:rsidRPr="00F27F95" w:rsidRDefault="007E15EA" w:rsidP="00F362A2">
            <w:pPr>
              <w:jc w:val="left"/>
              <w:rPr>
                <w:rFonts w:ascii="Arial" w:hAnsi="Arial" w:cs="Arial"/>
                <w:szCs w:val="24"/>
              </w:rPr>
            </w:pPr>
          </w:p>
          <w:p w14:paraId="1DF2CA8B" w14:textId="0651071F" w:rsidR="007E15EA" w:rsidRPr="00F27F95" w:rsidRDefault="007E15EA" w:rsidP="00F362A2">
            <w:pPr>
              <w:jc w:val="left"/>
              <w:rPr>
                <w:rFonts w:ascii="Arial" w:hAnsi="Arial" w:cs="Arial"/>
                <w:szCs w:val="24"/>
              </w:rPr>
            </w:pPr>
          </w:p>
          <w:p w14:paraId="6D8AF4D2" w14:textId="06DEFDD9" w:rsidR="007E15EA" w:rsidRPr="00F27F95" w:rsidRDefault="007E15EA" w:rsidP="00F362A2">
            <w:pPr>
              <w:jc w:val="left"/>
              <w:rPr>
                <w:rFonts w:ascii="Arial" w:hAnsi="Arial" w:cs="Arial"/>
                <w:szCs w:val="24"/>
              </w:rPr>
            </w:pPr>
          </w:p>
          <w:p w14:paraId="33BD347E" w14:textId="7C938443" w:rsidR="007E15EA" w:rsidRPr="00F27F95" w:rsidRDefault="007E15EA" w:rsidP="00F362A2">
            <w:pPr>
              <w:jc w:val="left"/>
              <w:rPr>
                <w:rFonts w:ascii="Arial" w:hAnsi="Arial" w:cs="Arial"/>
                <w:szCs w:val="24"/>
              </w:rPr>
            </w:pPr>
          </w:p>
          <w:p w14:paraId="4245EAE9" w14:textId="6D0225B1" w:rsidR="007E15EA" w:rsidRPr="00F27F95" w:rsidRDefault="007E15EA" w:rsidP="00F362A2">
            <w:pPr>
              <w:jc w:val="left"/>
              <w:rPr>
                <w:rFonts w:ascii="Arial" w:hAnsi="Arial" w:cs="Arial"/>
                <w:szCs w:val="24"/>
              </w:rPr>
            </w:pPr>
          </w:p>
          <w:p w14:paraId="0E8F4155" w14:textId="53308D71" w:rsidR="00CA5CAA" w:rsidRPr="00F27F95" w:rsidRDefault="00CA5CAA" w:rsidP="00F362A2">
            <w:pPr>
              <w:jc w:val="left"/>
              <w:rPr>
                <w:rFonts w:ascii="Arial" w:hAnsi="Arial" w:cs="Arial"/>
                <w:b/>
                <w:bCs/>
                <w:i/>
                <w:iCs/>
                <w:szCs w:val="24"/>
              </w:rPr>
            </w:pPr>
            <w:r>
              <w:rPr>
                <w:rFonts w:ascii="Arial" w:hAnsi="Arial"/>
                <w:b/>
                <w:i/>
              </w:rPr>
              <w:t>Massificação e Cooperação</w:t>
            </w:r>
          </w:p>
          <w:p w14:paraId="08AF141A" w14:textId="3FA2DA13" w:rsidR="002404D2" w:rsidRPr="00F27F95" w:rsidRDefault="002404D2" w:rsidP="00F362A2">
            <w:pPr>
              <w:jc w:val="left"/>
              <w:rPr>
                <w:rFonts w:ascii="Arial" w:hAnsi="Arial" w:cs="Arial"/>
                <w:b/>
                <w:bCs/>
                <w:i/>
                <w:iCs/>
                <w:szCs w:val="24"/>
              </w:rPr>
            </w:pPr>
          </w:p>
          <w:p w14:paraId="742DA61D" w14:textId="02EFC844" w:rsidR="002404D2" w:rsidRPr="00F27F95" w:rsidRDefault="00CD7434" w:rsidP="00F362A2">
            <w:pPr>
              <w:pStyle w:val="ListParagraph"/>
              <w:numPr>
                <w:ilvl w:val="0"/>
                <w:numId w:val="3"/>
              </w:numPr>
              <w:contextualSpacing w:val="0"/>
              <w:jc w:val="left"/>
              <w:rPr>
                <w:rFonts w:ascii="Arial" w:hAnsi="Arial" w:cs="Arial"/>
                <w:szCs w:val="24"/>
              </w:rPr>
            </w:pPr>
            <w:r>
              <w:rPr>
                <w:rFonts w:ascii="Arial" w:hAnsi="Arial"/>
              </w:rPr>
              <w:t xml:space="preserve">Potencial limitado do Tribunal para proteger os direitos humanos em todo o continente, devido </w:t>
            </w:r>
            <w:r w:rsidR="00E37605">
              <w:rPr>
                <w:rFonts w:ascii="Arial" w:hAnsi="Arial"/>
              </w:rPr>
              <w:t>ao</w:t>
            </w:r>
            <w:r>
              <w:rPr>
                <w:rFonts w:ascii="Arial" w:hAnsi="Arial"/>
              </w:rPr>
              <w:t xml:space="preserve"> </w:t>
            </w:r>
            <w:r w:rsidR="00E37605">
              <w:rPr>
                <w:rFonts w:ascii="Arial" w:hAnsi="Arial"/>
              </w:rPr>
              <w:t>número reduzido</w:t>
            </w:r>
            <w:r>
              <w:rPr>
                <w:rFonts w:ascii="Arial" w:hAnsi="Arial"/>
              </w:rPr>
              <w:t xml:space="preserve"> de ratificaç</w:t>
            </w:r>
            <w:r w:rsidR="00E37605">
              <w:rPr>
                <w:rFonts w:ascii="Arial" w:hAnsi="Arial"/>
              </w:rPr>
              <w:t>ões</w:t>
            </w:r>
            <w:r>
              <w:rPr>
                <w:rFonts w:ascii="Arial" w:hAnsi="Arial"/>
              </w:rPr>
              <w:t xml:space="preserve"> do Protocolo</w:t>
            </w:r>
            <w:r w:rsidR="00E37605">
              <w:rPr>
                <w:rFonts w:ascii="Arial" w:hAnsi="Arial"/>
              </w:rPr>
              <w:t xml:space="preserve"> e</w:t>
            </w:r>
            <w:r>
              <w:rPr>
                <w:rFonts w:ascii="Arial" w:hAnsi="Arial"/>
              </w:rPr>
              <w:t xml:space="preserve"> ao número reduzido de </w:t>
            </w:r>
            <w:r w:rsidR="00E37605">
              <w:rPr>
                <w:rFonts w:ascii="Arial" w:hAnsi="Arial"/>
              </w:rPr>
              <w:t>Declarações apresen</w:t>
            </w:r>
            <w:r>
              <w:rPr>
                <w:rFonts w:ascii="Arial" w:hAnsi="Arial"/>
              </w:rPr>
              <w:t>tadas e sua retirada por mais países</w:t>
            </w:r>
          </w:p>
          <w:p w14:paraId="2BBFC879" w14:textId="77777777" w:rsidR="002404D2" w:rsidRPr="00F27F95" w:rsidRDefault="002404D2" w:rsidP="00F362A2">
            <w:pPr>
              <w:pStyle w:val="ListParagraph"/>
              <w:numPr>
                <w:ilvl w:val="0"/>
                <w:numId w:val="3"/>
              </w:numPr>
              <w:contextualSpacing w:val="0"/>
              <w:jc w:val="left"/>
              <w:rPr>
                <w:rFonts w:ascii="Arial" w:hAnsi="Arial" w:cs="Arial"/>
                <w:szCs w:val="24"/>
              </w:rPr>
            </w:pPr>
            <w:r>
              <w:rPr>
                <w:rFonts w:ascii="Arial" w:hAnsi="Arial"/>
              </w:rPr>
              <w:t>Escassez de recursos para implementar uma estratégia de comunicação sólida</w:t>
            </w:r>
          </w:p>
          <w:p w14:paraId="3740D6E7" w14:textId="31B8A4C2" w:rsidR="002404D2" w:rsidRPr="00F27F95" w:rsidRDefault="002404D2" w:rsidP="00F362A2">
            <w:pPr>
              <w:pStyle w:val="ListParagraph"/>
              <w:numPr>
                <w:ilvl w:val="0"/>
                <w:numId w:val="3"/>
              </w:numPr>
              <w:rPr>
                <w:rFonts w:ascii="Arial" w:hAnsi="Arial" w:cs="Arial"/>
                <w:szCs w:val="24"/>
              </w:rPr>
            </w:pPr>
            <w:r>
              <w:rPr>
                <w:rFonts w:ascii="Arial" w:hAnsi="Arial"/>
              </w:rPr>
              <w:t>Fraca sensibilização do público em todo o continente sobre a existência e os benefícios conexos do Tribunal</w:t>
            </w:r>
          </w:p>
          <w:p w14:paraId="6F9F34AA" w14:textId="720F9B2C" w:rsidR="002404D2" w:rsidRPr="00F27F95" w:rsidRDefault="002404D2" w:rsidP="00F362A2">
            <w:pPr>
              <w:pStyle w:val="ListParagraph"/>
              <w:numPr>
                <w:ilvl w:val="0"/>
                <w:numId w:val="3"/>
              </w:numPr>
              <w:contextualSpacing w:val="0"/>
              <w:jc w:val="left"/>
              <w:rPr>
                <w:rFonts w:ascii="Arial" w:hAnsi="Arial" w:cs="Arial"/>
                <w:szCs w:val="24"/>
              </w:rPr>
            </w:pPr>
            <w:r>
              <w:rPr>
                <w:rFonts w:ascii="Arial" w:hAnsi="Arial"/>
              </w:rPr>
              <w:t xml:space="preserve">Pouca referência à jurisprudência do Tribunal Africano </w:t>
            </w:r>
            <w:r w:rsidR="00E37605">
              <w:rPr>
                <w:rFonts w:ascii="Arial" w:hAnsi="Arial"/>
              </w:rPr>
              <w:t>pel</w:t>
            </w:r>
            <w:r>
              <w:rPr>
                <w:rFonts w:ascii="Arial" w:hAnsi="Arial"/>
              </w:rPr>
              <w:t>os tribunais nacionais</w:t>
            </w:r>
          </w:p>
          <w:p w14:paraId="19FFA753" w14:textId="1334002D" w:rsidR="002404D2" w:rsidRPr="00F27F95" w:rsidRDefault="00E37605" w:rsidP="00F362A2">
            <w:pPr>
              <w:pStyle w:val="ListParagraph"/>
              <w:numPr>
                <w:ilvl w:val="0"/>
                <w:numId w:val="3"/>
              </w:numPr>
              <w:contextualSpacing w:val="0"/>
              <w:jc w:val="left"/>
              <w:rPr>
                <w:rFonts w:ascii="Arial" w:hAnsi="Arial" w:cs="Arial"/>
                <w:szCs w:val="24"/>
              </w:rPr>
            </w:pPr>
            <w:r>
              <w:rPr>
                <w:rFonts w:ascii="Arial" w:hAnsi="Arial"/>
              </w:rPr>
              <w:t>Dificuldades que</w:t>
            </w:r>
            <w:r w:rsidR="002404D2">
              <w:rPr>
                <w:rFonts w:ascii="Arial" w:hAnsi="Arial"/>
              </w:rPr>
              <w:t xml:space="preserve"> </w:t>
            </w:r>
            <w:r>
              <w:rPr>
                <w:rFonts w:ascii="Arial" w:hAnsi="Arial"/>
              </w:rPr>
              <w:t>os tribunais enfrentam, em todas as esferas, em termos de</w:t>
            </w:r>
            <w:r w:rsidR="002404D2">
              <w:rPr>
                <w:rFonts w:ascii="Arial" w:hAnsi="Arial"/>
              </w:rPr>
              <w:t xml:space="preserve"> capacidade (incluindo </w:t>
            </w:r>
            <w:r w:rsidR="004347CC">
              <w:rPr>
                <w:rFonts w:ascii="Arial" w:hAnsi="Arial"/>
              </w:rPr>
              <w:t>a exiguidade de</w:t>
            </w:r>
            <w:r w:rsidR="002404D2">
              <w:rPr>
                <w:rFonts w:ascii="Arial" w:hAnsi="Arial"/>
              </w:rPr>
              <w:t xml:space="preserve"> recursos humanos e técnicos)</w:t>
            </w:r>
            <w:r w:rsidR="00BC7A61">
              <w:rPr>
                <w:rFonts w:ascii="Arial" w:hAnsi="Arial"/>
              </w:rPr>
              <w:t xml:space="preserve"> – para o próximo resultado</w:t>
            </w:r>
            <w:r w:rsidR="00284E99">
              <w:rPr>
                <w:rFonts w:ascii="Arial" w:hAnsi="Arial"/>
              </w:rPr>
              <w:t xml:space="preserve"> final</w:t>
            </w:r>
          </w:p>
          <w:p w14:paraId="0B68A95E" w14:textId="113187DC" w:rsidR="002404D2" w:rsidRPr="00F27F95" w:rsidRDefault="002404D2" w:rsidP="00F362A2">
            <w:pPr>
              <w:pStyle w:val="ListParagraph"/>
              <w:numPr>
                <w:ilvl w:val="0"/>
                <w:numId w:val="3"/>
              </w:numPr>
              <w:contextualSpacing w:val="0"/>
              <w:jc w:val="left"/>
              <w:rPr>
                <w:rFonts w:ascii="Arial" w:hAnsi="Arial" w:cs="Arial"/>
                <w:szCs w:val="24"/>
              </w:rPr>
            </w:pPr>
            <w:r>
              <w:rPr>
                <w:rFonts w:ascii="Arial" w:hAnsi="Arial"/>
              </w:rPr>
              <w:t>Níveis variáveis de integração regional em todo o continente</w:t>
            </w:r>
          </w:p>
          <w:p w14:paraId="139B71C3" w14:textId="77777777" w:rsidR="002404D2" w:rsidRPr="00F27F95" w:rsidRDefault="002404D2" w:rsidP="00F362A2">
            <w:pPr>
              <w:pStyle w:val="ListParagraph"/>
              <w:numPr>
                <w:ilvl w:val="0"/>
                <w:numId w:val="3"/>
              </w:numPr>
              <w:contextualSpacing w:val="0"/>
              <w:jc w:val="left"/>
              <w:rPr>
                <w:rFonts w:ascii="Arial" w:hAnsi="Arial" w:cs="Arial"/>
                <w:szCs w:val="24"/>
              </w:rPr>
            </w:pPr>
            <w:r>
              <w:rPr>
                <w:rFonts w:ascii="Arial" w:hAnsi="Arial"/>
              </w:rPr>
              <w:t>Elevada taxa de analfabetismo no continente</w:t>
            </w:r>
          </w:p>
          <w:p w14:paraId="5F683CEA" w14:textId="259CB651" w:rsidR="002404D2" w:rsidRPr="00F27F95" w:rsidRDefault="002404D2" w:rsidP="00F362A2">
            <w:pPr>
              <w:pStyle w:val="ListParagraph"/>
              <w:numPr>
                <w:ilvl w:val="0"/>
                <w:numId w:val="3"/>
              </w:numPr>
              <w:contextualSpacing w:val="0"/>
              <w:jc w:val="left"/>
              <w:rPr>
                <w:rFonts w:ascii="Arial" w:hAnsi="Arial" w:cs="Arial"/>
                <w:szCs w:val="24"/>
              </w:rPr>
            </w:pPr>
            <w:r>
              <w:rPr>
                <w:rFonts w:ascii="Arial" w:hAnsi="Arial"/>
              </w:rPr>
              <w:t>Conflito</w:t>
            </w:r>
            <w:r w:rsidR="00BC7A61">
              <w:rPr>
                <w:rFonts w:ascii="Arial" w:hAnsi="Arial"/>
              </w:rPr>
              <w:t>s</w:t>
            </w:r>
            <w:r>
              <w:rPr>
                <w:rFonts w:ascii="Arial" w:hAnsi="Arial"/>
              </w:rPr>
              <w:t xml:space="preserve">, instabilidade e perda de ganhos democráticos </w:t>
            </w:r>
          </w:p>
          <w:p w14:paraId="6D82CA4B" w14:textId="266AB94C" w:rsidR="00CA5CAA" w:rsidRPr="00F27F95" w:rsidRDefault="00CA5CAA" w:rsidP="00F362A2">
            <w:pPr>
              <w:jc w:val="left"/>
              <w:rPr>
                <w:rFonts w:ascii="Arial" w:hAnsi="Arial" w:cs="Arial"/>
                <w:szCs w:val="24"/>
              </w:rPr>
            </w:pPr>
          </w:p>
          <w:p w14:paraId="67535F0A" w14:textId="0471F8F3" w:rsidR="00866C15" w:rsidRPr="00F27F95" w:rsidRDefault="00866C15" w:rsidP="00F362A2">
            <w:pPr>
              <w:jc w:val="left"/>
              <w:rPr>
                <w:rFonts w:ascii="Arial" w:hAnsi="Arial" w:cs="Arial"/>
                <w:szCs w:val="24"/>
              </w:rPr>
            </w:pPr>
          </w:p>
          <w:p w14:paraId="23682E7D" w14:textId="6DA989F5" w:rsidR="00866C15" w:rsidRPr="00F27F95" w:rsidRDefault="00866C15" w:rsidP="00F362A2">
            <w:pPr>
              <w:jc w:val="left"/>
              <w:rPr>
                <w:rFonts w:ascii="Arial" w:hAnsi="Arial" w:cs="Arial"/>
                <w:szCs w:val="24"/>
              </w:rPr>
            </w:pPr>
          </w:p>
          <w:p w14:paraId="1C1E66A1" w14:textId="5553F43F" w:rsidR="007E15EA" w:rsidRPr="00F27F95" w:rsidRDefault="007E15EA" w:rsidP="00F362A2">
            <w:pPr>
              <w:jc w:val="left"/>
              <w:rPr>
                <w:rFonts w:ascii="Arial" w:hAnsi="Arial" w:cs="Arial"/>
                <w:szCs w:val="24"/>
              </w:rPr>
            </w:pPr>
          </w:p>
          <w:p w14:paraId="10CDF2DA" w14:textId="47EA4021" w:rsidR="007E15EA" w:rsidRPr="00F27F95" w:rsidRDefault="007E15EA" w:rsidP="00F362A2">
            <w:pPr>
              <w:jc w:val="left"/>
              <w:rPr>
                <w:rFonts w:ascii="Arial" w:hAnsi="Arial" w:cs="Arial"/>
                <w:szCs w:val="24"/>
              </w:rPr>
            </w:pPr>
          </w:p>
          <w:p w14:paraId="00AB0EE7" w14:textId="3D677063" w:rsidR="007E15EA" w:rsidRPr="00F27F95" w:rsidRDefault="007E15EA" w:rsidP="00F362A2">
            <w:pPr>
              <w:jc w:val="left"/>
              <w:rPr>
                <w:rFonts w:ascii="Arial" w:hAnsi="Arial" w:cs="Arial"/>
                <w:szCs w:val="24"/>
              </w:rPr>
            </w:pPr>
          </w:p>
          <w:p w14:paraId="444F4FD8" w14:textId="31B6FA85" w:rsidR="007E15EA" w:rsidRPr="00F27F95" w:rsidRDefault="007E15EA" w:rsidP="00F362A2">
            <w:pPr>
              <w:jc w:val="left"/>
              <w:rPr>
                <w:rFonts w:ascii="Arial" w:hAnsi="Arial" w:cs="Arial"/>
                <w:szCs w:val="24"/>
              </w:rPr>
            </w:pPr>
          </w:p>
          <w:p w14:paraId="53B58D1E" w14:textId="76F398B4" w:rsidR="007E15EA" w:rsidRPr="00F27F95" w:rsidRDefault="007E15EA" w:rsidP="00F362A2">
            <w:pPr>
              <w:jc w:val="left"/>
              <w:rPr>
                <w:rFonts w:ascii="Arial" w:hAnsi="Arial" w:cs="Arial"/>
                <w:szCs w:val="24"/>
              </w:rPr>
            </w:pPr>
          </w:p>
          <w:p w14:paraId="7A36254D" w14:textId="0A41FB2E" w:rsidR="007E15EA" w:rsidRPr="00F27F95" w:rsidRDefault="007E15EA" w:rsidP="00F362A2">
            <w:pPr>
              <w:jc w:val="left"/>
              <w:rPr>
                <w:rFonts w:ascii="Arial" w:hAnsi="Arial" w:cs="Arial"/>
                <w:szCs w:val="24"/>
              </w:rPr>
            </w:pPr>
          </w:p>
          <w:p w14:paraId="204DBF19" w14:textId="61A8DC13" w:rsidR="007E15EA" w:rsidRPr="00F27F95" w:rsidRDefault="007E15EA" w:rsidP="00F362A2">
            <w:pPr>
              <w:jc w:val="left"/>
              <w:rPr>
                <w:rFonts w:ascii="Arial" w:hAnsi="Arial" w:cs="Arial"/>
                <w:szCs w:val="24"/>
              </w:rPr>
            </w:pPr>
          </w:p>
          <w:p w14:paraId="260FB55F" w14:textId="43ADC9A4" w:rsidR="007E15EA" w:rsidRPr="00F27F95" w:rsidRDefault="007E15EA" w:rsidP="00F362A2">
            <w:pPr>
              <w:jc w:val="left"/>
              <w:rPr>
                <w:rFonts w:ascii="Arial" w:hAnsi="Arial" w:cs="Arial"/>
                <w:szCs w:val="24"/>
              </w:rPr>
            </w:pPr>
          </w:p>
          <w:p w14:paraId="0931CD41" w14:textId="569BE897" w:rsidR="007E15EA" w:rsidRPr="00F27F95" w:rsidRDefault="007E15EA" w:rsidP="00F362A2">
            <w:pPr>
              <w:jc w:val="left"/>
              <w:rPr>
                <w:rFonts w:ascii="Arial" w:hAnsi="Arial" w:cs="Arial"/>
                <w:szCs w:val="24"/>
              </w:rPr>
            </w:pPr>
          </w:p>
          <w:p w14:paraId="3636C89D" w14:textId="6EBB0E1E" w:rsidR="007E15EA" w:rsidRPr="00F27F95" w:rsidRDefault="007E15EA" w:rsidP="00F362A2">
            <w:pPr>
              <w:jc w:val="left"/>
              <w:rPr>
                <w:rFonts w:ascii="Arial" w:hAnsi="Arial" w:cs="Arial"/>
                <w:szCs w:val="24"/>
              </w:rPr>
            </w:pPr>
          </w:p>
          <w:p w14:paraId="191981FF" w14:textId="029CD919" w:rsidR="007E15EA" w:rsidRPr="00F27F95" w:rsidRDefault="007E15EA" w:rsidP="00F362A2">
            <w:pPr>
              <w:jc w:val="left"/>
              <w:rPr>
                <w:rFonts w:ascii="Arial" w:hAnsi="Arial" w:cs="Arial"/>
                <w:szCs w:val="24"/>
              </w:rPr>
            </w:pPr>
          </w:p>
          <w:p w14:paraId="5641562B" w14:textId="0509C86A" w:rsidR="007E15EA" w:rsidRDefault="007E15EA" w:rsidP="00F362A2">
            <w:pPr>
              <w:jc w:val="left"/>
              <w:rPr>
                <w:rFonts w:ascii="Arial" w:hAnsi="Arial" w:cs="Arial"/>
                <w:szCs w:val="24"/>
              </w:rPr>
            </w:pPr>
          </w:p>
          <w:p w14:paraId="635A2E66" w14:textId="77777777" w:rsidR="00953813" w:rsidRPr="00F27F95" w:rsidRDefault="00953813" w:rsidP="00F362A2">
            <w:pPr>
              <w:jc w:val="left"/>
              <w:rPr>
                <w:rFonts w:ascii="Arial" w:hAnsi="Arial" w:cs="Arial"/>
                <w:szCs w:val="24"/>
              </w:rPr>
            </w:pPr>
          </w:p>
          <w:p w14:paraId="3BBF4CFB" w14:textId="34F91D24" w:rsidR="007E15EA" w:rsidRPr="00F27F95" w:rsidRDefault="007E15EA" w:rsidP="00F362A2">
            <w:pPr>
              <w:jc w:val="left"/>
              <w:rPr>
                <w:rFonts w:ascii="Arial" w:hAnsi="Arial" w:cs="Arial"/>
                <w:szCs w:val="24"/>
              </w:rPr>
            </w:pPr>
          </w:p>
          <w:p w14:paraId="73EC41ED" w14:textId="4F96282A" w:rsidR="007E15EA" w:rsidRDefault="007E15EA" w:rsidP="00F362A2">
            <w:pPr>
              <w:jc w:val="left"/>
              <w:rPr>
                <w:rFonts w:ascii="Arial" w:hAnsi="Arial" w:cs="Arial"/>
                <w:szCs w:val="24"/>
              </w:rPr>
            </w:pPr>
          </w:p>
          <w:p w14:paraId="4E8FA4C7" w14:textId="77B1581B" w:rsidR="00F03376" w:rsidRDefault="00F03376" w:rsidP="00F362A2">
            <w:pPr>
              <w:jc w:val="left"/>
              <w:rPr>
                <w:rFonts w:ascii="Arial" w:hAnsi="Arial" w:cs="Arial"/>
                <w:szCs w:val="24"/>
              </w:rPr>
            </w:pPr>
          </w:p>
          <w:p w14:paraId="707727EE" w14:textId="62979785" w:rsidR="00CA5CAA" w:rsidRPr="00F27F95" w:rsidRDefault="00CA5CAA" w:rsidP="00F362A2">
            <w:pPr>
              <w:jc w:val="left"/>
              <w:rPr>
                <w:rFonts w:ascii="Arial" w:hAnsi="Arial" w:cs="Arial"/>
                <w:b/>
                <w:bCs/>
                <w:i/>
                <w:iCs/>
                <w:szCs w:val="24"/>
              </w:rPr>
            </w:pPr>
            <w:r>
              <w:rPr>
                <w:rFonts w:ascii="Arial" w:hAnsi="Arial"/>
                <w:b/>
                <w:i/>
              </w:rPr>
              <w:t>Capacidade Institucional</w:t>
            </w:r>
          </w:p>
          <w:p w14:paraId="13998A3C" w14:textId="77777777" w:rsidR="002404D2" w:rsidRPr="00F27F95" w:rsidRDefault="002404D2" w:rsidP="00F362A2">
            <w:pPr>
              <w:jc w:val="left"/>
              <w:rPr>
                <w:rFonts w:ascii="Arial" w:hAnsi="Arial" w:cs="Arial"/>
                <w:b/>
                <w:bCs/>
                <w:i/>
                <w:iCs/>
                <w:szCs w:val="24"/>
              </w:rPr>
            </w:pPr>
          </w:p>
          <w:p w14:paraId="32E534B7" w14:textId="2B4979C6" w:rsidR="006E4DC4" w:rsidRPr="00F27F95" w:rsidRDefault="006E4DC4" w:rsidP="00F362A2">
            <w:pPr>
              <w:pStyle w:val="ListParagraph"/>
              <w:numPr>
                <w:ilvl w:val="0"/>
                <w:numId w:val="3"/>
              </w:numPr>
              <w:contextualSpacing w:val="0"/>
              <w:jc w:val="left"/>
              <w:rPr>
                <w:rFonts w:ascii="Arial" w:hAnsi="Arial" w:cs="Arial"/>
                <w:szCs w:val="24"/>
              </w:rPr>
            </w:pPr>
            <w:r>
              <w:rPr>
                <w:rFonts w:ascii="Arial" w:hAnsi="Arial"/>
              </w:rPr>
              <w:t xml:space="preserve">Morosidade na </w:t>
            </w:r>
            <w:r w:rsidR="00BC7A61">
              <w:rPr>
                <w:rFonts w:ascii="Arial" w:hAnsi="Arial"/>
              </w:rPr>
              <w:t>optimiza</w:t>
            </w:r>
            <w:r>
              <w:rPr>
                <w:rFonts w:ascii="Arial" w:hAnsi="Arial"/>
              </w:rPr>
              <w:t>ção d</w:t>
            </w:r>
            <w:r w:rsidR="00BC7A61">
              <w:rPr>
                <w:rFonts w:ascii="Arial" w:hAnsi="Arial"/>
              </w:rPr>
              <w:t>a</w:t>
            </w:r>
            <w:r>
              <w:rPr>
                <w:rFonts w:ascii="Arial" w:hAnsi="Arial"/>
              </w:rPr>
              <w:t xml:space="preserve"> tecnologia</w:t>
            </w:r>
          </w:p>
          <w:p w14:paraId="675CE27D" w14:textId="77777777" w:rsidR="00A82C6E" w:rsidRPr="00A82C6E" w:rsidRDefault="00A82C6E" w:rsidP="00F362A2">
            <w:pPr>
              <w:pStyle w:val="ListParagraph"/>
              <w:numPr>
                <w:ilvl w:val="0"/>
                <w:numId w:val="3"/>
              </w:numPr>
              <w:contextualSpacing w:val="0"/>
              <w:jc w:val="left"/>
              <w:rPr>
                <w:rFonts w:ascii="Arial" w:hAnsi="Arial" w:cs="Arial"/>
                <w:szCs w:val="24"/>
              </w:rPr>
            </w:pPr>
            <w:r>
              <w:rPr>
                <w:rFonts w:ascii="Arial" w:hAnsi="Arial"/>
              </w:rPr>
              <w:t xml:space="preserve">Falta de financiamento sustentável </w:t>
            </w:r>
          </w:p>
          <w:p w14:paraId="151CE5A7" w14:textId="77777777" w:rsidR="00A82C6E" w:rsidRPr="00A82C6E" w:rsidRDefault="00A82C6E" w:rsidP="00A82C6E">
            <w:pPr>
              <w:pStyle w:val="ListParagraph"/>
              <w:numPr>
                <w:ilvl w:val="0"/>
                <w:numId w:val="3"/>
              </w:numPr>
              <w:contextualSpacing w:val="0"/>
              <w:jc w:val="left"/>
              <w:rPr>
                <w:rFonts w:ascii="Arial" w:hAnsi="Arial" w:cs="Arial"/>
                <w:szCs w:val="24"/>
              </w:rPr>
            </w:pPr>
            <w:r w:rsidRPr="00A82C6E">
              <w:rPr>
                <w:rFonts w:ascii="Arial" w:hAnsi="Arial"/>
              </w:rPr>
              <w:t xml:space="preserve">Interrupção dos sistemas das tecnologias de informação do Tribunal, inclusive através de ameaças cibernéticas </w:t>
            </w:r>
          </w:p>
          <w:p w14:paraId="108D1E4C" w14:textId="182E7A14" w:rsidR="00297BB1" w:rsidRPr="00284E99" w:rsidRDefault="00297BB1" w:rsidP="00284E99">
            <w:pPr>
              <w:pStyle w:val="ListParagraph"/>
              <w:numPr>
                <w:ilvl w:val="0"/>
                <w:numId w:val="3"/>
              </w:numPr>
              <w:contextualSpacing w:val="0"/>
              <w:jc w:val="left"/>
              <w:rPr>
                <w:rFonts w:ascii="Arial" w:hAnsi="Arial" w:cs="Arial"/>
                <w:szCs w:val="24"/>
              </w:rPr>
            </w:pPr>
            <w:r>
              <w:rPr>
                <w:rFonts w:ascii="Arial" w:hAnsi="Arial"/>
              </w:rPr>
              <w:t>Cortes orçamentais resultantes do impacto económico da pandemia da COVID-19</w:t>
            </w:r>
          </w:p>
          <w:p w14:paraId="077B85B0" w14:textId="2643D6F0" w:rsidR="002404D2" w:rsidRPr="00F27F95" w:rsidRDefault="002404D2" w:rsidP="00F362A2">
            <w:pPr>
              <w:jc w:val="left"/>
              <w:rPr>
                <w:rFonts w:ascii="Arial" w:hAnsi="Arial" w:cs="Arial"/>
                <w:b/>
                <w:bCs/>
                <w:i/>
                <w:iCs/>
                <w:szCs w:val="24"/>
              </w:rPr>
            </w:pPr>
          </w:p>
        </w:tc>
      </w:tr>
    </w:tbl>
    <w:p w14:paraId="6C84180C" w14:textId="2ACF3957" w:rsidR="00BA1D3C" w:rsidRPr="00F27F95" w:rsidRDefault="00BA1D3C" w:rsidP="00F362A2">
      <w:pPr>
        <w:rPr>
          <w:rFonts w:ascii="Arial" w:hAnsi="Arial" w:cs="Arial"/>
          <w:szCs w:val="24"/>
        </w:rPr>
      </w:pPr>
    </w:p>
    <w:p w14:paraId="6AD7784C" w14:textId="3EA6A139" w:rsidR="00E30AF0" w:rsidRPr="00FD0718" w:rsidRDefault="00C70602" w:rsidP="00F362A2">
      <w:pPr>
        <w:pStyle w:val="Heading2"/>
        <w:rPr>
          <w:color w:val="000000" w:themeColor="text1"/>
        </w:rPr>
      </w:pPr>
      <w:bookmarkStart w:id="37" w:name="_Toc82698717"/>
      <w:r w:rsidRPr="00FD0718">
        <w:rPr>
          <w:color w:val="000000" w:themeColor="text1"/>
        </w:rPr>
        <w:t>Lições Colhidas</w:t>
      </w:r>
      <w:bookmarkEnd w:id="37"/>
    </w:p>
    <w:p w14:paraId="643E3F3F" w14:textId="48DFB4EF" w:rsidR="00351FA5" w:rsidRPr="00FD0718" w:rsidRDefault="00765B7F" w:rsidP="0085774D">
      <w:pPr>
        <w:pStyle w:val="ListParagraph"/>
        <w:numPr>
          <w:ilvl w:val="0"/>
          <w:numId w:val="17"/>
        </w:numPr>
        <w:spacing w:before="240" w:after="240"/>
        <w:ind w:left="990" w:hanging="637"/>
        <w:contextualSpacing w:val="0"/>
        <w:rPr>
          <w:rFonts w:ascii="Arial" w:hAnsi="Arial" w:cs="Arial"/>
          <w:color w:val="000000" w:themeColor="text1"/>
          <w:szCs w:val="24"/>
        </w:rPr>
      </w:pPr>
      <w:r w:rsidRPr="00FD0718">
        <w:rPr>
          <w:rFonts w:ascii="Arial" w:hAnsi="Arial"/>
          <w:color w:val="000000" w:themeColor="text1"/>
        </w:rPr>
        <w:t xml:space="preserve">Destes exercícios de reflexão inclusivos e participativos e da análise do desempenho geral do Tribunal, foram colhidas várias lições </w:t>
      </w:r>
      <w:r w:rsidR="00F56885" w:rsidRPr="00FD0718">
        <w:rPr>
          <w:rFonts w:ascii="Arial" w:hAnsi="Arial"/>
          <w:color w:val="000000" w:themeColor="text1"/>
        </w:rPr>
        <w:t>d</w:t>
      </w:r>
      <w:r w:rsidRPr="00FD0718">
        <w:rPr>
          <w:rFonts w:ascii="Arial" w:hAnsi="Arial"/>
          <w:color w:val="000000" w:themeColor="text1"/>
        </w:rPr>
        <w:t xml:space="preserve">a formulação e implementação do Plano Estratégico do Tribunal Africano de 2016-2020 que serviram de base para a formulação do Plano Estratégico do Tribunal Africano para o período de 2021-2026, incluindo: </w:t>
      </w:r>
    </w:p>
    <w:p w14:paraId="1A8A8F3A" w14:textId="54C7C040" w:rsidR="007A12E2" w:rsidRPr="00F27F95" w:rsidRDefault="00A82C6E" w:rsidP="00F362A2">
      <w:pPr>
        <w:pStyle w:val="Heading3"/>
        <w:keepNext w:val="0"/>
        <w:keepLines w:val="0"/>
        <w:spacing w:before="240" w:after="240"/>
        <w:rPr>
          <w:szCs w:val="24"/>
        </w:rPr>
      </w:pPr>
      <w:bookmarkStart w:id="38" w:name="_Toc82698718"/>
      <w:bookmarkStart w:id="39" w:name="_Hlk62742034"/>
      <w:r>
        <w:t xml:space="preserve">Melhorar os </w:t>
      </w:r>
      <w:r w:rsidR="000A00CF">
        <w:t>Processos Judiciais</w:t>
      </w:r>
      <w:bookmarkEnd w:id="38"/>
    </w:p>
    <w:p w14:paraId="41268E88" w14:textId="77777777" w:rsidR="00A82C6E" w:rsidRPr="00A82C6E" w:rsidRDefault="00A82C6E" w:rsidP="00A82C6E">
      <w:pPr>
        <w:numPr>
          <w:ilvl w:val="0"/>
          <w:numId w:val="45"/>
        </w:numPr>
        <w:rPr>
          <w:rFonts w:ascii="Arial" w:hAnsi="Arial"/>
        </w:rPr>
      </w:pPr>
      <w:r w:rsidRPr="00A82C6E">
        <w:rPr>
          <w:rFonts w:ascii="Arial" w:hAnsi="Arial"/>
        </w:rPr>
        <w:t>Actualizar as Instruções Práticas e a Prática Judicial Interna.</w:t>
      </w:r>
    </w:p>
    <w:p w14:paraId="7F36BBD0" w14:textId="54AAEA9E" w:rsidR="00A82C6E" w:rsidRPr="00A82C6E" w:rsidRDefault="00A82C6E" w:rsidP="00A82C6E">
      <w:pPr>
        <w:numPr>
          <w:ilvl w:val="0"/>
          <w:numId w:val="45"/>
        </w:numPr>
        <w:rPr>
          <w:rFonts w:ascii="Arial" w:hAnsi="Arial"/>
        </w:rPr>
      </w:pPr>
      <w:r w:rsidRPr="00A82C6E">
        <w:rPr>
          <w:rFonts w:ascii="Arial" w:hAnsi="Arial"/>
        </w:rPr>
        <w:t>Desenvolver directrizes internas adicionais para melhorar os métodos de trabalho e aumentar a eficiência e a eficácia do Tribunal Africano na e</w:t>
      </w:r>
      <w:r w:rsidR="00634ED1">
        <w:rPr>
          <w:rFonts w:ascii="Arial" w:hAnsi="Arial"/>
        </w:rPr>
        <w:t>laboraç</w:t>
      </w:r>
      <w:r w:rsidRPr="00A82C6E">
        <w:rPr>
          <w:rFonts w:ascii="Arial" w:hAnsi="Arial"/>
        </w:rPr>
        <w:t>ão de decisões de qualidade.</w:t>
      </w:r>
    </w:p>
    <w:p w14:paraId="71D0148B" w14:textId="3BF797A0" w:rsidR="00A82C6E" w:rsidRPr="00A82C6E" w:rsidRDefault="00A82C6E" w:rsidP="00A82C6E">
      <w:pPr>
        <w:numPr>
          <w:ilvl w:val="0"/>
          <w:numId w:val="45"/>
        </w:numPr>
        <w:rPr>
          <w:rFonts w:ascii="Arial" w:hAnsi="Arial"/>
        </w:rPr>
      </w:pPr>
      <w:r w:rsidRPr="00A82C6E">
        <w:rPr>
          <w:rFonts w:ascii="Arial" w:hAnsi="Arial"/>
        </w:rPr>
        <w:t>Maior utilização do procedimento de resolução amigável.</w:t>
      </w:r>
    </w:p>
    <w:p w14:paraId="56B10D9C" w14:textId="3B76FC84" w:rsidR="00A82C6E" w:rsidRPr="00A82C6E" w:rsidRDefault="00A82C6E" w:rsidP="00A82C6E">
      <w:pPr>
        <w:numPr>
          <w:ilvl w:val="0"/>
          <w:numId w:val="45"/>
        </w:numPr>
        <w:rPr>
          <w:rFonts w:ascii="Arial" w:hAnsi="Arial"/>
        </w:rPr>
      </w:pPr>
      <w:r w:rsidRPr="00A82C6E">
        <w:rPr>
          <w:rFonts w:ascii="Arial" w:hAnsi="Arial"/>
        </w:rPr>
        <w:t>Implementar o quadro de monitorização e implementação das decições do Tribunal quando este for a</w:t>
      </w:r>
      <w:r w:rsidR="00634ED1">
        <w:rPr>
          <w:rFonts w:ascii="Arial" w:hAnsi="Arial"/>
        </w:rPr>
        <w:t>prov</w:t>
      </w:r>
      <w:r w:rsidRPr="00A82C6E">
        <w:rPr>
          <w:rFonts w:ascii="Arial" w:hAnsi="Arial"/>
        </w:rPr>
        <w:t>ado.</w:t>
      </w:r>
    </w:p>
    <w:p w14:paraId="67DA393B" w14:textId="5F64E4F8" w:rsidR="00C70602" w:rsidRPr="00F27F95" w:rsidRDefault="00A82C6E" w:rsidP="00A82C6E">
      <w:pPr>
        <w:numPr>
          <w:ilvl w:val="0"/>
          <w:numId w:val="45"/>
        </w:numPr>
        <w:rPr>
          <w:rFonts w:ascii="Arial" w:hAnsi="Arial" w:cs="Arial"/>
          <w:szCs w:val="24"/>
        </w:rPr>
      </w:pPr>
      <w:r w:rsidRPr="00A82C6E">
        <w:rPr>
          <w:rFonts w:ascii="Arial" w:hAnsi="Arial"/>
        </w:rPr>
        <w:t>Operacionalizar e assegurar o financiamento sustentável do Fundo de Auxílio Judiciário da UA para facilitar o acesso aos órgãos d</w:t>
      </w:r>
      <w:r w:rsidR="00634ED1">
        <w:rPr>
          <w:rFonts w:ascii="Arial" w:hAnsi="Arial"/>
        </w:rPr>
        <w:t>os</w:t>
      </w:r>
      <w:r w:rsidRPr="00A82C6E">
        <w:rPr>
          <w:rFonts w:ascii="Arial" w:hAnsi="Arial"/>
        </w:rPr>
        <w:t xml:space="preserve"> direitos humanos da União Africana.</w:t>
      </w:r>
    </w:p>
    <w:p w14:paraId="14B316B9" w14:textId="379B38A0" w:rsidR="00C70602" w:rsidRPr="00F27F95" w:rsidRDefault="00A82C6E" w:rsidP="00F362A2">
      <w:pPr>
        <w:pStyle w:val="Heading3"/>
        <w:keepNext w:val="0"/>
        <w:keepLines w:val="0"/>
        <w:spacing w:before="240" w:after="240"/>
        <w:rPr>
          <w:szCs w:val="24"/>
        </w:rPr>
      </w:pPr>
      <w:bookmarkStart w:id="40" w:name="_Toc82698719"/>
      <w:r>
        <w:t xml:space="preserve">Reforçar a </w:t>
      </w:r>
      <w:r w:rsidR="00C70602">
        <w:t xml:space="preserve">Massificação e </w:t>
      </w:r>
      <w:r>
        <w:t xml:space="preserve">a </w:t>
      </w:r>
      <w:r w:rsidR="00C70602">
        <w:t>Cooperação</w:t>
      </w:r>
      <w:bookmarkEnd w:id="40"/>
    </w:p>
    <w:p w14:paraId="380716C8" w14:textId="3D1E5B47" w:rsidR="00C70602" w:rsidRPr="00F27F95" w:rsidRDefault="00A82C6E" w:rsidP="0085774D">
      <w:pPr>
        <w:numPr>
          <w:ilvl w:val="0"/>
          <w:numId w:val="46"/>
        </w:numPr>
        <w:ind w:left="1350"/>
        <w:rPr>
          <w:rFonts w:ascii="Arial" w:hAnsi="Arial" w:cs="Arial"/>
          <w:szCs w:val="24"/>
        </w:rPr>
      </w:pPr>
      <w:r>
        <w:rPr>
          <w:rFonts w:ascii="Arial" w:hAnsi="Arial"/>
        </w:rPr>
        <w:t>I</w:t>
      </w:r>
      <w:r w:rsidR="00C70602">
        <w:rPr>
          <w:rFonts w:ascii="Arial" w:hAnsi="Arial"/>
        </w:rPr>
        <w:t>ncrementar a</w:t>
      </w:r>
      <w:r>
        <w:rPr>
          <w:rFonts w:ascii="Arial" w:hAnsi="Arial"/>
        </w:rPr>
        <w:t xml:space="preserve"> </w:t>
      </w:r>
      <w:r w:rsidR="00C70602">
        <w:rPr>
          <w:rFonts w:ascii="Arial" w:hAnsi="Arial"/>
        </w:rPr>
        <w:t xml:space="preserve">cooperação com </w:t>
      </w:r>
      <w:r>
        <w:rPr>
          <w:rFonts w:ascii="Arial" w:hAnsi="Arial"/>
        </w:rPr>
        <w:t xml:space="preserve">as principais </w:t>
      </w:r>
      <w:r w:rsidR="00C70602">
        <w:rPr>
          <w:rFonts w:ascii="Arial" w:hAnsi="Arial"/>
        </w:rPr>
        <w:t>partes interessadas para promover relações de confiança e assegurar o estabelecimento de sinergias relevantes no domínio da protecção dos direitos humanos.</w:t>
      </w:r>
    </w:p>
    <w:p w14:paraId="5579CA9A" w14:textId="16B97871" w:rsidR="00C70602" w:rsidRPr="00F27F95" w:rsidRDefault="00A82C6E" w:rsidP="0085774D">
      <w:pPr>
        <w:numPr>
          <w:ilvl w:val="0"/>
          <w:numId w:val="46"/>
        </w:numPr>
        <w:ind w:left="1350"/>
        <w:rPr>
          <w:rFonts w:ascii="Arial" w:hAnsi="Arial" w:cs="Arial"/>
          <w:szCs w:val="24"/>
        </w:rPr>
      </w:pPr>
      <w:r>
        <w:rPr>
          <w:rFonts w:ascii="Arial" w:hAnsi="Arial"/>
        </w:rPr>
        <w:t xml:space="preserve">Actualizar a estratégia de advocacia </w:t>
      </w:r>
      <w:r w:rsidR="00C70602">
        <w:rPr>
          <w:rFonts w:ascii="Arial" w:hAnsi="Arial"/>
        </w:rPr>
        <w:t xml:space="preserve">e sensibilização para facilitar a materialização do programa de sensibilização </w:t>
      </w:r>
      <w:r w:rsidR="00AF1A77">
        <w:rPr>
          <w:rFonts w:ascii="Arial" w:hAnsi="Arial"/>
        </w:rPr>
        <w:t xml:space="preserve">sobre o </w:t>
      </w:r>
      <w:r w:rsidR="00C70602">
        <w:rPr>
          <w:rFonts w:ascii="Arial" w:hAnsi="Arial"/>
        </w:rPr>
        <w:t xml:space="preserve">Tribunal </w:t>
      </w:r>
      <w:r w:rsidR="00AF1A77">
        <w:rPr>
          <w:rFonts w:ascii="Arial" w:hAnsi="Arial"/>
        </w:rPr>
        <w:t xml:space="preserve">quanto ao </w:t>
      </w:r>
      <w:r w:rsidR="00C70602">
        <w:rPr>
          <w:rFonts w:ascii="Arial" w:hAnsi="Arial"/>
        </w:rPr>
        <w:t>seu valor acrescentado a nível continental, regional e nacional.</w:t>
      </w:r>
    </w:p>
    <w:p w14:paraId="488ED27E" w14:textId="33492F2E" w:rsidR="00C70602" w:rsidRPr="00F27F95" w:rsidRDefault="00A82C6E" w:rsidP="0085774D">
      <w:pPr>
        <w:numPr>
          <w:ilvl w:val="0"/>
          <w:numId w:val="46"/>
        </w:numPr>
        <w:ind w:left="1350"/>
        <w:rPr>
          <w:rFonts w:ascii="Arial" w:hAnsi="Arial" w:cs="Arial"/>
          <w:szCs w:val="24"/>
        </w:rPr>
      </w:pPr>
      <w:r>
        <w:rPr>
          <w:rFonts w:ascii="Arial" w:hAnsi="Arial"/>
        </w:rPr>
        <w:t>R</w:t>
      </w:r>
      <w:r w:rsidR="00C70602">
        <w:rPr>
          <w:rFonts w:ascii="Arial" w:hAnsi="Arial"/>
        </w:rPr>
        <w:t xml:space="preserve">eforçar significativamente a </w:t>
      </w:r>
      <w:r w:rsidR="00AF1A77">
        <w:rPr>
          <w:rFonts w:ascii="Arial" w:hAnsi="Arial"/>
        </w:rPr>
        <w:t>Unidade</w:t>
      </w:r>
      <w:r w:rsidR="00C70602">
        <w:rPr>
          <w:rFonts w:ascii="Arial" w:hAnsi="Arial"/>
        </w:rPr>
        <w:t xml:space="preserve"> de Comunicação do Tribunal Africano.</w:t>
      </w:r>
    </w:p>
    <w:p w14:paraId="4A49A6F9" w14:textId="4D79FE65" w:rsidR="00C70602" w:rsidRPr="00F27F95" w:rsidRDefault="00A82C6E" w:rsidP="00F362A2">
      <w:pPr>
        <w:pStyle w:val="Heading3"/>
        <w:keepNext w:val="0"/>
        <w:keepLines w:val="0"/>
        <w:spacing w:before="240" w:after="240"/>
        <w:rPr>
          <w:szCs w:val="24"/>
        </w:rPr>
      </w:pPr>
      <w:bookmarkStart w:id="41" w:name="_Toc82698720"/>
      <w:r>
        <w:t xml:space="preserve">Reforço da </w:t>
      </w:r>
      <w:r w:rsidR="00C70602">
        <w:t>Capacidade Institucional</w:t>
      </w:r>
      <w:bookmarkEnd w:id="41"/>
    </w:p>
    <w:p w14:paraId="45B55580" w14:textId="0B4D664E" w:rsidR="004A45A3" w:rsidRPr="00F27F95" w:rsidRDefault="00284E99" w:rsidP="0085774D">
      <w:pPr>
        <w:numPr>
          <w:ilvl w:val="0"/>
          <w:numId w:val="47"/>
        </w:numPr>
        <w:ind w:left="1350"/>
        <w:rPr>
          <w:rFonts w:ascii="Arial" w:hAnsi="Arial" w:cs="Arial"/>
          <w:szCs w:val="24"/>
        </w:rPr>
      </w:pPr>
      <w:r>
        <w:rPr>
          <w:rFonts w:ascii="Arial" w:hAnsi="Arial"/>
        </w:rPr>
        <w:t>Desenvolv</w:t>
      </w:r>
      <w:r w:rsidR="004A45A3">
        <w:rPr>
          <w:rFonts w:ascii="Arial" w:hAnsi="Arial"/>
        </w:rPr>
        <w:t xml:space="preserve">er um plano estratégico realista, </w:t>
      </w:r>
      <w:r w:rsidR="00AF1A77">
        <w:rPr>
          <w:rFonts w:ascii="Arial" w:hAnsi="Arial"/>
        </w:rPr>
        <w:t>te</w:t>
      </w:r>
      <w:r w:rsidR="004A45A3">
        <w:rPr>
          <w:rFonts w:ascii="Arial" w:hAnsi="Arial"/>
        </w:rPr>
        <w:t xml:space="preserve">ndo </w:t>
      </w:r>
      <w:r w:rsidR="00AF1A77">
        <w:rPr>
          <w:rFonts w:ascii="Arial" w:hAnsi="Arial"/>
        </w:rPr>
        <w:t xml:space="preserve">em conta </w:t>
      </w:r>
      <w:r w:rsidR="004A45A3">
        <w:rPr>
          <w:rFonts w:ascii="Arial" w:hAnsi="Arial"/>
        </w:rPr>
        <w:t>a reduzida capacidade financeira, técnica e humana.</w:t>
      </w:r>
    </w:p>
    <w:p w14:paraId="589DF8A0" w14:textId="09A7EA87" w:rsidR="004A45A3" w:rsidRPr="00F27F95" w:rsidRDefault="00284E99" w:rsidP="0085774D">
      <w:pPr>
        <w:numPr>
          <w:ilvl w:val="0"/>
          <w:numId w:val="47"/>
        </w:numPr>
        <w:ind w:left="1350"/>
        <w:rPr>
          <w:rFonts w:ascii="Arial" w:hAnsi="Arial" w:cs="Arial"/>
          <w:szCs w:val="24"/>
        </w:rPr>
      </w:pPr>
      <w:r>
        <w:rPr>
          <w:rFonts w:ascii="Arial" w:hAnsi="Arial"/>
        </w:rPr>
        <w:t>F</w:t>
      </w:r>
      <w:r w:rsidR="004A45A3">
        <w:rPr>
          <w:rFonts w:ascii="Arial" w:hAnsi="Arial"/>
        </w:rPr>
        <w:t>ormular um quadro de monitorização e avaliação adequado, para avaliar o desempenho do Tribunal Africano na prossecução dos seus objectivos, aumentar o nível da sua responsabilização e criar maiores oportunidades de aprendizagem para que e</w:t>
      </w:r>
      <w:r w:rsidR="00417C36">
        <w:rPr>
          <w:rFonts w:ascii="Arial" w:hAnsi="Arial"/>
        </w:rPr>
        <w:t>st</w:t>
      </w:r>
      <w:r w:rsidR="004A45A3">
        <w:rPr>
          <w:rFonts w:ascii="Arial" w:hAnsi="Arial"/>
        </w:rPr>
        <w:t xml:space="preserve">e </w:t>
      </w:r>
      <w:r w:rsidR="00417C36">
        <w:rPr>
          <w:rFonts w:ascii="Arial" w:hAnsi="Arial"/>
        </w:rPr>
        <w:t xml:space="preserve">possa </w:t>
      </w:r>
      <w:r w:rsidR="004A45A3">
        <w:rPr>
          <w:rFonts w:ascii="Arial" w:hAnsi="Arial"/>
        </w:rPr>
        <w:t>melhor</w:t>
      </w:r>
      <w:r w:rsidR="00417C36">
        <w:rPr>
          <w:rFonts w:ascii="Arial" w:hAnsi="Arial"/>
        </w:rPr>
        <w:t>ar</w:t>
      </w:r>
      <w:r w:rsidR="004A45A3">
        <w:rPr>
          <w:rFonts w:ascii="Arial" w:hAnsi="Arial"/>
        </w:rPr>
        <w:t xml:space="preserve"> continuamente o seu desempenho.</w:t>
      </w:r>
    </w:p>
    <w:p w14:paraId="2C7443BB" w14:textId="4606394E" w:rsidR="004A45A3" w:rsidRPr="00F27F95" w:rsidRDefault="00284E99" w:rsidP="0085774D">
      <w:pPr>
        <w:numPr>
          <w:ilvl w:val="0"/>
          <w:numId w:val="47"/>
        </w:numPr>
        <w:ind w:left="1350"/>
        <w:rPr>
          <w:rFonts w:ascii="Arial" w:hAnsi="Arial" w:cs="Arial"/>
          <w:szCs w:val="24"/>
        </w:rPr>
      </w:pPr>
      <w:r>
        <w:rPr>
          <w:rFonts w:ascii="Arial" w:hAnsi="Arial"/>
        </w:rPr>
        <w:t>A</w:t>
      </w:r>
      <w:r w:rsidR="004A45A3">
        <w:rPr>
          <w:rFonts w:ascii="Arial" w:hAnsi="Arial"/>
        </w:rPr>
        <w:t>ssegurar um ambiente de trabalho ideal para que o</w:t>
      </w:r>
      <w:r w:rsidR="00417C36">
        <w:rPr>
          <w:rFonts w:ascii="Arial" w:hAnsi="Arial"/>
        </w:rPr>
        <w:t>s</w:t>
      </w:r>
      <w:r w:rsidR="004A45A3">
        <w:rPr>
          <w:rFonts w:ascii="Arial" w:hAnsi="Arial"/>
        </w:rPr>
        <w:t xml:space="preserve"> </w:t>
      </w:r>
      <w:r w:rsidR="00417C36">
        <w:rPr>
          <w:rFonts w:ascii="Arial" w:hAnsi="Arial"/>
        </w:rPr>
        <w:t>funcionários possam</w:t>
      </w:r>
      <w:r w:rsidR="004A45A3">
        <w:rPr>
          <w:rFonts w:ascii="Arial" w:hAnsi="Arial"/>
        </w:rPr>
        <w:t xml:space="preserve"> desempenh</w:t>
      </w:r>
      <w:r w:rsidR="00417C36">
        <w:rPr>
          <w:rFonts w:ascii="Arial" w:hAnsi="Arial"/>
        </w:rPr>
        <w:t>ar com</w:t>
      </w:r>
      <w:r w:rsidR="004A45A3">
        <w:rPr>
          <w:rFonts w:ascii="Arial" w:hAnsi="Arial"/>
        </w:rPr>
        <w:t xml:space="preserve"> efic</w:t>
      </w:r>
      <w:r w:rsidR="00417C36">
        <w:rPr>
          <w:rFonts w:ascii="Arial" w:hAnsi="Arial"/>
        </w:rPr>
        <w:t>áci</w:t>
      </w:r>
      <w:r w:rsidR="004A45A3">
        <w:rPr>
          <w:rFonts w:ascii="Arial" w:hAnsi="Arial"/>
        </w:rPr>
        <w:t>a as suas funções e criar oportunidades suficientes para a realiza</w:t>
      </w:r>
      <w:r w:rsidR="00417C36">
        <w:rPr>
          <w:rFonts w:ascii="Arial" w:hAnsi="Arial"/>
        </w:rPr>
        <w:t>ção d</w:t>
      </w:r>
      <w:r w:rsidR="004A45A3">
        <w:rPr>
          <w:rFonts w:ascii="Arial" w:hAnsi="Arial"/>
        </w:rPr>
        <w:t>o seu potencial individual.</w:t>
      </w:r>
    </w:p>
    <w:p w14:paraId="3A9EF08B" w14:textId="77D14A30" w:rsidR="00C70602" w:rsidRPr="00F27F95" w:rsidRDefault="00284E99" w:rsidP="0085774D">
      <w:pPr>
        <w:pStyle w:val="ListParagraph"/>
        <w:numPr>
          <w:ilvl w:val="0"/>
          <w:numId w:val="47"/>
        </w:numPr>
        <w:ind w:left="1350"/>
        <w:contextualSpacing w:val="0"/>
        <w:rPr>
          <w:rFonts w:ascii="Arial" w:hAnsi="Arial" w:cs="Arial"/>
          <w:szCs w:val="24"/>
        </w:rPr>
      </w:pPr>
      <w:r>
        <w:rPr>
          <w:rFonts w:ascii="Arial" w:hAnsi="Arial"/>
        </w:rPr>
        <w:t>C</w:t>
      </w:r>
      <w:r w:rsidR="00C70602">
        <w:rPr>
          <w:rFonts w:ascii="Arial" w:hAnsi="Arial"/>
        </w:rPr>
        <w:t xml:space="preserve">riar uma estrutura de gestão do conhecimento adequada para permitir explorar os recursos de conhecimento gerados pelo Tribunal. </w:t>
      </w:r>
    </w:p>
    <w:p w14:paraId="15E73D1E" w14:textId="068FA9DE" w:rsidR="00C70602" w:rsidRPr="00F27F95" w:rsidRDefault="00284E99" w:rsidP="0085774D">
      <w:pPr>
        <w:pStyle w:val="ListParagraph"/>
        <w:numPr>
          <w:ilvl w:val="0"/>
          <w:numId w:val="47"/>
        </w:numPr>
        <w:ind w:left="1350"/>
        <w:contextualSpacing w:val="0"/>
        <w:rPr>
          <w:rFonts w:ascii="Arial" w:hAnsi="Arial" w:cs="Arial"/>
          <w:szCs w:val="24"/>
        </w:rPr>
      </w:pPr>
      <w:r>
        <w:rPr>
          <w:rFonts w:ascii="Arial" w:hAnsi="Arial"/>
        </w:rPr>
        <w:t>A</w:t>
      </w:r>
      <w:r w:rsidR="00C70602">
        <w:rPr>
          <w:rFonts w:ascii="Arial" w:hAnsi="Arial"/>
        </w:rPr>
        <w:t xml:space="preserve">braçar e explorar as vantagens oferecidas pelas novas tecnologias para melhorar o desempenho do Tribunal. </w:t>
      </w:r>
    </w:p>
    <w:p w14:paraId="346CAEDC" w14:textId="398A8D28" w:rsidR="00C70602" w:rsidRPr="00F27F95" w:rsidRDefault="00284E99" w:rsidP="0085774D">
      <w:pPr>
        <w:pStyle w:val="ListParagraph"/>
        <w:numPr>
          <w:ilvl w:val="0"/>
          <w:numId w:val="47"/>
        </w:numPr>
        <w:ind w:left="1350"/>
        <w:contextualSpacing w:val="0"/>
        <w:rPr>
          <w:rFonts w:ascii="Arial" w:hAnsi="Arial" w:cs="Arial"/>
          <w:szCs w:val="24"/>
        </w:rPr>
      </w:pPr>
      <w:r>
        <w:rPr>
          <w:rFonts w:ascii="Arial" w:hAnsi="Arial"/>
        </w:rPr>
        <w:t>D</w:t>
      </w:r>
      <w:r w:rsidR="00C70602">
        <w:rPr>
          <w:rFonts w:ascii="Arial" w:hAnsi="Arial"/>
        </w:rPr>
        <w:t>emonstrar uma utilização transparente, eficiente e prudente dos recursos para viabilizar a mobilização de recursos financeiros adicionais sustentáveis junto dos Estados</w:t>
      </w:r>
      <w:r w:rsidR="00417C36">
        <w:rPr>
          <w:rFonts w:ascii="Arial" w:hAnsi="Arial"/>
        </w:rPr>
        <w:t xml:space="preserve"> </w:t>
      </w:r>
      <w:r w:rsidR="00C70602">
        <w:rPr>
          <w:rFonts w:ascii="Arial" w:hAnsi="Arial"/>
        </w:rPr>
        <w:t>Membros.</w:t>
      </w:r>
    </w:p>
    <w:p w14:paraId="74F48493" w14:textId="2DD5FFFD" w:rsidR="002942E8" w:rsidRPr="00284E99" w:rsidRDefault="00284E99" w:rsidP="00284E99">
      <w:pPr>
        <w:pStyle w:val="ListParagraph"/>
        <w:numPr>
          <w:ilvl w:val="0"/>
          <w:numId w:val="47"/>
        </w:numPr>
        <w:ind w:left="1350"/>
        <w:contextualSpacing w:val="0"/>
        <w:rPr>
          <w:rFonts w:ascii="Arial" w:hAnsi="Arial" w:cs="Arial"/>
          <w:szCs w:val="24"/>
        </w:rPr>
      </w:pPr>
      <w:r>
        <w:rPr>
          <w:rFonts w:ascii="Arial" w:hAnsi="Arial"/>
        </w:rPr>
        <w:t>A</w:t>
      </w:r>
      <w:r w:rsidR="00C70602">
        <w:rPr>
          <w:rFonts w:ascii="Arial" w:hAnsi="Arial"/>
        </w:rPr>
        <w:t xml:space="preserve">celerar </w:t>
      </w:r>
      <w:r w:rsidR="00417C36">
        <w:rPr>
          <w:rFonts w:ascii="Arial" w:hAnsi="Arial"/>
        </w:rPr>
        <w:t>o processo de</w:t>
      </w:r>
      <w:r w:rsidR="00C70602">
        <w:rPr>
          <w:rFonts w:ascii="Arial" w:hAnsi="Arial"/>
        </w:rPr>
        <w:t xml:space="preserve"> criação do Fundo Fiduciário do Tribunal, para garantir o financiamento sustentável, suficiente, previsível e atempado.</w:t>
      </w:r>
    </w:p>
    <w:bookmarkEnd w:id="39"/>
    <w:p w14:paraId="7F4BD6E3" w14:textId="3DAA09E4" w:rsidR="00351FA5" w:rsidRPr="00F27F95" w:rsidRDefault="00351FA5"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Estas lições foram tomadas em consideração na elaboração do novo </w:t>
      </w:r>
      <w:r w:rsidR="00F56885">
        <w:rPr>
          <w:rFonts w:ascii="Arial" w:hAnsi="Arial"/>
        </w:rPr>
        <w:t>P</w:t>
      </w:r>
      <w:r>
        <w:rPr>
          <w:rFonts w:ascii="Arial" w:hAnsi="Arial"/>
        </w:rPr>
        <w:t xml:space="preserve">lano </w:t>
      </w:r>
      <w:r w:rsidR="00F56885">
        <w:rPr>
          <w:rFonts w:ascii="Arial" w:hAnsi="Arial"/>
        </w:rPr>
        <w:t>E</w:t>
      </w:r>
      <w:r>
        <w:rPr>
          <w:rFonts w:ascii="Arial" w:hAnsi="Arial"/>
        </w:rPr>
        <w:t>stratégico de 2021-2025</w:t>
      </w:r>
      <w:r w:rsidR="00284E99">
        <w:rPr>
          <w:rFonts w:ascii="Arial" w:hAnsi="Arial"/>
        </w:rPr>
        <w:t>;</w:t>
      </w:r>
      <w:r>
        <w:rPr>
          <w:rFonts w:ascii="Arial" w:hAnsi="Arial"/>
        </w:rPr>
        <w:t xml:space="preserve"> especificamente</w:t>
      </w:r>
      <w:r w:rsidR="00284E99">
        <w:rPr>
          <w:rFonts w:ascii="Arial" w:hAnsi="Arial"/>
        </w:rPr>
        <w:t>,</w:t>
      </w:r>
      <w:r>
        <w:rPr>
          <w:rFonts w:ascii="Arial" w:hAnsi="Arial"/>
        </w:rPr>
        <w:t xml:space="preserve"> no desenvolvimento de um quadro de resultados mais detalhado e na definição mais clara do papel e das responsabilidades dos principais intervenientes e partes interessadas</w:t>
      </w:r>
      <w:r w:rsidR="00417C36">
        <w:rPr>
          <w:rFonts w:ascii="Arial" w:hAnsi="Arial"/>
        </w:rPr>
        <w:t xml:space="preserve"> </w:t>
      </w:r>
      <w:r>
        <w:rPr>
          <w:rFonts w:ascii="Arial" w:hAnsi="Arial"/>
        </w:rPr>
        <w:t>a nível interno e externo.</w:t>
      </w:r>
    </w:p>
    <w:p w14:paraId="2867C48E" w14:textId="3B4C749A" w:rsidR="00B61C8D" w:rsidRPr="007C6553" w:rsidRDefault="00B61C8D" w:rsidP="00F362A2">
      <w:pPr>
        <w:spacing w:before="240" w:after="240"/>
        <w:rPr>
          <w:rFonts w:ascii="Arial" w:eastAsiaTheme="majorEastAsia" w:hAnsi="Arial" w:cs="Arial"/>
          <w:b/>
          <w:bCs/>
          <w:sz w:val="8"/>
          <w:szCs w:val="8"/>
        </w:rPr>
      </w:pPr>
    </w:p>
    <w:p w14:paraId="2A91CAC1" w14:textId="68C7E176" w:rsidR="000F4E9E" w:rsidRPr="009D1F71" w:rsidRDefault="00407F60" w:rsidP="00F362A2">
      <w:pPr>
        <w:pStyle w:val="Heading1"/>
        <w:keepNext w:val="0"/>
        <w:keepLines w:val="0"/>
        <w:spacing w:before="240" w:after="240"/>
        <w:rPr>
          <w:sz w:val="24"/>
          <w:szCs w:val="24"/>
        </w:rPr>
      </w:pPr>
      <w:bookmarkStart w:id="42" w:name="_Toc54213348"/>
      <w:bookmarkStart w:id="43" w:name="_Toc82698721"/>
      <w:r w:rsidRPr="009D1F71">
        <w:rPr>
          <w:sz w:val="24"/>
        </w:rPr>
        <w:t>PLANO ESTRATÉGICO: 2021-2025</w:t>
      </w:r>
      <w:bookmarkEnd w:id="42"/>
      <w:bookmarkEnd w:id="43"/>
      <w:r w:rsidRPr="009D1F71">
        <w:rPr>
          <w:sz w:val="24"/>
        </w:rPr>
        <w:t xml:space="preserve"> </w:t>
      </w:r>
    </w:p>
    <w:p w14:paraId="40EE34AB" w14:textId="745660CD" w:rsidR="000213A5" w:rsidRPr="00F27F95" w:rsidRDefault="000213A5" w:rsidP="0085774D">
      <w:pPr>
        <w:pStyle w:val="ListParagraph"/>
        <w:numPr>
          <w:ilvl w:val="0"/>
          <w:numId w:val="17"/>
        </w:numPr>
        <w:spacing w:before="240" w:after="240"/>
        <w:ind w:left="990" w:hanging="637"/>
        <w:contextualSpacing w:val="0"/>
        <w:rPr>
          <w:rFonts w:ascii="Arial" w:hAnsi="Arial" w:cs="Arial"/>
          <w:szCs w:val="24"/>
          <w:u w:val="single"/>
        </w:rPr>
      </w:pPr>
      <w:r>
        <w:rPr>
          <w:rFonts w:ascii="Arial" w:hAnsi="Arial"/>
        </w:rPr>
        <w:t xml:space="preserve">O Tribunal Africano identificou três prioridades estratégicas que se alicerçam mutuamente e a sua materialização servirá de esteio para todos os esforços </w:t>
      </w:r>
      <w:r w:rsidR="00417C36">
        <w:rPr>
          <w:rFonts w:ascii="Arial" w:hAnsi="Arial"/>
        </w:rPr>
        <w:t>desenvolvidos pel</w:t>
      </w:r>
      <w:r>
        <w:rPr>
          <w:rFonts w:ascii="Arial" w:hAnsi="Arial"/>
        </w:rPr>
        <w:t xml:space="preserve">o Tribunal nos próximos cinco anos. Estas prioridades são (1) </w:t>
      </w:r>
      <w:r w:rsidR="00284E99">
        <w:rPr>
          <w:rFonts w:ascii="Arial" w:hAnsi="Arial"/>
        </w:rPr>
        <w:t xml:space="preserve">Melhoria </w:t>
      </w:r>
      <w:r>
        <w:rPr>
          <w:rFonts w:ascii="Arial" w:hAnsi="Arial"/>
        </w:rPr>
        <w:t xml:space="preserve">dos </w:t>
      </w:r>
      <w:r w:rsidR="00284E99">
        <w:rPr>
          <w:rFonts w:ascii="Arial" w:hAnsi="Arial"/>
        </w:rPr>
        <w:t>Processos Judiciais</w:t>
      </w:r>
      <w:r>
        <w:rPr>
          <w:rFonts w:ascii="Arial" w:hAnsi="Arial"/>
        </w:rPr>
        <w:t xml:space="preserve">; (2) </w:t>
      </w:r>
      <w:r w:rsidR="00284E99">
        <w:rPr>
          <w:rFonts w:ascii="Arial" w:hAnsi="Arial"/>
        </w:rPr>
        <w:t xml:space="preserve">Maior Massificação </w:t>
      </w:r>
      <w:r>
        <w:rPr>
          <w:rFonts w:ascii="Arial" w:hAnsi="Arial"/>
        </w:rPr>
        <w:t xml:space="preserve">e </w:t>
      </w:r>
      <w:r w:rsidR="00284E99">
        <w:rPr>
          <w:rFonts w:ascii="Arial" w:hAnsi="Arial"/>
        </w:rPr>
        <w:t>Cooperação</w:t>
      </w:r>
      <w:r>
        <w:rPr>
          <w:rFonts w:ascii="Arial" w:hAnsi="Arial"/>
        </w:rPr>
        <w:t xml:space="preserve">; e (3) </w:t>
      </w:r>
      <w:r w:rsidR="00284E99">
        <w:rPr>
          <w:rFonts w:ascii="Arial" w:hAnsi="Arial"/>
        </w:rPr>
        <w:t>Aumento</w:t>
      </w:r>
      <w:r>
        <w:rPr>
          <w:rFonts w:ascii="Arial" w:hAnsi="Arial"/>
        </w:rPr>
        <w:t xml:space="preserve"> da </w:t>
      </w:r>
      <w:r w:rsidR="00284E99">
        <w:rPr>
          <w:rFonts w:ascii="Arial" w:hAnsi="Arial"/>
        </w:rPr>
        <w:t>Capacidade Institucional</w:t>
      </w:r>
      <w:r>
        <w:rPr>
          <w:rFonts w:ascii="Arial" w:hAnsi="Arial"/>
        </w:rPr>
        <w:t xml:space="preserve">. Vide </w:t>
      </w:r>
      <w:r>
        <w:rPr>
          <w:rFonts w:ascii="Arial" w:hAnsi="Arial"/>
          <w:i/>
          <w:u w:val="single"/>
        </w:rPr>
        <w:t xml:space="preserve">Figura 5: Principais </w:t>
      </w:r>
      <w:r w:rsidR="004F1817">
        <w:rPr>
          <w:rFonts w:ascii="Arial" w:hAnsi="Arial"/>
          <w:i/>
          <w:u w:val="single"/>
        </w:rPr>
        <w:t>Resultad</w:t>
      </w:r>
      <w:r>
        <w:rPr>
          <w:rFonts w:ascii="Arial" w:hAnsi="Arial"/>
          <w:i/>
          <w:u w:val="single"/>
        </w:rPr>
        <w:t xml:space="preserve">os </w:t>
      </w:r>
      <w:r w:rsidR="004F1817">
        <w:rPr>
          <w:rFonts w:ascii="Arial" w:hAnsi="Arial"/>
          <w:i/>
          <w:u w:val="single"/>
        </w:rPr>
        <w:t xml:space="preserve">Finais </w:t>
      </w:r>
      <w:r>
        <w:rPr>
          <w:rFonts w:ascii="Arial" w:hAnsi="Arial"/>
          <w:i/>
          <w:u w:val="single"/>
        </w:rPr>
        <w:t>Estratégicos do Plano Estratégico do Tribunal Africano de 2021-2025.</w:t>
      </w:r>
    </w:p>
    <w:p w14:paraId="293FD3D1" w14:textId="342190A3" w:rsidR="00C70A24" w:rsidRPr="00F27F95" w:rsidRDefault="00C70A24"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Nas secções a seguir</w:t>
      </w:r>
      <w:r w:rsidR="00417C36">
        <w:rPr>
          <w:rFonts w:ascii="Arial" w:hAnsi="Arial"/>
        </w:rPr>
        <w:t xml:space="preserve"> é explicada</w:t>
      </w:r>
      <w:r>
        <w:rPr>
          <w:rFonts w:ascii="Arial" w:hAnsi="Arial"/>
        </w:rPr>
        <w:t xml:space="preserve"> a lógica subjacente a cada resultado final estratégico. Para cada resultado final (impacto), descreve-se os vários resultados intermédios (realizações) que contribuirão para </w:t>
      </w:r>
      <w:r w:rsidR="00417C36">
        <w:rPr>
          <w:rFonts w:ascii="Arial" w:hAnsi="Arial"/>
        </w:rPr>
        <w:t xml:space="preserve">o </w:t>
      </w:r>
      <w:r>
        <w:rPr>
          <w:rFonts w:ascii="Arial" w:hAnsi="Arial"/>
        </w:rPr>
        <w:t>alcan</w:t>
      </w:r>
      <w:r w:rsidR="00417C36">
        <w:rPr>
          <w:rFonts w:ascii="Arial" w:hAnsi="Arial"/>
        </w:rPr>
        <w:t>ce d</w:t>
      </w:r>
      <w:r>
        <w:rPr>
          <w:rFonts w:ascii="Arial" w:hAnsi="Arial"/>
        </w:rPr>
        <w:t xml:space="preserve">o respectivo resultado final, juntamente com as intervenções estratégicas que serão empreendidas para o alcance dos respectivos resultados intermédios. O fundamento subjacente a cada intervenção estratégica é explicado juntamente com a identificação das </w:t>
      </w:r>
      <w:r w:rsidR="00417C36">
        <w:rPr>
          <w:rFonts w:ascii="Arial" w:hAnsi="Arial"/>
        </w:rPr>
        <w:t xml:space="preserve">principais </w:t>
      </w:r>
      <w:r>
        <w:rPr>
          <w:rFonts w:ascii="Arial" w:hAnsi="Arial"/>
        </w:rPr>
        <w:t xml:space="preserve">metas que se espera sejam alcançadas até 2025. </w:t>
      </w:r>
    </w:p>
    <w:p w14:paraId="6C3268A5" w14:textId="493BD8ED" w:rsidR="004F1817" w:rsidRPr="00F27F95" w:rsidRDefault="00284E9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além destas metas fundamentais, são apresentados em quadros separados os indicadores-chave de desempenho suplementares que ajudarão a fazer a monitorização e a avaliação </w:t>
      </w:r>
      <w:r w:rsidR="004872F2">
        <w:rPr>
          <w:rFonts w:ascii="Arial" w:hAnsi="Arial"/>
        </w:rPr>
        <w:t>a fim de</w:t>
      </w:r>
      <w:r>
        <w:rPr>
          <w:rFonts w:ascii="Arial" w:hAnsi="Arial"/>
        </w:rPr>
        <w:t xml:space="preserve"> determinar se os objectivos fundamentais estão a ser a</w:t>
      </w:r>
      <w:r w:rsidR="004872F2">
        <w:rPr>
          <w:rFonts w:ascii="Arial" w:hAnsi="Arial"/>
        </w:rPr>
        <w:t>lcança</w:t>
      </w:r>
      <w:r>
        <w:rPr>
          <w:rFonts w:ascii="Arial" w:hAnsi="Arial"/>
        </w:rPr>
        <w:t xml:space="preserve">dos. Estes indicadores-chave de desempenho estão divididos em indicadores de desempenho </w:t>
      </w:r>
      <w:r w:rsidR="004872F2">
        <w:rPr>
          <w:rFonts w:ascii="Arial" w:hAnsi="Arial"/>
        </w:rPr>
        <w:t>no que respeita ao</w:t>
      </w:r>
      <w:r>
        <w:rPr>
          <w:rFonts w:ascii="Arial" w:hAnsi="Arial"/>
        </w:rPr>
        <w:t xml:space="preserve"> “comportamento de liderança” e indicadores de desempenho </w:t>
      </w:r>
      <w:r w:rsidR="004872F2">
        <w:rPr>
          <w:rFonts w:ascii="Arial" w:hAnsi="Arial"/>
        </w:rPr>
        <w:t>no que respeita aos</w:t>
      </w:r>
      <w:r>
        <w:rPr>
          <w:rFonts w:ascii="Arial" w:hAnsi="Arial"/>
        </w:rPr>
        <w:t xml:space="preserve"> “resultados consequentes”. Os indicadores de “comportamento de liderança” referem-se a acções que podem ser directamente influenciadas ou controladas pelos </w:t>
      </w:r>
      <w:r w:rsidR="004872F2">
        <w:rPr>
          <w:rFonts w:ascii="Arial" w:hAnsi="Arial"/>
        </w:rPr>
        <w:t xml:space="preserve">Juízes </w:t>
      </w:r>
      <w:r>
        <w:rPr>
          <w:rFonts w:ascii="Arial" w:hAnsi="Arial"/>
        </w:rPr>
        <w:t>e funcionários do Tribunal Africano. Em contrapartida, os indicadores de "</w:t>
      </w:r>
      <w:r w:rsidRPr="004F1817">
        <w:rPr>
          <w:rFonts w:ascii="Arial" w:hAnsi="Arial"/>
          <w:color w:val="000000" w:themeColor="text1"/>
        </w:rPr>
        <w:t xml:space="preserve">resultados </w:t>
      </w:r>
      <w:r>
        <w:rPr>
          <w:rFonts w:ascii="Arial" w:hAnsi="Arial"/>
        </w:rPr>
        <w:t xml:space="preserve">consequentes" </w:t>
      </w:r>
      <w:r w:rsidR="004872F2">
        <w:rPr>
          <w:rFonts w:ascii="Arial" w:hAnsi="Arial"/>
        </w:rPr>
        <w:t>afer</w:t>
      </w:r>
      <w:r>
        <w:rPr>
          <w:rFonts w:ascii="Arial" w:hAnsi="Arial"/>
        </w:rPr>
        <w:t xml:space="preserve">em os efeitos no desempenho que podem não ser directamente influenciados ou controlados pelos </w:t>
      </w:r>
      <w:r w:rsidR="004872F2">
        <w:rPr>
          <w:rFonts w:ascii="Arial" w:hAnsi="Arial"/>
        </w:rPr>
        <w:t xml:space="preserve">Juízes </w:t>
      </w:r>
      <w:r>
        <w:rPr>
          <w:rFonts w:ascii="Arial" w:hAnsi="Arial"/>
        </w:rPr>
        <w:t xml:space="preserve">e funcionários do Tribunal. A distinção entre os dois tipos de indicadores ajuda a compreender onde é que o Tribunal tem o poder de influenciar uma medida relevante do seu desempenho e onde não tem essa capacidade, apesar de este último tipo de indicador de desempenho poder ser essencial para avaliar o impacto real do Tribunal. Por exemplo, um “indicador de desempenho </w:t>
      </w:r>
      <w:r w:rsidR="004872F2">
        <w:rPr>
          <w:rFonts w:ascii="Arial" w:hAnsi="Arial"/>
        </w:rPr>
        <w:t>relativo ao</w:t>
      </w:r>
      <w:r>
        <w:rPr>
          <w:rFonts w:ascii="Arial" w:hAnsi="Arial"/>
        </w:rPr>
        <w:t xml:space="preserve"> comportamento de liderança” pode referir-se à acção do Tribunal Africano de divulgar os seus relatórios jurídicos anuais junto dos juízes nacionais. Por seu turno, um </w:t>
      </w:r>
      <w:r w:rsidR="004872F2">
        <w:rPr>
          <w:rFonts w:ascii="Arial" w:hAnsi="Arial"/>
        </w:rPr>
        <w:t>“</w:t>
      </w:r>
      <w:r>
        <w:rPr>
          <w:rFonts w:ascii="Arial" w:hAnsi="Arial"/>
        </w:rPr>
        <w:t>indicador de desempenho do resultado consequente</w:t>
      </w:r>
      <w:r w:rsidR="004872F2">
        <w:rPr>
          <w:rFonts w:ascii="Arial" w:hAnsi="Arial"/>
        </w:rPr>
        <w:t>”</w:t>
      </w:r>
      <w:r>
        <w:rPr>
          <w:rFonts w:ascii="Arial" w:hAnsi="Arial"/>
        </w:rPr>
        <w:t xml:space="preserve"> poderia referir-se ao aumento do número de citações da jurisprudência do Tribunal Africano pelos juízes nacionais.</w:t>
      </w:r>
    </w:p>
    <w:p w14:paraId="0FFC517E" w14:textId="1983C139" w:rsidR="000213A5" w:rsidRPr="00F27F95" w:rsidRDefault="000213A5" w:rsidP="00F362A2">
      <w:pPr>
        <w:rPr>
          <w:rFonts w:ascii="Arial" w:hAnsi="Arial" w:cs="Arial"/>
          <w:szCs w:val="24"/>
        </w:rPr>
      </w:pPr>
    </w:p>
    <w:p w14:paraId="0D58F2F0" w14:textId="77777777" w:rsidR="00060A70" w:rsidRDefault="00060A70">
      <w:pPr>
        <w:rPr>
          <w:rFonts w:ascii="Arial" w:hAnsi="Arial" w:cs="Arial"/>
          <w:b/>
          <w:szCs w:val="24"/>
        </w:rPr>
      </w:pPr>
      <w:r>
        <w:br w:type="page"/>
      </w:r>
    </w:p>
    <w:p w14:paraId="2FEC4FCF" w14:textId="0824F85E" w:rsidR="00B61C8D" w:rsidRPr="00F27F95" w:rsidRDefault="00B61C8D" w:rsidP="00527ADB">
      <w:pPr>
        <w:ind w:left="270"/>
        <w:jc w:val="center"/>
        <w:rPr>
          <w:rFonts w:ascii="Arial" w:hAnsi="Arial" w:cs="Arial"/>
          <w:b/>
          <w:szCs w:val="24"/>
        </w:rPr>
      </w:pPr>
      <w:r>
        <w:rPr>
          <w:rFonts w:ascii="Arial" w:hAnsi="Arial"/>
          <w:b/>
        </w:rPr>
        <w:t>FIGURA 5: PRINCIPAIS RESULTADOS FINAIS ESTRATÉGICOS DO PLANO ESTRATÉGICO DO TRIBUNAL AFRICANO DE 2021-2025</w:t>
      </w:r>
    </w:p>
    <w:p w14:paraId="5F0BE52F" w14:textId="6664269F" w:rsidR="0057436C" w:rsidRPr="00F27F95" w:rsidRDefault="0057436C" w:rsidP="00F362A2">
      <w:pPr>
        <w:rPr>
          <w:rFonts w:ascii="Arial" w:hAnsi="Arial" w:cs="Arial"/>
          <w:b/>
          <w:szCs w:val="24"/>
        </w:rPr>
      </w:pPr>
    </w:p>
    <w:p w14:paraId="0F4274D8" w14:textId="2E272238" w:rsidR="0057436C" w:rsidRDefault="00B61C8D" w:rsidP="00527ADB">
      <w:pPr>
        <w:tabs>
          <w:tab w:val="left" w:pos="1530"/>
        </w:tabs>
        <w:ind w:left="1350"/>
        <w:rPr>
          <w:rFonts w:ascii="Arial" w:eastAsiaTheme="majorEastAsia" w:hAnsi="Arial" w:cs="Arial"/>
          <w:b/>
          <w:bCs/>
          <w:szCs w:val="24"/>
        </w:rPr>
      </w:pPr>
      <w:r>
        <w:rPr>
          <w:rFonts w:ascii="Arial" w:hAnsi="Arial"/>
          <w:noProof/>
          <w:lang w:val="en-GB" w:eastAsia="en-GB"/>
        </w:rPr>
        <w:drawing>
          <wp:inline distT="0" distB="0" distL="0" distR="0" wp14:anchorId="01A5CF04" wp14:editId="45DDC6D3">
            <wp:extent cx="4508205" cy="2892056"/>
            <wp:effectExtent l="0" t="0" r="0" b="2286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bookmarkStart w:id="44" w:name="_Toc54213349"/>
    </w:p>
    <w:p w14:paraId="2E5884A1" w14:textId="77777777" w:rsidR="00E81514" w:rsidRPr="00F27F95" w:rsidRDefault="00E81514" w:rsidP="00F362A2">
      <w:pPr>
        <w:ind w:left="1260"/>
        <w:rPr>
          <w:rFonts w:ascii="Arial" w:eastAsiaTheme="majorEastAsia" w:hAnsi="Arial" w:cs="Arial"/>
          <w:b/>
          <w:bCs/>
          <w:szCs w:val="24"/>
        </w:rPr>
      </w:pPr>
    </w:p>
    <w:p w14:paraId="41FADA7D" w14:textId="2F5BC27F" w:rsidR="00411694" w:rsidRDefault="00411694" w:rsidP="00F362A2">
      <w:pPr>
        <w:rPr>
          <w:rFonts w:ascii="Arial" w:eastAsiaTheme="majorEastAsia" w:hAnsi="Arial" w:cs="Arial"/>
          <w:b/>
          <w:bCs/>
          <w:szCs w:val="24"/>
        </w:rPr>
      </w:pPr>
    </w:p>
    <w:p w14:paraId="6D48FBC4" w14:textId="49FB0914" w:rsidR="00877168" w:rsidRPr="00F27F95" w:rsidRDefault="00630484" w:rsidP="00F362A2">
      <w:pPr>
        <w:pStyle w:val="Heading2"/>
        <w:numPr>
          <w:ilvl w:val="0"/>
          <w:numId w:val="0"/>
        </w:numPr>
        <w:ind w:left="576"/>
      </w:pPr>
      <w:bookmarkStart w:id="45" w:name="_Toc82698722"/>
      <w:r>
        <w:t xml:space="preserve">1.º RESULTADO FINAL ESTRATÉGICO: </w:t>
      </w:r>
      <w:r w:rsidR="009D1F71">
        <w:t xml:space="preserve">MELHORIA DOS </w:t>
      </w:r>
      <w:r>
        <w:t>PROCESSOS JUDICIAIS</w:t>
      </w:r>
      <w:bookmarkEnd w:id="44"/>
      <w:bookmarkEnd w:id="45"/>
    </w:p>
    <w:p w14:paraId="0962B16A" w14:textId="3B0EEEC6" w:rsidR="00877168" w:rsidRPr="00F27F95" w:rsidRDefault="00877168" w:rsidP="00F362A2">
      <w:pPr>
        <w:rPr>
          <w:rFonts w:ascii="Arial" w:hAnsi="Arial" w:cs="Arial"/>
          <w:szCs w:val="24"/>
        </w:rPr>
      </w:pPr>
    </w:p>
    <w:p w14:paraId="46EB01FD" w14:textId="48E2904A" w:rsidR="00A22621" w:rsidRPr="00F27F95" w:rsidRDefault="00A2262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Os processos judiciais estão no cerne do trabalho do Tribunal Africano e incluem o processo contencioso e o processo consultivo acima explicados na </w:t>
      </w:r>
      <w:r>
        <w:rPr>
          <w:rFonts w:ascii="Arial" w:hAnsi="Arial"/>
          <w:i/>
          <w:u w:val="single"/>
        </w:rPr>
        <w:t>Secção 2.3: Principais Procedimentos em Matéria de Direitos Humanos</w:t>
      </w:r>
      <w:r>
        <w:rPr>
          <w:rFonts w:ascii="Arial" w:hAnsi="Arial"/>
        </w:rPr>
        <w:t>.</w:t>
      </w:r>
    </w:p>
    <w:p w14:paraId="773A4354" w14:textId="6A4F9991" w:rsidR="00A22621" w:rsidRPr="004F1817" w:rsidRDefault="00A22621" w:rsidP="0085774D">
      <w:pPr>
        <w:pStyle w:val="ListParagraph"/>
        <w:numPr>
          <w:ilvl w:val="0"/>
          <w:numId w:val="17"/>
        </w:numPr>
        <w:spacing w:before="240" w:after="240"/>
        <w:ind w:left="990" w:hanging="637"/>
        <w:contextualSpacing w:val="0"/>
        <w:rPr>
          <w:rFonts w:ascii="Arial" w:hAnsi="Arial" w:cs="Arial"/>
          <w:color w:val="000000" w:themeColor="text1"/>
          <w:szCs w:val="24"/>
        </w:rPr>
      </w:pPr>
      <w:r>
        <w:rPr>
          <w:rFonts w:ascii="Arial" w:hAnsi="Arial"/>
        </w:rPr>
        <w:t xml:space="preserve">O impacto geral final de processos judiciais melhorados será alcançado mediante o foco em cinco resultados intermédios principais, designadamente: (1) </w:t>
      </w:r>
      <w:r w:rsidRPr="004F1817">
        <w:rPr>
          <w:rFonts w:ascii="Arial" w:hAnsi="Arial"/>
          <w:color w:val="000000" w:themeColor="text1"/>
        </w:rPr>
        <w:t>aumento da eficiência dos procedimentos judiciais em, pelo menos, 60%; (2) melhor qualidade das decisões judiciais; (3) maior acesso aos procedimentos do Tribunal Africano; (4) aumento do uso do procedimento de resolução amigável em, pelo menos, 1</w:t>
      </w:r>
      <w:r w:rsidR="004F1817">
        <w:rPr>
          <w:rFonts w:ascii="Arial" w:hAnsi="Arial"/>
          <w:color w:val="000000" w:themeColor="text1"/>
        </w:rPr>
        <w:t>0</w:t>
      </w:r>
      <w:r w:rsidRPr="004F1817">
        <w:rPr>
          <w:rFonts w:ascii="Arial" w:hAnsi="Arial"/>
          <w:color w:val="000000" w:themeColor="text1"/>
        </w:rPr>
        <w:t xml:space="preserve">%; e (5) alcance da taxa de, pelo menos, </w:t>
      </w:r>
      <w:r w:rsidR="004F1817">
        <w:rPr>
          <w:rFonts w:ascii="Arial" w:hAnsi="Arial"/>
          <w:color w:val="000000" w:themeColor="text1"/>
        </w:rPr>
        <w:t>3</w:t>
      </w:r>
      <w:r w:rsidRPr="004F1817">
        <w:rPr>
          <w:rFonts w:ascii="Arial" w:hAnsi="Arial"/>
          <w:color w:val="000000" w:themeColor="text1"/>
        </w:rPr>
        <w:t xml:space="preserve">0% de cumprimento das decisões do Tribunal. </w:t>
      </w:r>
    </w:p>
    <w:p w14:paraId="083C5EED" w14:textId="77777777" w:rsidR="0057436C" w:rsidRPr="00F27F95" w:rsidRDefault="0057436C" w:rsidP="00F362A2">
      <w:pPr>
        <w:rPr>
          <w:rFonts w:ascii="Arial" w:hAnsi="Arial" w:cs="Arial"/>
          <w:szCs w:val="24"/>
        </w:rPr>
      </w:pPr>
    </w:p>
    <w:p w14:paraId="597B79A2" w14:textId="77777777" w:rsidR="001937A0" w:rsidRDefault="001937A0">
      <w:pPr>
        <w:rPr>
          <w:rFonts w:ascii="Arial" w:hAnsi="Arial" w:cs="Arial"/>
          <w:b/>
          <w:bCs/>
          <w:szCs w:val="24"/>
        </w:rPr>
      </w:pPr>
      <w:r>
        <w:br w:type="page"/>
      </w:r>
    </w:p>
    <w:p w14:paraId="1B09D009" w14:textId="3E981903" w:rsidR="00051B62" w:rsidRPr="00F27F95" w:rsidRDefault="00051B62" w:rsidP="00EF445F">
      <w:pPr>
        <w:jc w:val="center"/>
        <w:rPr>
          <w:rFonts w:ascii="Arial" w:hAnsi="Arial" w:cs="Arial"/>
          <w:b/>
          <w:bCs/>
          <w:szCs w:val="24"/>
        </w:rPr>
      </w:pPr>
      <w:r>
        <w:rPr>
          <w:rFonts w:ascii="Arial" w:hAnsi="Arial"/>
          <w:b/>
        </w:rPr>
        <w:t xml:space="preserve">FIGURA 6: 1.º RESULTADO FINAL ESTRATÉGICO: </w:t>
      </w:r>
      <w:r w:rsidR="009A3476">
        <w:rPr>
          <w:rFonts w:ascii="Arial" w:hAnsi="Arial"/>
          <w:b/>
        </w:rPr>
        <w:t xml:space="preserve">MELHORIA DOS </w:t>
      </w:r>
      <w:r>
        <w:rPr>
          <w:rFonts w:ascii="Arial" w:hAnsi="Arial"/>
          <w:b/>
        </w:rPr>
        <w:t>PROCESSOS JUDICIAIS</w:t>
      </w:r>
    </w:p>
    <w:p w14:paraId="5D094A1C" w14:textId="339675ED" w:rsidR="00051B62" w:rsidRPr="00F27F95" w:rsidRDefault="00051B62" w:rsidP="00527ADB">
      <w:pPr>
        <w:ind w:left="270"/>
        <w:rPr>
          <w:rFonts w:ascii="Arial" w:hAnsi="Arial" w:cs="Arial"/>
          <w:szCs w:val="24"/>
        </w:rPr>
      </w:pPr>
      <w:r>
        <w:rPr>
          <w:rFonts w:ascii="Arial" w:hAnsi="Arial"/>
          <w:noProof/>
          <w:sz w:val="8"/>
          <w:lang w:val="en-GB" w:eastAsia="en-GB"/>
        </w:rPr>
        <w:drawing>
          <wp:inline distT="0" distB="0" distL="0" distR="0" wp14:anchorId="2E36C384" wp14:editId="1634170F">
            <wp:extent cx="5486400" cy="3827721"/>
            <wp:effectExtent l="0" t="0" r="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16E52FE7" w14:textId="77777777" w:rsidR="00051B62" w:rsidRPr="00F27F95" w:rsidRDefault="00051B62" w:rsidP="00F362A2">
      <w:pPr>
        <w:rPr>
          <w:rFonts w:ascii="Arial" w:hAnsi="Arial" w:cs="Arial"/>
          <w:szCs w:val="24"/>
        </w:rPr>
      </w:pPr>
    </w:p>
    <w:p w14:paraId="7F5232E5" w14:textId="6C044C46" w:rsidR="00877168" w:rsidRPr="00F27F95" w:rsidRDefault="003201C0" w:rsidP="009A3476">
      <w:pPr>
        <w:pStyle w:val="Heading3"/>
        <w:keepNext w:val="0"/>
        <w:keepLines w:val="0"/>
        <w:numPr>
          <w:ilvl w:val="0"/>
          <w:numId w:val="0"/>
        </w:numPr>
        <w:spacing w:before="0"/>
        <w:rPr>
          <w:szCs w:val="24"/>
        </w:rPr>
      </w:pPr>
      <w:bookmarkStart w:id="46" w:name="_Toc54213350"/>
      <w:bookmarkStart w:id="47" w:name="_Toc82698723"/>
      <w:r>
        <w:t>RESULTADO INTERMÉDIO 1.1</w:t>
      </w:r>
      <w:r w:rsidR="009A3476">
        <w:t>:</w:t>
      </w:r>
      <w:r>
        <w:t xml:space="preserve"> </w:t>
      </w:r>
      <w:r w:rsidRPr="004F1817">
        <w:rPr>
          <w:color w:val="000000" w:themeColor="text1"/>
        </w:rPr>
        <w:t>AUMENTO D</w:t>
      </w:r>
      <w:r>
        <w:t>A EFICIÊNCIA DOS PROCESSOS JUDICIAIS</w:t>
      </w:r>
      <w:bookmarkEnd w:id="46"/>
      <w:r>
        <w:t xml:space="preserve"> EM, PELO MENOS, 60%</w:t>
      </w:r>
      <w:bookmarkEnd w:id="47"/>
    </w:p>
    <w:p w14:paraId="76936321" w14:textId="4AF4A7CA" w:rsidR="00877168" w:rsidRPr="00F27F95" w:rsidRDefault="00877168" w:rsidP="00F362A2">
      <w:pPr>
        <w:rPr>
          <w:rFonts w:ascii="Arial" w:hAnsi="Arial" w:cs="Arial"/>
          <w:szCs w:val="24"/>
        </w:rPr>
      </w:pPr>
    </w:p>
    <w:p w14:paraId="6C996275" w14:textId="77777777" w:rsidR="00B053A9" w:rsidRPr="00F27F95" w:rsidRDefault="00E9207B"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nível de eficiência na tramitação do número cada vez maior de casos é essencial para a capacidade do Tribunal de exercer com êxito o seu mandato de protecção dos direitos humanos em África. </w:t>
      </w:r>
    </w:p>
    <w:p w14:paraId="17C1B615" w14:textId="6C66D930" w:rsidR="00DF494C" w:rsidRPr="00F27F95" w:rsidRDefault="00DF494C"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Nos últimos cinco </w:t>
      </w:r>
      <w:r w:rsidR="00284E99">
        <w:rPr>
          <w:rFonts w:ascii="Arial" w:hAnsi="Arial"/>
        </w:rPr>
        <w:t xml:space="preserve">(5) </w:t>
      </w:r>
      <w:r>
        <w:rPr>
          <w:rFonts w:ascii="Arial" w:hAnsi="Arial"/>
        </w:rPr>
        <w:t>anos, registou-se um aumento acentuado do número de novos casos apresentados e do número de acórdãos proferidos pelo Tribunal Africano, em comparação com os cinco anos anteriores.</w:t>
      </w:r>
    </w:p>
    <w:p w14:paraId="454FC43D" w14:textId="47F4076E" w:rsidR="00DF494C" w:rsidRPr="00F27F95" w:rsidRDefault="00706FFC"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Entre 2011 e 2015, </w:t>
      </w:r>
      <w:r w:rsidR="009A3476">
        <w:rPr>
          <w:rFonts w:ascii="Arial" w:hAnsi="Arial"/>
        </w:rPr>
        <w:t xml:space="preserve">o número </w:t>
      </w:r>
      <w:r>
        <w:rPr>
          <w:rFonts w:ascii="Arial" w:hAnsi="Arial"/>
        </w:rPr>
        <w:t>médi</w:t>
      </w:r>
      <w:r w:rsidR="009A3476">
        <w:rPr>
          <w:rFonts w:ascii="Arial" w:hAnsi="Arial"/>
        </w:rPr>
        <w:t>o</w:t>
      </w:r>
      <w:r>
        <w:rPr>
          <w:rFonts w:ascii="Arial" w:hAnsi="Arial"/>
        </w:rPr>
        <w:t xml:space="preserve"> de nov</w:t>
      </w:r>
      <w:r w:rsidR="004872F2">
        <w:rPr>
          <w:rFonts w:ascii="Arial" w:hAnsi="Arial"/>
        </w:rPr>
        <w:t>a</w:t>
      </w:r>
      <w:r>
        <w:rPr>
          <w:rFonts w:ascii="Arial" w:hAnsi="Arial"/>
        </w:rPr>
        <w:t xml:space="preserve">s </w:t>
      </w:r>
      <w:r w:rsidR="004872F2">
        <w:rPr>
          <w:rFonts w:ascii="Arial" w:hAnsi="Arial"/>
        </w:rPr>
        <w:t>Petiçõe</w:t>
      </w:r>
      <w:r>
        <w:rPr>
          <w:rFonts w:ascii="Arial" w:hAnsi="Arial"/>
        </w:rPr>
        <w:t>s inte</w:t>
      </w:r>
      <w:r w:rsidR="004872F2">
        <w:rPr>
          <w:rFonts w:ascii="Arial" w:hAnsi="Arial"/>
        </w:rPr>
        <w:t>rpos</w:t>
      </w:r>
      <w:r>
        <w:rPr>
          <w:rFonts w:ascii="Arial" w:hAnsi="Arial"/>
        </w:rPr>
        <w:t xml:space="preserve">tas situou-se em cerca de 13 </w:t>
      </w:r>
      <w:r w:rsidR="00B07C40">
        <w:rPr>
          <w:rFonts w:ascii="Arial" w:hAnsi="Arial"/>
        </w:rPr>
        <w:t xml:space="preserve">novos casos </w:t>
      </w:r>
      <w:r>
        <w:rPr>
          <w:rFonts w:ascii="Arial" w:hAnsi="Arial"/>
        </w:rPr>
        <w:t>por ano</w:t>
      </w:r>
      <w:r w:rsidR="009A3476">
        <w:rPr>
          <w:rFonts w:ascii="Arial" w:hAnsi="Arial"/>
        </w:rPr>
        <w:t>, mas,</w:t>
      </w:r>
      <w:r>
        <w:rPr>
          <w:rFonts w:ascii="Arial" w:hAnsi="Arial"/>
        </w:rPr>
        <w:t xml:space="preserve"> </w:t>
      </w:r>
      <w:r w:rsidR="009A3476">
        <w:rPr>
          <w:rFonts w:ascii="Arial" w:hAnsi="Arial"/>
        </w:rPr>
        <w:t>e</w:t>
      </w:r>
      <w:r>
        <w:rPr>
          <w:rFonts w:ascii="Arial" w:hAnsi="Arial"/>
        </w:rPr>
        <w:t xml:space="preserve">ntre 2016 e 2020, o Tribunal recebeu, em média, 46 </w:t>
      </w:r>
      <w:r w:rsidR="00B07C40">
        <w:rPr>
          <w:rFonts w:ascii="Arial" w:hAnsi="Arial"/>
        </w:rPr>
        <w:t>novas Petições</w:t>
      </w:r>
      <w:r>
        <w:rPr>
          <w:rFonts w:ascii="Arial" w:hAnsi="Arial"/>
        </w:rPr>
        <w:t xml:space="preserve"> por ano. </w:t>
      </w:r>
    </w:p>
    <w:p w14:paraId="544F36BC" w14:textId="62C53303" w:rsidR="00DF494C" w:rsidRPr="00F27F95" w:rsidRDefault="00DF494C"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Entre 2011 e 2015, o Tribunal Africano proferiu, em média, </w:t>
      </w:r>
      <w:r w:rsidR="00284E99">
        <w:rPr>
          <w:rFonts w:ascii="Arial" w:hAnsi="Arial"/>
        </w:rPr>
        <w:t>seis (</w:t>
      </w:r>
      <w:r>
        <w:rPr>
          <w:rFonts w:ascii="Arial" w:hAnsi="Arial"/>
        </w:rPr>
        <w:t>6</w:t>
      </w:r>
      <w:r w:rsidR="00284E99">
        <w:rPr>
          <w:rFonts w:ascii="Arial" w:hAnsi="Arial"/>
        </w:rPr>
        <w:t>)</w:t>
      </w:r>
      <w:r>
        <w:rPr>
          <w:rFonts w:ascii="Arial" w:hAnsi="Arial"/>
        </w:rPr>
        <w:t xml:space="preserve"> acórdãos por ano. Entre 2016 e 2020, o Tribunal Africano proferiu, em média, </w:t>
      </w:r>
      <w:r w:rsidR="00284E99">
        <w:rPr>
          <w:rFonts w:ascii="Arial" w:hAnsi="Arial"/>
        </w:rPr>
        <w:t>vinte (</w:t>
      </w:r>
      <w:r>
        <w:rPr>
          <w:rFonts w:ascii="Arial" w:hAnsi="Arial"/>
        </w:rPr>
        <w:t>20</w:t>
      </w:r>
      <w:r w:rsidR="00284E99">
        <w:rPr>
          <w:rFonts w:ascii="Arial" w:hAnsi="Arial"/>
        </w:rPr>
        <w:t>)</w:t>
      </w:r>
      <w:r>
        <w:rPr>
          <w:rFonts w:ascii="Arial" w:hAnsi="Arial"/>
        </w:rPr>
        <w:t xml:space="preserve"> acórdãos por ano. Nos últimos dois anos, 2019 e 2020, o Tribunal proferiu, em média, </w:t>
      </w:r>
      <w:r w:rsidR="00284E99">
        <w:rPr>
          <w:rFonts w:ascii="Arial" w:hAnsi="Arial"/>
        </w:rPr>
        <w:t>vinte e seis (</w:t>
      </w:r>
      <w:r>
        <w:rPr>
          <w:rFonts w:ascii="Arial" w:hAnsi="Arial"/>
        </w:rPr>
        <w:t>26</w:t>
      </w:r>
      <w:r w:rsidR="00284E99">
        <w:rPr>
          <w:rFonts w:ascii="Arial" w:hAnsi="Arial"/>
        </w:rPr>
        <w:t>)</w:t>
      </w:r>
      <w:r>
        <w:rPr>
          <w:rFonts w:ascii="Arial" w:hAnsi="Arial"/>
        </w:rPr>
        <w:t xml:space="preserve"> acórdãos. </w:t>
      </w:r>
    </w:p>
    <w:p w14:paraId="7A76A422" w14:textId="3F3E731F" w:rsidR="00B053A9" w:rsidRPr="00F27F95" w:rsidRDefault="00B053A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Espera-se que este aumento exponencial </w:t>
      </w:r>
      <w:r w:rsidR="00AE53D0">
        <w:rPr>
          <w:rFonts w:ascii="Arial" w:hAnsi="Arial"/>
        </w:rPr>
        <w:t xml:space="preserve">no número de Petições apresentadas ao Tribunal Africano </w:t>
      </w:r>
      <w:r>
        <w:rPr>
          <w:rFonts w:ascii="Arial" w:hAnsi="Arial"/>
        </w:rPr>
        <w:t xml:space="preserve">seja ainda mais acentuado se mais Estados aceitarem a competência jurisdicional do Tribunal ratificando o Protocolo e depositando a Declaração </w:t>
      </w:r>
      <w:r w:rsidR="00AE53D0">
        <w:rPr>
          <w:rFonts w:ascii="Arial" w:hAnsi="Arial"/>
        </w:rPr>
        <w:t xml:space="preserve">nos termos do n.º 6 do Artigo 34.º a permitir </w:t>
      </w:r>
      <w:r>
        <w:rPr>
          <w:rFonts w:ascii="Arial" w:hAnsi="Arial"/>
        </w:rPr>
        <w:t>que as vítimas dos direitos humanos possam recorrer directamente ao Tribunal Africano.</w:t>
      </w:r>
    </w:p>
    <w:p w14:paraId="3A2A8CBC" w14:textId="796775A3" w:rsidR="006E183B" w:rsidRPr="00F27F95" w:rsidRDefault="006E183B"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Evidentemente, este aumento vertiginoso da carga de trabalho impõe maior pressão à capacidade já reduzida do Tribunal Africano, cujos juízes trabalham </w:t>
      </w:r>
      <w:r w:rsidR="00B07C40">
        <w:rPr>
          <w:rFonts w:ascii="Arial" w:hAnsi="Arial"/>
        </w:rPr>
        <w:t>a</w:t>
      </w:r>
      <w:r>
        <w:rPr>
          <w:rFonts w:ascii="Arial" w:hAnsi="Arial"/>
        </w:rPr>
        <w:t xml:space="preserve"> tempo parcial, </w:t>
      </w:r>
      <w:r w:rsidR="00B07C40">
        <w:rPr>
          <w:rFonts w:ascii="Arial" w:hAnsi="Arial"/>
        </w:rPr>
        <w:t xml:space="preserve">à </w:t>
      </w:r>
      <w:r>
        <w:rPr>
          <w:rFonts w:ascii="Arial" w:hAnsi="Arial"/>
        </w:rPr>
        <w:t>excep</w:t>
      </w:r>
      <w:r w:rsidR="00B07C40">
        <w:rPr>
          <w:rFonts w:ascii="Arial" w:hAnsi="Arial"/>
        </w:rPr>
        <w:t>çã</w:t>
      </w:r>
      <w:r>
        <w:rPr>
          <w:rFonts w:ascii="Arial" w:hAnsi="Arial"/>
        </w:rPr>
        <w:t xml:space="preserve">o </w:t>
      </w:r>
      <w:r w:rsidR="00B07C40">
        <w:rPr>
          <w:rFonts w:ascii="Arial" w:hAnsi="Arial"/>
        </w:rPr>
        <w:t>d</w:t>
      </w:r>
      <w:r>
        <w:rPr>
          <w:rFonts w:ascii="Arial" w:hAnsi="Arial"/>
        </w:rPr>
        <w:t>o Presidente, e reúnem</w:t>
      </w:r>
      <w:r w:rsidR="00B07C40">
        <w:rPr>
          <w:rFonts w:ascii="Arial" w:hAnsi="Arial"/>
        </w:rPr>
        <w:t>-se</w:t>
      </w:r>
      <w:r>
        <w:rPr>
          <w:rFonts w:ascii="Arial" w:hAnsi="Arial"/>
        </w:rPr>
        <w:t xml:space="preserve"> apenas quatro vezes por ano.</w:t>
      </w:r>
    </w:p>
    <w:p w14:paraId="15B2A13A" w14:textId="57309FF4" w:rsidR="00E9207B" w:rsidRPr="00F27F95" w:rsidRDefault="006E183B"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P</w:t>
      </w:r>
      <w:r w:rsidR="00B07C40">
        <w:rPr>
          <w:rFonts w:ascii="Arial" w:hAnsi="Arial"/>
        </w:rPr>
        <w:t>ela</w:t>
      </w:r>
      <w:r>
        <w:rPr>
          <w:rFonts w:ascii="Arial" w:hAnsi="Arial"/>
        </w:rPr>
        <w:t xml:space="preserve"> razão</w:t>
      </w:r>
      <w:r w:rsidR="00B07C40">
        <w:rPr>
          <w:rFonts w:ascii="Arial" w:hAnsi="Arial"/>
        </w:rPr>
        <w:t xml:space="preserve"> acima exposta</w:t>
      </w:r>
      <w:r>
        <w:rPr>
          <w:rFonts w:ascii="Arial" w:hAnsi="Arial"/>
        </w:rPr>
        <w:t>, o Tribunal Africano tem de ser inovador no desenvolvimento e melhoria contínuos dos seus procedimentos e métodos de trabalho para fazer face à acumulação crescente de processos pendentes e evitar uma crise n</w:t>
      </w:r>
      <w:r w:rsidR="00B07C40">
        <w:rPr>
          <w:rFonts w:ascii="Arial" w:hAnsi="Arial"/>
        </w:rPr>
        <w:t>os</w:t>
      </w:r>
      <w:r>
        <w:rPr>
          <w:rFonts w:ascii="Arial" w:hAnsi="Arial"/>
        </w:rPr>
        <w:t xml:space="preserve"> </w:t>
      </w:r>
      <w:r w:rsidR="00B07C40">
        <w:rPr>
          <w:rFonts w:ascii="Arial" w:hAnsi="Arial"/>
        </w:rPr>
        <w:t xml:space="preserve">processos a serem </w:t>
      </w:r>
      <w:r>
        <w:rPr>
          <w:rFonts w:ascii="Arial" w:hAnsi="Arial"/>
        </w:rPr>
        <w:t>tramita</w:t>
      </w:r>
      <w:r w:rsidR="00B07C40">
        <w:rPr>
          <w:rFonts w:ascii="Arial" w:hAnsi="Arial"/>
        </w:rPr>
        <w:t>d</w:t>
      </w:r>
      <w:r>
        <w:rPr>
          <w:rFonts w:ascii="Arial" w:hAnsi="Arial"/>
        </w:rPr>
        <w:t>o</w:t>
      </w:r>
      <w:r w:rsidR="00B07C40">
        <w:rPr>
          <w:rFonts w:ascii="Arial" w:hAnsi="Arial"/>
        </w:rPr>
        <w:t>s</w:t>
      </w:r>
      <w:r>
        <w:rPr>
          <w:rFonts w:ascii="Arial" w:hAnsi="Arial"/>
        </w:rPr>
        <w:t>, o que prejudicaria grandemente a legitimidade do Tribunal.</w:t>
      </w:r>
    </w:p>
    <w:p w14:paraId="4E48B15D" w14:textId="1A2F2BAF" w:rsidR="008F5B4D" w:rsidRPr="00F27F95" w:rsidRDefault="006E183B" w:rsidP="0085774D">
      <w:pPr>
        <w:pStyle w:val="ListParagraph"/>
        <w:numPr>
          <w:ilvl w:val="0"/>
          <w:numId w:val="17"/>
        </w:numPr>
        <w:spacing w:before="240" w:after="240"/>
        <w:ind w:left="990" w:hanging="637"/>
        <w:contextualSpacing w:val="0"/>
        <w:rPr>
          <w:rFonts w:ascii="Arial" w:hAnsi="Arial" w:cs="Arial"/>
          <w:szCs w:val="24"/>
        </w:rPr>
      </w:pPr>
      <w:bookmarkStart w:id="48" w:name="_Hlk54117494"/>
      <w:r>
        <w:rPr>
          <w:rFonts w:ascii="Arial" w:hAnsi="Arial"/>
        </w:rPr>
        <w:t xml:space="preserve">Para alcançar o resultado geral de aumentar a sua eficiência, o Tribunal identificou três intervenções estratégicas principais: </w:t>
      </w:r>
      <w:bookmarkEnd w:id="48"/>
      <w:r>
        <w:rPr>
          <w:rFonts w:ascii="Arial" w:hAnsi="Arial"/>
        </w:rPr>
        <w:t xml:space="preserve">(1) revisão dos seus procedimentos operacionais normalizados de gestão de processos, na sequência da adopção do Regulamento Revisto </w:t>
      </w:r>
      <w:r w:rsidR="00B07C40">
        <w:rPr>
          <w:rFonts w:ascii="Arial" w:hAnsi="Arial"/>
        </w:rPr>
        <w:t xml:space="preserve">em </w:t>
      </w:r>
      <w:r>
        <w:rPr>
          <w:rFonts w:ascii="Arial" w:hAnsi="Arial"/>
        </w:rPr>
        <w:t xml:space="preserve">2020; (2) adopção de políticas relevantes, com impacto na gestão de processos; e (3) aumento da eficiência </w:t>
      </w:r>
      <w:r w:rsidR="00B07C40">
        <w:rPr>
          <w:rFonts w:ascii="Arial" w:hAnsi="Arial"/>
        </w:rPr>
        <w:t xml:space="preserve">individual </w:t>
      </w:r>
      <w:r>
        <w:rPr>
          <w:rFonts w:ascii="Arial" w:hAnsi="Arial"/>
        </w:rPr>
        <w:t>do</w:t>
      </w:r>
      <w:r w:rsidR="00B07C40">
        <w:rPr>
          <w:rFonts w:ascii="Arial" w:hAnsi="Arial"/>
        </w:rPr>
        <w:t>s</w:t>
      </w:r>
      <w:r>
        <w:rPr>
          <w:rFonts w:ascii="Arial" w:hAnsi="Arial"/>
        </w:rPr>
        <w:t xml:space="preserve"> </w:t>
      </w:r>
      <w:r w:rsidR="00B07C40">
        <w:rPr>
          <w:rFonts w:ascii="Arial" w:hAnsi="Arial"/>
        </w:rPr>
        <w:t>funcionários</w:t>
      </w:r>
      <w:r>
        <w:rPr>
          <w:rFonts w:ascii="Arial" w:hAnsi="Arial"/>
        </w:rPr>
        <w:t xml:space="preserve"> e dos </w:t>
      </w:r>
      <w:r w:rsidR="00B07C40">
        <w:rPr>
          <w:rFonts w:ascii="Arial" w:hAnsi="Arial"/>
        </w:rPr>
        <w:t>Juízes</w:t>
      </w:r>
      <w:r>
        <w:rPr>
          <w:rFonts w:ascii="Arial" w:hAnsi="Arial"/>
        </w:rPr>
        <w:t>.</w:t>
      </w:r>
    </w:p>
    <w:p w14:paraId="02B4A607" w14:textId="61BF40D3" w:rsidR="004D568C" w:rsidRPr="00F27F95" w:rsidRDefault="004D568C" w:rsidP="0085774D">
      <w:pPr>
        <w:pStyle w:val="ListParagraph"/>
        <w:numPr>
          <w:ilvl w:val="0"/>
          <w:numId w:val="17"/>
        </w:numPr>
        <w:spacing w:before="240" w:after="240"/>
        <w:ind w:left="990"/>
        <w:contextualSpacing w:val="0"/>
        <w:rPr>
          <w:rFonts w:ascii="Arial" w:hAnsi="Arial" w:cs="Arial"/>
          <w:szCs w:val="24"/>
        </w:rPr>
      </w:pPr>
      <w:r>
        <w:rPr>
          <w:rFonts w:ascii="Arial" w:hAnsi="Arial"/>
        </w:rPr>
        <w:t xml:space="preserve">Estas intervenções estratégicas contribuirão para o alcance do objectivo de aumentar em, pelo menos, 10% a taxa de eficiência anualmente, </w:t>
      </w:r>
      <w:r w:rsidR="00B07C40">
        <w:rPr>
          <w:rFonts w:ascii="Arial" w:hAnsi="Arial"/>
        </w:rPr>
        <w:t>afer</w:t>
      </w:r>
      <w:r>
        <w:rPr>
          <w:rFonts w:ascii="Arial" w:hAnsi="Arial"/>
        </w:rPr>
        <w:t xml:space="preserve">ida </w:t>
      </w:r>
      <w:r w:rsidR="00B07C40">
        <w:rPr>
          <w:rFonts w:ascii="Arial" w:hAnsi="Arial"/>
        </w:rPr>
        <w:t>com base n</w:t>
      </w:r>
      <w:r>
        <w:rPr>
          <w:rFonts w:ascii="Arial" w:hAnsi="Arial"/>
        </w:rPr>
        <w:t xml:space="preserve">o número de acórdãos </w:t>
      </w:r>
      <w:r w:rsidR="00B07C40">
        <w:rPr>
          <w:rFonts w:ascii="Arial" w:hAnsi="Arial"/>
        </w:rPr>
        <w:t>proferi</w:t>
      </w:r>
      <w:r>
        <w:rPr>
          <w:rFonts w:ascii="Arial" w:hAnsi="Arial"/>
        </w:rPr>
        <w:t xml:space="preserve">dos </w:t>
      </w:r>
      <w:r w:rsidR="00B07C40">
        <w:rPr>
          <w:rFonts w:ascii="Arial" w:hAnsi="Arial"/>
        </w:rPr>
        <w:t xml:space="preserve">por </w:t>
      </w:r>
      <w:r>
        <w:rPr>
          <w:rFonts w:ascii="Arial" w:hAnsi="Arial"/>
        </w:rPr>
        <w:t>an</w:t>
      </w:r>
      <w:r w:rsidR="00B07C40">
        <w:rPr>
          <w:rFonts w:ascii="Arial" w:hAnsi="Arial"/>
        </w:rPr>
        <w:t>o</w:t>
      </w:r>
      <w:r>
        <w:rPr>
          <w:rFonts w:ascii="Arial" w:hAnsi="Arial"/>
        </w:rPr>
        <w:t xml:space="preserve"> pelo Tribunal, utilizando como base de referência </w:t>
      </w:r>
      <w:r w:rsidR="00AE53D0">
        <w:rPr>
          <w:rFonts w:ascii="Arial" w:hAnsi="Arial"/>
        </w:rPr>
        <w:t>vinte e seis (</w:t>
      </w:r>
      <w:r>
        <w:rPr>
          <w:rFonts w:ascii="Arial" w:hAnsi="Arial"/>
        </w:rPr>
        <w:t>26</w:t>
      </w:r>
      <w:r w:rsidR="00AE53D0">
        <w:rPr>
          <w:rFonts w:ascii="Arial" w:hAnsi="Arial"/>
        </w:rPr>
        <w:t>)</w:t>
      </w:r>
      <w:r>
        <w:rPr>
          <w:rFonts w:ascii="Arial" w:hAnsi="Arial"/>
        </w:rPr>
        <w:t xml:space="preserve"> acórdãos por ano</w:t>
      </w:r>
      <w:r w:rsidR="00B07C40">
        <w:rPr>
          <w:rFonts w:ascii="Arial" w:hAnsi="Arial"/>
        </w:rPr>
        <w:t xml:space="preserve">, que é a linha de base </w:t>
      </w:r>
      <w:r w:rsidR="002D57FA">
        <w:rPr>
          <w:rFonts w:ascii="Arial" w:hAnsi="Arial"/>
        </w:rPr>
        <w:t>de</w:t>
      </w:r>
      <w:r w:rsidR="00B07C40">
        <w:rPr>
          <w:rFonts w:ascii="Arial" w:hAnsi="Arial"/>
        </w:rPr>
        <w:t xml:space="preserve"> 2020</w:t>
      </w:r>
      <w:r>
        <w:rPr>
          <w:rFonts w:ascii="Arial" w:hAnsi="Arial"/>
        </w:rPr>
        <w:t>. Espera-se que a concretização deste objectivo anual ao longo de cinco anos resulte no aumento global da eficiência de, pelo menos, 60%</w:t>
      </w:r>
      <w:r w:rsidR="00B07C40">
        <w:rPr>
          <w:rFonts w:ascii="Arial" w:hAnsi="Arial"/>
        </w:rPr>
        <w:t>,</w:t>
      </w:r>
      <w:r>
        <w:rPr>
          <w:rFonts w:ascii="Arial" w:hAnsi="Arial"/>
        </w:rPr>
        <w:t xml:space="preserve"> ou seja, uma prestação intermédia</w:t>
      </w:r>
      <w:r w:rsidR="00B07C40">
        <w:rPr>
          <w:rFonts w:ascii="Arial" w:hAnsi="Arial"/>
        </w:rPr>
        <w:t>,</w:t>
      </w:r>
      <w:r>
        <w:rPr>
          <w:rFonts w:ascii="Arial" w:hAnsi="Arial"/>
        </w:rPr>
        <w:t xml:space="preserve"> </w:t>
      </w:r>
      <w:r w:rsidR="00B07C40" w:rsidRPr="004F1817">
        <w:rPr>
          <w:rFonts w:ascii="Arial" w:hAnsi="Arial"/>
        </w:rPr>
        <w:t>a partir de 2025</w:t>
      </w:r>
      <w:r w:rsidR="00B07C40">
        <w:rPr>
          <w:rFonts w:ascii="Arial" w:hAnsi="Arial"/>
        </w:rPr>
        <w:t xml:space="preserve">, </w:t>
      </w:r>
      <w:r>
        <w:rPr>
          <w:rFonts w:ascii="Arial" w:hAnsi="Arial"/>
        </w:rPr>
        <w:t xml:space="preserve">de, pelo menos, </w:t>
      </w:r>
      <w:r w:rsidR="00AE53D0">
        <w:rPr>
          <w:rFonts w:ascii="Arial" w:hAnsi="Arial"/>
        </w:rPr>
        <w:t>quarenta e dois (</w:t>
      </w:r>
      <w:r>
        <w:rPr>
          <w:rFonts w:ascii="Arial" w:hAnsi="Arial"/>
        </w:rPr>
        <w:t>42</w:t>
      </w:r>
      <w:r w:rsidR="00AE53D0">
        <w:rPr>
          <w:rFonts w:ascii="Arial" w:hAnsi="Arial"/>
        </w:rPr>
        <w:t>)</w:t>
      </w:r>
      <w:r>
        <w:rPr>
          <w:rFonts w:ascii="Arial" w:hAnsi="Arial"/>
        </w:rPr>
        <w:t xml:space="preserve"> acórdãos por ano.</w:t>
      </w:r>
    </w:p>
    <w:p w14:paraId="37B9F189" w14:textId="1EDF6BD3" w:rsidR="00D00C5F" w:rsidRPr="005619C1" w:rsidRDefault="005D5DE8" w:rsidP="0085774D">
      <w:pPr>
        <w:pStyle w:val="ListParagraph"/>
        <w:numPr>
          <w:ilvl w:val="0"/>
          <w:numId w:val="17"/>
        </w:numPr>
        <w:spacing w:before="240" w:after="240"/>
        <w:ind w:left="990" w:hanging="637"/>
        <w:contextualSpacing w:val="0"/>
        <w:rPr>
          <w:rFonts w:ascii="Arial" w:hAnsi="Arial" w:cs="Arial"/>
          <w:szCs w:val="24"/>
        </w:rPr>
      </w:pPr>
      <w:r>
        <w:rPr>
          <w:rFonts w:ascii="Arial" w:hAnsi="Arial" w:cs="Arial"/>
          <w:szCs w:val="24"/>
        </w:rPr>
        <w:t>A fim de</w:t>
      </w:r>
      <w:r w:rsidRPr="005619C1">
        <w:rPr>
          <w:rFonts w:ascii="Arial" w:hAnsi="Arial" w:cs="Arial"/>
          <w:szCs w:val="24"/>
        </w:rPr>
        <w:t xml:space="preserve"> aferir o aumento da sua eficiência, o Tribunal irá também controlar a redução do tempo médio necessário para finalizar um</w:t>
      </w:r>
      <w:r>
        <w:rPr>
          <w:rFonts w:ascii="Arial" w:hAnsi="Arial" w:cs="Arial"/>
          <w:szCs w:val="24"/>
        </w:rPr>
        <w:t>a</w:t>
      </w:r>
      <w:r w:rsidRPr="005619C1">
        <w:rPr>
          <w:rFonts w:ascii="Arial" w:hAnsi="Arial" w:cs="Arial"/>
          <w:szCs w:val="24"/>
        </w:rPr>
        <w:t xml:space="preserve"> pe</w:t>
      </w:r>
      <w:r>
        <w:rPr>
          <w:rFonts w:ascii="Arial" w:hAnsi="Arial" w:cs="Arial"/>
          <w:szCs w:val="24"/>
        </w:rPr>
        <w:t>tiçã</w:t>
      </w:r>
      <w:r w:rsidRPr="005619C1">
        <w:rPr>
          <w:rFonts w:ascii="Arial" w:hAnsi="Arial" w:cs="Arial"/>
          <w:szCs w:val="24"/>
        </w:rPr>
        <w:t>o. Utilizando a linha de base de 2020</w:t>
      </w:r>
      <w:r w:rsidR="00AE53D0">
        <w:rPr>
          <w:rFonts w:ascii="Arial" w:hAnsi="Arial" w:cs="Arial"/>
          <w:szCs w:val="24"/>
        </w:rPr>
        <w:t>,</w:t>
      </w:r>
      <w:r w:rsidRPr="005619C1">
        <w:rPr>
          <w:rFonts w:ascii="Arial" w:hAnsi="Arial" w:cs="Arial"/>
          <w:szCs w:val="24"/>
        </w:rPr>
        <w:t xml:space="preserve"> </w:t>
      </w:r>
      <w:r>
        <w:rPr>
          <w:rFonts w:ascii="Arial" w:hAnsi="Arial" w:cs="Arial"/>
          <w:szCs w:val="24"/>
        </w:rPr>
        <w:t>que teve</w:t>
      </w:r>
      <w:r w:rsidRPr="005619C1">
        <w:rPr>
          <w:rFonts w:ascii="Arial" w:hAnsi="Arial" w:cs="Arial"/>
          <w:szCs w:val="24"/>
        </w:rPr>
        <w:t xml:space="preserve"> </w:t>
      </w:r>
      <w:r>
        <w:rPr>
          <w:rFonts w:ascii="Arial" w:hAnsi="Arial" w:cs="Arial"/>
          <w:szCs w:val="24"/>
        </w:rPr>
        <w:t>como</w:t>
      </w:r>
      <w:r w:rsidRPr="005619C1">
        <w:rPr>
          <w:rFonts w:ascii="Arial" w:hAnsi="Arial" w:cs="Arial"/>
          <w:szCs w:val="24"/>
        </w:rPr>
        <w:t xml:space="preserve"> média </w:t>
      </w:r>
      <w:r w:rsidR="00AE53D0">
        <w:rPr>
          <w:rFonts w:ascii="Arial" w:hAnsi="Arial" w:cs="Arial"/>
          <w:szCs w:val="24"/>
        </w:rPr>
        <w:t>trinta e seis (</w:t>
      </w:r>
      <w:r w:rsidRPr="005619C1">
        <w:rPr>
          <w:rFonts w:ascii="Arial" w:hAnsi="Arial" w:cs="Arial"/>
          <w:szCs w:val="24"/>
        </w:rPr>
        <w:t>36</w:t>
      </w:r>
      <w:r w:rsidR="00AE53D0">
        <w:rPr>
          <w:rFonts w:ascii="Arial" w:hAnsi="Arial" w:cs="Arial"/>
          <w:szCs w:val="24"/>
        </w:rPr>
        <w:t>)</w:t>
      </w:r>
      <w:r w:rsidRPr="005619C1">
        <w:rPr>
          <w:rFonts w:ascii="Arial" w:hAnsi="Arial" w:cs="Arial"/>
          <w:szCs w:val="24"/>
        </w:rPr>
        <w:t xml:space="preserve"> meses</w:t>
      </w:r>
      <w:r w:rsidR="00AE53D0" w:rsidRPr="00AE53D0">
        <w:rPr>
          <w:rFonts w:ascii="Arial" w:hAnsi="Arial" w:cs="Arial"/>
          <w:szCs w:val="24"/>
        </w:rPr>
        <w:t xml:space="preserve"> </w:t>
      </w:r>
      <w:r w:rsidR="00AE53D0" w:rsidRPr="005619C1">
        <w:rPr>
          <w:rFonts w:ascii="Arial" w:hAnsi="Arial" w:cs="Arial"/>
          <w:szCs w:val="24"/>
        </w:rPr>
        <w:t>para finalizar um</w:t>
      </w:r>
      <w:r w:rsidR="00AE53D0">
        <w:rPr>
          <w:rFonts w:ascii="Arial" w:hAnsi="Arial" w:cs="Arial"/>
          <w:szCs w:val="24"/>
        </w:rPr>
        <w:t>a</w:t>
      </w:r>
      <w:r w:rsidR="00AE53D0" w:rsidRPr="005619C1">
        <w:rPr>
          <w:rFonts w:ascii="Arial" w:hAnsi="Arial" w:cs="Arial"/>
          <w:szCs w:val="24"/>
        </w:rPr>
        <w:t xml:space="preserve"> </w:t>
      </w:r>
      <w:r w:rsidR="002D57FA" w:rsidRPr="005619C1">
        <w:rPr>
          <w:rFonts w:ascii="Arial" w:hAnsi="Arial" w:cs="Arial"/>
          <w:szCs w:val="24"/>
        </w:rPr>
        <w:t>Pe</w:t>
      </w:r>
      <w:r w:rsidR="002D57FA">
        <w:rPr>
          <w:rFonts w:ascii="Arial" w:hAnsi="Arial" w:cs="Arial"/>
          <w:szCs w:val="24"/>
        </w:rPr>
        <w:t>tiçã</w:t>
      </w:r>
      <w:r w:rsidR="002D57FA" w:rsidRPr="005619C1">
        <w:rPr>
          <w:rFonts w:ascii="Arial" w:hAnsi="Arial" w:cs="Arial"/>
          <w:szCs w:val="24"/>
        </w:rPr>
        <w:t>o</w:t>
      </w:r>
      <w:r w:rsidRPr="005619C1">
        <w:rPr>
          <w:rFonts w:ascii="Arial" w:hAnsi="Arial" w:cs="Arial"/>
          <w:szCs w:val="24"/>
        </w:rPr>
        <w:t xml:space="preserve">, foi estabelecido o objectivo de uma redução anual de 10% </w:t>
      </w:r>
      <w:r w:rsidR="002D57FA">
        <w:rPr>
          <w:rFonts w:ascii="Arial" w:hAnsi="Arial" w:cs="Arial"/>
          <w:szCs w:val="24"/>
        </w:rPr>
        <w:t>d</w:t>
      </w:r>
      <w:r w:rsidRPr="005619C1">
        <w:rPr>
          <w:rFonts w:ascii="Arial" w:hAnsi="Arial" w:cs="Arial"/>
          <w:szCs w:val="24"/>
        </w:rPr>
        <w:t xml:space="preserve">o tempo médio necessário para finalizar um processo. Durante um período de cinco anos, espera-se que o Tribunal </w:t>
      </w:r>
      <w:r>
        <w:rPr>
          <w:rFonts w:ascii="Arial" w:hAnsi="Arial" w:cs="Arial"/>
          <w:szCs w:val="24"/>
        </w:rPr>
        <w:t>logr</w:t>
      </w:r>
      <w:r w:rsidRPr="005619C1">
        <w:rPr>
          <w:rFonts w:ascii="Arial" w:hAnsi="Arial" w:cs="Arial"/>
          <w:szCs w:val="24"/>
        </w:rPr>
        <w:t>e um aumento de eficiência de</w:t>
      </w:r>
      <w:r>
        <w:rPr>
          <w:rFonts w:ascii="Arial" w:hAnsi="Arial" w:cs="Arial"/>
          <w:szCs w:val="24"/>
        </w:rPr>
        <w:t>,</w:t>
      </w:r>
      <w:r w:rsidRPr="005619C1">
        <w:rPr>
          <w:rFonts w:ascii="Arial" w:hAnsi="Arial" w:cs="Arial"/>
          <w:szCs w:val="24"/>
        </w:rPr>
        <w:t xml:space="preserve"> pelo menos</w:t>
      </w:r>
      <w:r>
        <w:rPr>
          <w:rFonts w:ascii="Arial" w:hAnsi="Arial" w:cs="Arial"/>
          <w:szCs w:val="24"/>
        </w:rPr>
        <w:t>,</w:t>
      </w:r>
      <w:r w:rsidRPr="005619C1">
        <w:rPr>
          <w:rFonts w:ascii="Arial" w:hAnsi="Arial" w:cs="Arial"/>
          <w:szCs w:val="24"/>
        </w:rPr>
        <w:t xml:space="preserve"> 60%, o que se traduz</w:t>
      </w:r>
      <w:r>
        <w:rPr>
          <w:rFonts w:ascii="Arial" w:hAnsi="Arial" w:cs="Arial"/>
          <w:szCs w:val="24"/>
        </w:rPr>
        <w:t>irá</w:t>
      </w:r>
      <w:r w:rsidRPr="005619C1">
        <w:rPr>
          <w:rFonts w:ascii="Arial" w:hAnsi="Arial" w:cs="Arial"/>
          <w:szCs w:val="24"/>
        </w:rPr>
        <w:t xml:space="preserve"> numa média de </w:t>
      </w:r>
      <w:r w:rsidR="00AE53D0">
        <w:rPr>
          <w:rFonts w:ascii="Arial" w:hAnsi="Arial" w:cs="Arial"/>
          <w:szCs w:val="24"/>
        </w:rPr>
        <w:t>vinte e um (</w:t>
      </w:r>
      <w:r w:rsidRPr="005619C1">
        <w:rPr>
          <w:rFonts w:ascii="Arial" w:hAnsi="Arial" w:cs="Arial"/>
          <w:szCs w:val="24"/>
        </w:rPr>
        <w:t>21</w:t>
      </w:r>
      <w:r w:rsidR="00AE53D0">
        <w:rPr>
          <w:rFonts w:ascii="Arial" w:hAnsi="Arial" w:cs="Arial"/>
          <w:szCs w:val="24"/>
        </w:rPr>
        <w:t>)</w:t>
      </w:r>
      <w:r w:rsidRPr="005619C1">
        <w:rPr>
          <w:rFonts w:ascii="Arial" w:hAnsi="Arial" w:cs="Arial"/>
          <w:szCs w:val="24"/>
        </w:rPr>
        <w:t xml:space="preserve"> meses no máximo para </w:t>
      </w:r>
      <w:r>
        <w:rPr>
          <w:rFonts w:ascii="Arial" w:hAnsi="Arial" w:cs="Arial"/>
          <w:szCs w:val="24"/>
        </w:rPr>
        <w:t xml:space="preserve">a </w:t>
      </w:r>
      <w:r w:rsidRPr="005619C1">
        <w:rPr>
          <w:rFonts w:ascii="Arial" w:hAnsi="Arial" w:cs="Arial"/>
          <w:szCs w:val="24"/>
        </w:rPr>
        <w:t>finaliza</w:t>
      </w:r>
      <w:r>
        <w:rPr>
          <w:rFonts w:ascii="Arial" w:hAnsi="Arial" w:cs="Arial"/>
          <w:szCs w:val="24"/>
        </w:rPr>
        <w:t>ção de</w:t>
      </w:r>
      <w:r w:rsidRPr="005619C1">
        <w:rPr>
          <w:rFonts w:ascii="Arial" w:hAnsi="Arial" w:cs="Arial"/>
          <w:szCs w:val="24"/>
        </w:rPr>
        <w:t xml:space="preserve"> um processo</w:t>
      </w:r>
      <w:r>
        <w:rPr>
          <w:rFonts w:ascii="Arial" w:hAnsi="Arial" w:cs="Arial"/>
          <w:szCs w:val="24"/>
        </w:rPr>
        <w:t>,</w:t>
      </w:r>
      <w:r w:rsidRPr="005619C1">
        <w:rPr>
          <w:rFonts w:ascii="Arial" w:hAnsi="Arial" w:cs="Arial"/>
          <w:szCs w:val="24"/>
        </w:rPr>
        <w:t xml:space="preserve"> a partir de 2025.</w:t>
      </w:r>
    </w:p>
    <w:p w14:paraId="3FFA4656" w14:textId="5AD97DD7" w:rsidR="005619C1" w:rsidRDefault="005D5DE8" w:rsidP="0085774D">
      <w:pPr>
        <w:pStyle w:val="ListParagraph"/>
        <w:numPr>
          <w:ilvl w:val="0"/>
          <w:numId w:val="17"/>
        </w:numPr>
        <w:spacing w:before="240" w:after="240"/>
        <w:ind w:left="990"/>
        <w:contextualSpacing w:val="0"/>
        <w:rPr>
          <w:rFonts w:ascii="Arial" w:hAnsi="Arial" w:cs="Arial"/>
          <w:szCs w:val="24"/>
        </w:rPr>
      </w:pPr>
      <w:r>
        <w:rPr>
          <w:rFonts w:ascii="Arial" w:hAnsi="Arial"/>
        </w:rPr>
        <w:t xml:space="preserve">Os principais pressupostos subjacentes a esta meta em termos de </w:t>
      </w:r>
      <w:r w:rsidRPr="005619C1">
        <w:rPr>
          <w:rFonts w:ascii="Arial" w:hAnsi="Arial" w:cs="Arial"/>
          <w:szCs w:val="24"/>
        </w:rPr>
        <w:t>eficiência</w:t>
      </w:r>
      <w:r>
        <w:rPr>
          <w:rFonts w:ascii="Arial" w:hAnsi="Arial" w:cs="Arial"/>
          <w:szCs w:val="24"/>
        </w:rPr>
        <w:t>,</w:t>
      </w:r>
      <w:r>
        <w:rPr>
          <w:rFonts w:ascii="Arial" w:hAnsi="Arial"/>
        </w:rPr>
        <w:t xml:space="preserve"> que visa aumentar o número total de acórdãos proferidos por ano e a redução do tempo médio necessário </w:t>
      </w:r>
      <w:r w:rsidRPr="005619C1">
        <w:rPr>
          <w:rFonts w:ascii="Arial" w:hAnsi="Arial" w:cs="Arial"/>
          <w:szCs w:val="24"/>
        </w:rPr>
        <w:t xml:space="preserve">para </w:t>
      </w:r>
      <w:r>
        <w:rPr>
          <w:rFonts w:ascii="Arial" w:hAnsi="Arial" w:cs="Arial"/>
          <w:szCs w:val="24"/>
        </w:rPr>
        <w:t xml:space="preserve">a </w:t>
      </w:r>
      <w:r w:rsidRPr="005619C1">
        <w:rPr>
          <w:rFonts w:ascii="Arial" w:hAnsi="Arial" w:cs="Arial"/>
          <w:szCs w:val="24"/>
        </w:rPr>
        <w:t>finaliza</w:t>
      </w:r>
      <w:r>
        <w:rPr>
          <w:rFonts w:ascii="Arial" w:hAnsi="Arial" w:cs="Arial"/>
          <w:szCs w:val="24"/>
        </w:rPr>
        <w:t>ção de</w:t>
      </w:r>
      <w:r w:rsidRPr="005619C1">
        <w:rPr>
          <w:rFonts w:ascii="Arial" w:hAnsi="Arial" w:cs="Arial"/>
          <w:szCs w:val="24"/>
        </w:rPr>
        <w:t xml:space="preserve"> um processo</w:t>
      </w:r>
      <w:r>
        <w:rPr>
          <w:rFonts w:ascii="Arial" w:hAnsi="Arial" w:cs="Arial"/>
          <w:szCs w:val="24"/>
        </w:rPr>
        <w:t>,</w:t>
      </w:r>
      <w:r>
        <w:rPr>
          <w:rFonts w:ascii="Arial" w:hAnsi="Arial"/>
        </w:rPr>
        <w:t xml:space="preserve"> incluem </w:t>
      </w:r>
      <w:r w:rsidR="00C66B45">
        <w:rPr>
          <w:rFonts w:ascii="Arial" w:hAnsi="Arial"/>
        </w:rPr>
        <w:t xml:space="preserve">o pressuposto de </w:t>
      </w:r>
      <w:r>
        <w:rPr>
          <w:rFonts w:ascii="Arial" w:hAnsi="Arial"/>
        </w:rPr>
        <w:t xml:space="preserve">que a carga média de trabalho e a capacidade do Tribunal </w:t>
      </w:r>
      <w:r w:rsidR="00AE53D0">
        <w:rPr>
          <w:rFonts w:ascii="Arial" w:hAnsi="Arial"/>
        </w:rPr>
        <w:t xml:space="preserve">Africano </w:t>
      </w:r>
      <w:r>
        <w:rPr>
          <w:rFonts w:ascii="Arial" w:hAnsi="Arial"/>
        </w:rPr>
        <w:t>permane</w:t>
      </w:r>
      <w:r w:rsidR="00C66B45">
        <w:rPr>
          <w:rFonts w:ascii="Arial" w:hAnsi="Arial"/>
        </w:rPr>
        <w:t>cerão</w:t>
      </w:r>
      <w:r>
        <w:rPr>
          <w:rFonts w:ascii="Arial" w:hAnsi="Arial"/>
        </w:rPr>
        <w:t xml:space="preserve"> </w:t>
      </w:r>
      <w:r w:rsidR="00C66B45">
        <w:rPr>
          <w:rFonts w:ascii="Arial" w:hAnsi="Arial"/>
        </w:rPr>
        <w:t>sensivel</w:t>
      </w:r>
      <w:r>
        <w:rPr>
          <w:rFonts w:ascii="Arial" w:hAnsi="Arial"/>
        </w:rPr>
        <w:t xml:space="preserve">mente as mesmas. No entanto, mesmo que a carga de trabalho e a capacidade flutuem, prevê-se que ainda se possa materializar </w:t>
      </w:r>
      <w:r w:rsidR="00C66B45">
        <w:rPr>
          <w:rFonts w:ascii="Arial" w:hAnsi="Arial"/>
        </w:rPr>
        <w:t xml:space="preserve">os </w:t>
      </w:r>
      <w:r>
        <w:rPr>
          <w:rFonts w:ascii="Arial" w:hAnsi="Arial"/>
        </w:rPr>
        <w:t>ganho</w:t>
      </w:r>
      <w:r w:rsidR="00C66B45">
        <w:rPr>
          <w:rFonts w:ascii="Arial" w:hAnsi="Arial"/>
        </w:rPr>
        <w:t>s</w:t>
      </w:r>
      <w:r>
        <w:rPr>
          <w:rFonts w:ascii="Arial" w:hAnsi="Arial"/>
        </w:rPr>
        <w:t xml:space="preserve"> na eficiência. Outro pressuposto é que o Tribunal continue a funcionar de acordo com o seu actual regime de quatro sessões por ano. Se todos os </w:t>
      </w:r>
      <w:r w:rsidR="00C66B45">
        <w:rPr>
          <w:rFonts w:ascii="Arial" w:hAnsi="Arial"/>
        </w:rPr>
        <w:t xml:space="preserve">Juízes </w:t>
      </w:r>
      <w:r>
        <w:rPr>
          <w:rFonts w:ascii="Arial" w:hAnsi="Arial"/>
        </w:rPr>
        <w:t>passa</w:t>
      </w:r>
      <w:r w:rsidR="00C66B45">
        <w:rPr>
          <w:rFonts w:ascii="Arial" w:hAnsi="Arial"/>
        </w:rPr>
        <w:t>ss</w:t>
      </w:r>
      <w:r>
        <w:rPr>
          <w:rFonts w:ascii="Arial" w:hAnsi="Arial"/>
        </w:rPr>
        <w:t xml:space="preserve">em a trabalhar em regime de tempo integral, espera-se que o Tribunal iria lograr uma taxa de eficiência muito mais elevada na produção de </w:t>
      </w:r>
      <w:r w:rsidR="00AE53D0">
        <w:rPr>
          <w:rFonts w:ascii="Arial" w:hAnsi="Arial"/>
        </w:rPr>
        <w:t>acórdãos</w:t>
      </w:r>
      <w:r>
        <w:rPr>
          <w:rFonts w:ascii="Arial" w:hAnsi="Arial"/>
        </w:rPr>
        <w:t>.</w:t>
      </w:r>
    </w:p>
    <w:p w14:paraId="45EB1353" w14:textId="77777777" w:rsidR="00355D61" w:rsidRPr="00A55FAB" w:rsidRDefault="00355D61" w:rsidP="00F362A2">
      <w:pPr>
        <w:rPr>
          <w:rFonts w:ascii="Arial" w:hAnsi="Arial" w:cs="Arial"/>
          <w:sz w:val="2"/>
          <w:szCs w:val="2"/>
        </w:rPr>
      </w:pPr>
    </w:p>
    <w:p w14:paraId="69306DBD" w14:textId="206A16DA" w:rsidR="00EF6470" w:rsidRDefault="003201C0" w:rsidP="007A7DB6">
      <w:pPr>
        <w:pStyle w:val="Heading4"/>
        <w:keepNext w:val="0"/>
        <w:keepLines w:val="0"/>
        <w:numPr>
          <w:ilvl w:val="0"/>
          <w:numId w:val="0"/>
        </w:numPr>
        <w:spacing w:before="0"/>
        <w:rPr>
          <w:szCs w:val="24"/>
        </w:rPr>
      </w:pPr>
      <w:bookmarkStart w:id="49" w:name="_Hlk53323398"/>
      <w:r>
        <w:t xml:space="preserve">Intervenção Estratégica 1.1.1. </w:t>
      </w:r>
      <w:r w:rsidR="00C66B45" w:rsidRPr="00C66B45">
        <w:rPr>
          <w:bCs w:val="0"/>
        </w:rPr>
        <w:t>Implementa</w:t>
      </w:r>
      <w:r w:rsidR="00C66B45">
        <w:rPr>
          <w:bCs w:val="0"/>
        </w:rPr>
        <w:t>dos</w:t>
      </w:r>
      <w:r w:rsidR="00C66B45">
        <w:t xml:space="preserve"> </w:t>
      </w:r>
      <w:r w:rsidR="00F95B18">
        <w:t>e rev</w:t>
      </w:r>
      <w:r w:rsidR="00C66B45">
        <w:t>istos</w:t>
      </w:r>
      <w:r w:rsidR="00F95B18">
        <w:t xml:space="preserve"> anualmente os </w:t>
      </w:r>
      <w:r>
        <w:t>Procedimentos Operacionais Normalizados de Gestão d</w:t>
      </w:r>
      <w:r w:rsidR="00C66B45">
        <w:t>os</w:t>
      </w:r>
      <w:r>
        <w:t xml:space="preserve"> Processos Judiciais</w:t>
      </w:r>
      <w:bookmarkEnd w:id="49"/>
      <w:r>
        <w:t xml:space="preserve"> </w:t>
      </w:r>
    </w:p>
    <w:p w14:paraId="4A71488B" w14:textId="77777777" w:rsidR="00046C34" w:rsidRPr="00046C34" w:rsidRDefault="00046C34" w:rsidP="00046C34"/>
    <w:p w14:paraId="51C3B79C" w14:textId="4A6B639A" w:rsidR="008F5B4D" w:rsidRPr="00F27F95" w:rsidRDefault="008F5B4D"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principal objectivo da implementação e revisão anual dos procedimentos operacionais normalizados de gestão d</w:t>
      </w:r>
      <w:r w:rsidR="00FB1396">
        <w:rPr>
          <w:rFonts w:ascii="Arial" w:hAnsi="Arial"/>
        </w:rPr>
        <w:t>os</w:t>
      </w:r>
      <w:r>
        <w:rPr>
          <w:rFonts w:ascii="Arial" w:hAnsi="Arial"/>
        </w:rPr>
        <w:t xml:space="preserve"> processos judiciais é reduzir o tempo de </w:t>
      </w:r>
      <w:r w:rsidR="00FB1396">
        <w:rPr>
          <w:rFonts w:ascii="Arial" w:hAnsi="Arial"/>
        </w:rPr>
        <w:t>finalizaç</w:t>
      </w:r>
      <w:r>
        <w:rPr>
          <w:rFonts w:ascii="Arial" w:hAnsi="Arial"/>
        </w:rPr>
        <w:t>ão dos casos e aumentar o número de casos encerrados por sessão trimestral do Tribunal, sem comprometer a qualidade do processo (vide adiante, Resultado Intermédio 1.2</w:t>
      </w:r>
      <w:r w:rsidR="00FB1396">
        <w:rPr>
          <w:rFonts w:ascii="Arial" w:hAnsi="Arial"/>
        </w:rPr>
        <w:t xml:space="preserve"> relativo à</w:t>
      </w:r>
      <w:r>
        <w:rPr>
          <w:rFonts w:ascii="Arial" w:hAnsi="Arial"/>
        </w:rPr>
        <w:t xml:space="preserve"> melhoria da qualidade das decisões judiciais). </w:t>
      </w:r>
    </w:p>
    <w:p w14:paraId="5E2C266E" w14:textId="2008B2C0" w:rsidR="00211FD0" w:rsidRPr="00F27F95" w:rsidRDefault="00211FD0" w:rsidP="0085774D">
      <w:pPr>
        <w:pStyle w:val="ListParagraph"/>
        <w:numPr>
          <w:ilvl w:val="0"/>
          <w:numId w:val="17"/>
        </w:numPr>
        <w:spacing w:before="240"/>
        <w:ind w:left="987" w:hanging="635"/>
        <w:contextualSpacing w:val="0"/>
        <w:rPr>
          <w:rFonts w:ascii="Arial" w:hAnsi="Arial" w:cs="Arial"/>
          <w:szCs w:val="24"/>
        </w:rPr>
      </w:pPr>
      <w:r>
        <w:rPr>
          <w:rFonts w:ascii="Arial" w:hAnsi="Arial"/>
        </w:rPr>
        <w:t>As principais metas para 2025 incluem:</w:t>
      </w:r>
    </w:p>
    <w:p w14:paraId="0E592989" w14:textId="4C20E120" w:rsidR="009A7950" w:rsidRPr="002C4F10" w:rsidRDefault="0015454A" w:rsidP="0085774D">
      <w:pPr>
        <w:pStyle w:val="ListParagraph"/>
        <w:numPr>
          <w:ilvl w:val="0"/>
          <w:numId w:val="48"/>
        </w:numPr>
        <w:ind w:left="1350"/>
        <w:contextualSpacing w:val="0"/>
        <w:rPr>
          <w:rFonts w:ascii="Arial" w:hAnsi="Arial" w:cs="Arial"/>
          <w:szCs w:val="24"/>
        </w:rPr>
      </w:pPr>
      <w:r>
        <w:rPr>
          <w:rFonts w:ascii="Arial" w:hAnsi="Arial"/>
          <w:b/>
        </w:rPr>
        <w:t>Rev</w:t>
      </w:r>
      <w:r w:rsidR="00646539">
        <w:rPr>
          <w:rFonts w:ascii="Arial" w:hAnsi="Arial"/>
          <w:b/>
        </w:rPr>
        <w:t xml:space="preserve">isão </w:t>
      </w:r>
      <w:r>
        <w:rPr>
          <w:rFonts w:ascii="Arial" w:hAnsi="Arial"/>
          <w:b/>
        </w:rPr>
        <w:t>anual</w:t>
      </w:r>
      <w:r w:rsidR="00646539">
        <w:rPr>
          <w:rFonts w:ascii="Arial" w:hAnsi="Arial"/>
          <w:b/>
        </w:rPr>
        <w:t xml:space="preserve"> d</w:t>
      </w:r>
      <w:r>
        <w:rPr>
          <w:rFonts w:ascii="Arial" w:hAnsi="Arial"/>
          <w:b/>
        </w:rPr>
        <w:t xml:space="preserve">os </w:t>
      </w:r>
      <w:r w:rsidR="00993DCC">
        <w:rPr>
          <w:rFonts w:ascii="Arial" w:hAnsi="Arial"/>
          <w:b/>
        </w:rPr>
        <w:t>P</w:t>
      </w:r>
      <w:r w:rsidR="009A7950">
        <w:rPr>
          <w:rFonts w:ascii="Arial" w:hAnsi="Arial"/>
          <w:b/>
        </w:rPr>
        <w:t xml:space="preserve">rocedimentos Operacionais Normalizados </w:t>
      </w:r>
      <w:r w:rsidR="00993DCC">
        <w:rPr>
          <w:rFonts w:ascii="Arial" w:hAnsi="Arial"/>
          <w:b/>
        </w:rPr>
        <w:t xml:space="preserve">(PONs) </w:t>
      </w:r>
      <w:r w:rsidR="009A7950">
        <w:rPr>
          <w:rFonts w:ascii="Arial" w:hAnsi="Arial"/>
          <w:b/>
        </w:rPr>
        <w:t>de Gestão d</w:t>
      </w:r>
      <w:r w:rsidR="00FB1396">
        <w:rPr>
          <w:rFonts w:ascii="Arial" w:hAnsi="Arial"/>
          <w:b/>
        </w:rPr>
        <w:t>os</w:t>
      </w:r>
      <w:r w:rsidR="009A7950">
        <w:rPr>
          <w:rFonts w:ascii="Arial" w:hAnsi="Arial"/>
          <w:b/>
        </w:rPr>
        <w:t xml:space="preserve"> Processos Judiciais </w:t>
      </w:r>
      <w:r w:rsidR="002C4F10">
        <w:rPr>
          <w:rFonts w:ascii="Arial" w:hAnsi="Arial"/>
        </w:rPr>
        <w:t>–</w:t>
      </w:r>
      <w:r w:rsidR="009A7950">
        <w:rPr>
          <w:rFonts w:ascii="Arial" w:hAnsi="Arial"/>
        </w:rPr>
        <w:t xml:space="preserve"> </w:t>
      </w:r>
      <w:r w:rsidR="002C4F10">
        <w:rPr>
          <w:rFonts w:ascii="Arial" w:hAnsi="Arial"/>
        </w:rPr>
        <w:t xml:space="preserve">para </w:t>
      </w:r>
      <w:r w:rsidR="009A7950">
        <w:rPr>
          <w:rFonts w:ascii="Arial" w:hAnsi="Arial"/>
        </w:rPr>
        <w:t>optimizar os procedimentos internos; garantir um</w:t>
      </w:r>
      <w:r w:rsidR="00FB1396">
        <w:rPr>
          <w:rFonts w:ascii="Arial" w:hAnsi="Arial"/>
        </w:rPr>
        <w:t>a</w:t>
      </w:r>
      <w:r w:rsidR="009A7950">
        <w:rPr>
          <w:rFonts w:ascii="Arial" w:hAnsi="Arial"/>
        </w:rPr>
        <w:t xml:space="preserve"> melhor plan</w:t>
      </w:r>
      <w:r w:rsidR="00FB1396">
        <w:rPr>
          <w:rFonts w:ascii="Arial" w:hAnsi="Arial"/>
        </w:rPr>
        <w:t>ificaçã</w:t>
      </w:r>
      <w:r w:rsidR="009A7950">
        <w:rPr>
          <w:rFonts w:ascii="Arial" w:hAnsi="Arial"/>
        </w:rPr>
        <w:t>o do fluxo dos processos; garantir uma distribuição clara d</w:t>
      </w:r>
      <w:r w:rsidR="00FB1396">
        <w:rPr>
          <w:rFonts w:ascii="Arial" w:hAnsi="Arial"/>
        </w:rPr>
        <w:t>as</w:t>
      </w:r>
      <w:r w:rsidR="009A7950">
        <w:rPr>
          <w:rFonts w:ascii="Arial" w:hAnsi="Arial"/>
        </w:rPr>
        <w:t xml:space="preserve"> responsabilidades; garantir o alinhamento com a digitalização dos processos judiciais; e eliminar </w:t>
      </w:r>
      <w:r w:rsidR="00780668">
        <w:rPr>
          <w:rFonts w:ascii="Arial" w:hAnsi="Arial"/>
        </w:rPr>
        <w:t xml:space="preserve">as </w:t>
      </w:r>
      <w:r w:rsidR="009A7950">
        <w:rPr>
          <w:rFonts w:ascii="Arial" w:hAnsi="Arial"/>
        </w:rPr>
        <w:t xml:space="preserve">ineficiências e </w:t>
      </w:r>
      <w:r w:rsidR="00780668">
        <w:rPr>
          <w:rFonts w:ascii="Arial" w:hAnsi="Arial"/>
        </w:rPr>
        <w:t xml:space="preserve">os </w:t>
      </w:r>
      <w:r w:rsidR="009A7950">
        <w:rPr>
          <w:rFonts w:ascii="Arial" w:hAnsi="Arial"/>
        </w:rPr>
        <w:t>nós de estrangulamento.</w:t>
      </w:r>
    </w:p>
    <w:p w14:paraId="342A1D20" w14:textId="77777777" w:rsidR="002C4F10" w:rsidRPr="00F27F95" w:rsidRDefault="002C4F10" w:rsidP="005D5DE8">
      <w:pPr>
        <w:pStyle w:val="ListParagraph"/>
        <w:ind w:left="1350"/>
        <w:contextualSpacing w:val="0"/>
        <w:rPr>
          <w:rFonts w:ascii="Arial" w:hAnsi="Arial" w:cs="Arial"/>
          <w:szCs w:val="24"/>
        </w:rPr>
      </w:pPr>
    </w:p>
    <w:p w14:paraId="006EDD1B" w14:textId="68C7350D" w:rsidR="005D5DE8" w:rsidRPr="005D5DE8" w:rsidRDefault="00646539" w:rsidP="0085774D">
      <w:pPr>
        <w:pStyle w:val="ListParagraph"/>
        <w:numPr>
          <w:ilvl w:val="0"/>
          <w:numId w:val="48"/>
        </w:numPr>
        <w:ind w:left="1350"/>
        <w:contextualSpacing w:val="0"/>
        <w:rPr>
          <w:rFonts w:ascii="Arial" w:hAnsi="Arial" w:cs="Arial"/>
          <w:szCs w:val="24"/>
        </w:rPr>
      </w:pPr>
      <w:r>
        <w:rPr>
          <w:rFonts w:ascii="Arial" w:hAnsi="Arial"/>
          <w:b/>
        </w:rPr>
        <w:t>P</w:t>
      </w:r>
      <w:r w:rsidR="00211FD0">
        <w:rPr>
          <w:rFonts w:ascii="Arial" w:hAnsi="Arial"/>
          <w:b/>
        </w:rPr>
        <w:t>elo menos</w:t>
      </w:r>
      <w:r w:rsidR="005D5DE8">
        <w:rPr>
          <w:rFonts w:ascii="Arial" w:hAnsi="Arial"/>
          <w:b/>
        </w:rPr>
        <w:t>,</w:t>
      </w:r>
      <w:r w:rsidR="00211FD0">
        <w:rPr>
          <w:rFonts w:ascii="Arial" w:hAnsi="Arial"/>
          <w:b/>
        </w:rPr>
        <w:t xml:space="preserve"> 42 acórdãos</w:t>
      </w:r>
      <w:r>
        <w:rPr>
          <w:rFonts w:ascii="Arial" w:hAnsi="Arial"/>
          <w:b/>
        </w:rPr>
        <w:t xml:space="preserve"> proferidos por ano</w:t>
      </w:r>
      <w:r w:rsidR="00211FD0">
        <w:rPr>
          <w:rFonts w:ascii="Arial" w:hAnsi="Arial"/>
          <w:b/>
        </w:rPr>
        <w:t xml:space="preserve"> </w:t>
      </w:r>
      <w:r w:rsidR="00211FD0">
        <w:rPr>
          <w:rFonts w:ascii="Arial" w:hAnsi="Arial"/>
        </w:rPr>
        <w:t xml:space="preserve">– </w:t>
      </w:r>
      <w:r w:rsidR="005D5DE8" w:rsidRPr="005D5DE8">
        <w:rPr>
          <w:rFonts w:ascii="Arial" w:hAnsi="Arial"/>
        </w:rPr>
        <w:t>como resultado d</w:t>
      </w:r>
      <w:r w:rsidR="00780668">
        <w:rPr>
          <w:rFonts w:ascii="Arial" w:hAnsi="Arial"/>
        </w:rPr>
        <w:t>e</w:t>
      </w:r>
      <w:r w:rsidR="005D5DE8" w:rsidRPr="005D5DE8">
        <w:rPr>
          <w:rFonts w:ascii="Arial" w:hAnsi="Arial"/>
        </w:rPr>
        <w:t xml:space="preserve"> </w:t>
      </w:r>
      <w:r w:rsidR="00780668" w:rsidRPr="005D5DE8">
        <w:rPr>
          <w:rFonts w:ascii="Arial" w:hAnsi="Arial"/>
        </w:rPr>
        <w:t xml:space="preserve">esforços </w:t>
      </w:r>
      <w:r w:rsidR="00EC0523">
        <w:rPr>
          <w:rFonts w:ascii="Arial" w:hAnsi="Arial"/>
        </w:rPr>
        <w:t xml:space="preserve">dedicados no sentido de </w:t>
      </w:r>
      <w:r w:rsidR="005D5DE8" w:rsidRPr="005D5DE8">
        <w:rPr>
          <w:rFonts w:ascii="Arial" w:hAnsi="Arial"/>
        </w:rPr>
        <w:t>aumentar a eficiência do Tribunal sem comprometer a qualidade dos acórdãos e u</w:t>
      </w:r>
      <w:r w:rsidR="00EC0523">
        <w:rPr>
          <w:rFonts w:ascii="Arial" w:hAnsi="Arial"/>
        </w:rPr>
        <w:t>s</w:t>
      </w:r>
      <w:r w:rsidR="005D5DE8" w:rsidRPr="005D5DE8">
        <w:rPr>
          <w:rFonts w:ascii="Arial" w:hAnsi="Arial"/>
        </w:rPr>
        <w:t xml:space="preserve">ando </w:t>
      </w:r>
      <w:r w:rsidR="00EC0523">
        <w:rPr>
          <w:rFonts w:ascii="Arial" w:hAnsi="Arial"/>
        </w:rPr>
        <w:t>como</w:t>
      </w:r>
      <w:r w:rsidR="005D5DE8" w:rsidRPr="005D5DE8">
        <w:rPr>
          <w:rFonts w:ascii="Arial" w:hAnsi="Arial"/>
        </w:rPr>
        <w:t xml:space="preserve"> linha de base a média de </w:t>
      </w:r>
      <w:r w:rsidR="00993DCC">
        <w:rPr>
          <w:rFonts w:ascii="Arial" w:hAnsi="Arial" w:cs="Arial"/>
          <w:szCs w:val="24"/>
        </w:rPr>
        <w:t>vinte e seis (</w:t>
      </w:r>
      <w:r w:rsidR="005D5DE8" w:rsidRPr="005D5DE8">
        <w:rPr>
          <w:rFonts w:ascii="Arial" w:hAnsi="Arial"/>
        </w:rPr>
        <w:t>26</w:t>
      </w:r>
      <w:r w:rsidR="00993DCC">
        <w:rPr>
          <w:rFonts w:ascii="Arial" w:hAnsi="Arial"/>
        </w:rPr>
        <w:t>)</w:t>
      </w:r>
      <w:r w:rsidR="005D5DE8" w:rsidRPr="005D5DE8">
        <w:rPr>
          <w:rFonts w:ascii="Arial" w:hAnsi="Arial"/>
        </w:rPr>
        <w:t xml:space="preserve"> acórdãos </w:t>
      </w:r>
      <w:r w:rsidR="00EC0523">
        <w:rPr>
          <w:rFonts w:ascii="Arial" w:hAnsi="Arial"/>
        </w:rPr>
        <w:t xml:space="preserve">lograda </w:t>
      </w:r>
      <w:r w:rsidR="005D5DE8" w:rsidRPr="005D5DE8">
        <w:rPr>
          <w:rFonts w:ascii="Arial" w:hAnsi="Arial"/>
        </w:rPr>
        <w:t>em 2020.</w:t>
      </w:r>
    </w:p>
    <w:p w14:paraId="7D0F9FF7" w14:textId="77777777" w:rsidR="005D5DE8" w:rsidRPr="005D5DE8" w:rsidRDefault="005D5DE8" w:rsidP="005D5DE8">
      <w:pPr>
        <w:pStyle w:val="ListParagraph"/>
        <w:rPr>
          <w:rFonts w:ascii="Arial" w:hAnsi="Arial"/>
        </w:rPr>
      </w:pPr>
    </w:p>
    <w:p w14:paraId="373442F4" w14:textId="53323D40" w:rsidR="00211FD0" w:rsidRPr="002C4F10" w:rsidRDefault="00EC0523" w:rsidP="00993DCC">
      <w:pPr>
        <w:pStyle w:val="ListParagraph"/>
        <w:numPr>
          <w:ilvl w:val="0"/>
          <w:numId w:val="48"/>
        </w:numPr>
        <w:ind w:left="1350"/>
        <w:contextualSpacing w:val="0"/>
        <w:rPr>
          <w:rFonts w:ascii="Arial" w:hAnsi="Arial" w:cs="Arial"/>
          <w:szCs w:val="24"/>
        </w:rPr>
      </w:pPr>
      <w:r>
        <w:rPr>
          <w:rFonts w:ascii="Arial" w:hAnsi="Arial"/>
          <w:b/>
        </w:rPr>
        <w:t xml:space="preserve">Pelo menos, 5 acórdãos-piloto proferidos </w:t>
      </w:r>
      <w:r>
        <w:rPr>
          <w:rFonts w:ascii="Arial" w:hAnsi="Arial"/>
        </w:rPr>
        <w:t>– quando pertine</w:t>
      </w:r>
      <w:r w:rsidR="00211FD0">
        <w:rPr>
          <w:rFonts w:ascii="Arial" w:hAnsi="Arial"/>
        </w:rPr>
        <w:t>nte, o Tribunal utilizará igualmente o procedimento de acórdão-</w:t>
      </w:r>
      <w:r>
        <w:rPr>
          <w:rFonts w:ascii="Arial" w:hAnsi="Arial"/>
        </w:rPr>
        <w:t>pilot</w:t>
      </w:r>
      <w:r w:rsidR="00211FD0">
        <w:rPr>
          <w:rFonts w:ascii="Arial" w:hAnsi="Arial"/>
        </w:rPr>
        <w:t xml:space="preserve">o para tramitar </w:t>
      </w:r>
      <w:r>
        <w:rPr>
          <w:rFonts w:ascii="Arial" w:hAnsi="Arial"/>
        </w:rPr>
        <w:t xml:space="preserve">com maior </w:t>
      </w:r>
      <w:r w:rsidR="00211FD0">
        <w:rPr>
          <w:rFonts w:ascii="Arial" w:hAnsi="Arial"/>
        </w:rPr>
        <w:t>efic</w:t>
      </w:r>
      <w:r>
        <w:rPr>
          <w:rFonts w:ascii="Arial" w:hAnsi="Arial"/>
        </w:rPr>
        <w:t>áci</w:t>
      </w:r>
      <w:r w:rsidR="00211FD0">
        <w:rPr>
          <w:rFonts w:ascii="Arial" w:hAnsi="Arial"/>
        </w:rPr>
        <w:t xml:space="preserve">a um conjunto de processos semelhantes que decorrem de causas </w:t>
      </w:r>
      <w:r>
        <w:rPr>
          <w:rFonts w:ascii="Arial" w:hAnsi="Arial"/>
        </w:rPr>
        <w:t xml:space="preserve">ou de problemas idênticos que sejam </w:t>
      </w:r>
      <w:r w:rsidR="00211FD0">
        <w:rPr>
          <w:rFonts w:ascii="Arial" w:hAnsi="Arial"/>
        </w:rPr>
        <w:t>de natureza sist</w:t>
      </w:r>
      <w:r w:rsidR="00780668">
        <w:rPr>
          <w:rFonts w:ascii="Arial" w:hAnsi="Arial"/>
        </w:rPr>
        <w:t>êm</w:t>
      </w:r>
      <w:r w:rsidR="00211FD0">
        <w:rPr>
          <w:rFonts w:ascii="Arial" w:hAnsi="Arial"/>
        </w:rPr>
        <w:t>ica ou estrutural.</w:t>
      </w:r>
      <w:r>
        <w:rPr>
          <w:rFonts w:ascii="Arial" w:hAnsi="Arial"/>
        </w:rPr>
        <w:t xml:space="preserve"> Em 2020, nenhum acórdão-piloto foi proferido</w:t>
      </w:r>
      <w:r w:rsidR="00993DCC" w:rsidRPr="00993DCC">
        <w:t xml:space="preserve"> </w:t>
      </w:r>
      <w:r w:rsidR="00993DCC" w:rsidRPr="00993DCC">
        <w:rPr>
          <w:rFonts w:ascii="Arial" w:hAnsi="Arial"/>
        </w:rPr>
        <w:t xml:space="preserve">porque o procedimento só </w:t>
      </w:r>
      <w:r w:rsidR="00993DCC">
        <w:rPr>
          <w:rFonts w:ascii="Arial" w:hAnsi="Arial"/>
        </w:rPr>
        <w:t>foi</w:t>
      </w:r>
      <w:r w:rsidR="00993DCC" w:rsidRPr="00993DCC">
        <w:rPr>
          <w:rFonts w:ascii="Arial" w:hAnsi="Arial"/>
        </w:rPr>
        <w:t xml:space="preserve"> introduzido no Regulamento Revisto do Trib</w:t>
      </w:r>
      <w:r w:rsidR="00993DCC">
        <w:rPr>
          <w:rFonts w:ascii="Arial" w:hAnsi="Arial"/>
        </w:rPr>
        <w:t>unal (2020)</w:t>
      </w:r>
      <w:r>
        <w:rPr>
          <w:rFonts w:ascii="Arial" w:hAnsi="Arial"/>
        </w:rPr>
        <w:t>.</w:t>
      </w:r>
    </w:p>
    <w:p w14:paraId="1B912BB3" w14:textId="77777777" w:rsidR="002C4F10" w:rsidRPr="00BA0C5A" w:rsidRDefault="002C4F10" w:rsidP="005D5DE8">
      <w:pPr>
        <w:pStyle w:val="ListParagraph"/>
        <w:ind w:left="1350"/>
        <w:rPr>
          <w:rFonts w:ascii="Arial" w:hAnsi="Arial" w:cs="Arial"/>
          <w:szCs w:val="24"/>
        </w:rPr>
      </w:pPr>
    </w:p>
    <w:p w14:paraId="54449205" w14:textId="42330E06" w:rsidR="00993DCC" w:rsidRPr="00993DCC" w:rsidRDefault="00993DCC" w:rsidP="00993DCC">
      <w:pPr>
        <w:pStyle w:val="ListParagraph"/>
        <w:numPr>
          <w:ilvl w:val="0"/>
          <w:numId w:val="48"/>
        </w:numPr>
        <w:ind w:left="1350"/>
        <w:contextualSpacing w:val="0"/>
        <w:rPr>
          <w:rFonts w:ascii="Arial" w:hAnsi="Arial" w:cs="Arial"/>
          <w:szCs w:val="24"/>
        </w:rPr>
      </w:pPr>
      <w:r w:rsidRPr="00993DCC">
        <w:rPr>
          <w:rFonts w:ascii="Arial" w:hAnsi="Arial" w:cs="Arial"/>
          <w:b/>
          <w:szCs w:val="24"/>
        </w:rPr>
        <w:t xml:space="preserve">Um máximo de vinte e um (21) meses para </w:t>
      </w:r>
      <w:r w:rsidR="00780668">
        <w:rPr>
          <w:rFonts w:ascii="Arial" w:hAnsi="Arial" w:cs="Arial"/>
          <w:b/>
          <w:szCs w:val="24"/>
        </w:rPr>
        <w:t xml:space="preserve">a </w:t>
      </w:r>
      <w:r w:rsidRPr="00993DCC">
        <w:rPr>
          <w:rFonts w:ascii="Arial" w:hAnsi="Arial" w:cs="Arial"/>
          <w:b/>
          <w:szCs w:val="24"/>
        </w:rPr>
        <w:t>finaliza</w:t>
      </w:r>
      <w:r w:rsidR="00780668">
        <w:rPr>
          <w:rFonts w:ascii="Arial" w:hAnsi="Arial" w:cs="Arial"/>
          <w:b/>
          <w:szCs w:val="24"/>
        </w:rPr>
        <w:t>ção de</w:t>
      </w:r>
      <w:r w:rsidRPr="00993DCC">
        <w:rPr>
          <w:rFonts w:ascii="Arial" w:hAnsi="Arial" w:cs="Arial"/>
          <w:b/>
          <w:szCs w:val="24"/>
        </w:rPr>
        <w:t xml:space="preserve"> uma Petição </w:t>
      </w:r>
      <w:r>
        <w:rPr>
          <w:rFonts w:ascii="Arial" w:hAnsi="Arial" w:cs="Arial"/>
          <w:szCs w:val="24"/>
        </w:rPr>
        <w:t>–</w:t>
      </w:r>
      <w:r w:rsidRPr="00993DCC">
        <w:rPr>
          <w:rFonts w:ascii="Arial" w:hAnsi="Arial" w:cs="Arial"/>
          <w:szCs w:val="24"/>
        </w:rPr>
        <w:t xml:space="preserve"> para evitar a negação d</w:t>
      </w:r>
      <w:r w:rsidR="00780668">
        <w:rPr>
          <w:rFonts w:ascii="Arial" w:hAnsi="Arial" w:cs="Arial"/>
          <w:szCs w:val="24"/>
        </w:rPr>
        <w:t>a</w:t>
      </w:r>
      <w:r w:rsidRPr="00993DCC">
        <w:rPr>
          <w:rFonts w:ascii="Arial" w:hAnsi="Arial" w:cs="Arial"/>
          <w:szCs w:val="24"/>
        </w:rPr>
        <w:t xml:space="preserve"> justiça através d</w:t>
      </w:r>
      <w:r w:rsidR="00780668">
        <w:rPr>
          <w:rFonts w:ascii="Arial" w:hAnsi="Arial" w:cs="Arial"/>
          <w:szCs w:val="24"/>
        </w:rPr>
        <w:t>e</w:t>
      </w:r>
      <w:r w:rsidRPr="00993DCC">
        <w:rPr>
          <w:rFonts w:ascii="Arial" w:hAnsi="Arial" w:cs="Arial"/>
          <w:szCs w:val="24"/>
        </w:rPr>
        <w:t xml:space="preserve"> justiça atrasada e utilizando a linha de base de uma média de trinta e seis (36) meses para finalizar uma Petição </w:t>
      </w:r>
      <w:r w:rsidR="00780668">
        <w:rPr>
          <w:rFonts w:ascii="Arial" w:hAnsi="Arial" w:cs="Arial"/>
          <w:szCs w:val="24"/>
        </w:rPr>
        <w:t>de</w:t>
      </w:r>
      <w:r w:rsidRPr="00993DCC">
        <w:rPr>
          <w:rFonts w:ascii="Arial" w:hAnsi="Arial" w:cs="Arial"/>
          <w:szCs w:val="24"/>
        </w:rPr>
        <w:t xml:space="preserve"> 2020. E embora a celeridade na finalização das Petições não dependa apenas do Tribunal Africano, mas também da apresentação atempada das peças processuais pelas partes, o Tribunal tem um papel no apoio a este processo e na garantia do encerramento expedito das peças processuais e do início da deliberação com vista à conclusão do</w:t>
      </w:r>
      <w:r w:rsidR="00780668">
        <w:rPr>
          <w:rFonts w:ascii="Arial" w:hAnsi="Arial" w:cs="Arial"/>
          <w:szCs w:val="24"/>
        </w:rPr>
        <w:t>s</w:t>
      </w:r>
      <w:r w:rsidRPr="00993DCC">
        <w:rPr>
          <w:rFonts w:ascii="Arial" w:hAnsi="Arial" w:cs="Arial"/>
          <w:szCs w:val="24"/>
        </w:rPr>
        <w:t xml:space="preserve"> processo</w:t>
      </w:r>
      <w:r w:rsidR="00780668">
        <w:rPr>
          <w:rFonts w:ascii="Arial" w:hAnsi="Arial" w:cs="Arial"/>
          <w:szCs w:val="24"/>
        </w:rPr>
        <w:t>s</w:t>
      </w:r>
      <w:r w:rsidRPr="00993DCC">
        <w:rPr>
          <w:rFonts w:ascii="Arial" w:hAnsi="Arial" w:cs="Arial"/>
          <w:szCs w:val="24"/>
        </w:rPr>
        <w:t>.</w:t>
      </w:r>
    </w:p>
    <w:p w14:paraId="2D951CE0" w14:textId="77777777" w:rsidR="00993DCC" w:rsidRPr="00993DCC" w:rsidRDefault="00993DCC" w:rsidP="00993DCC">
      <w:pPr>
        <w:pStyle w:val="ListParagraph"/>
        <w:ind w:left="1350"/>
        <w:rPr>
          <w:rFonts w:ascii="Arial" w:hAnsi="Arial" w:cs="Arial"/>
          <w:b/>
          <w:szCs w:val="24"/>
        </w:rPr>
      </w:pPr>
    </w:p>
    <w:p w14:paraId="6AF9636E" w14:textId="3D289FFF" w:rsidR="00211FD0" w:rsidRPr="00EC0523" w:rsidRDefault="0015454A" w:rsidP="00993DCC">
      <w:pPr>
        <w:pStyle w:val="ListParagraph"/>
        <w:numPr>
          <w:ilvl w:val="0"/>
          <w:numId w:val="48"/>
        </w:numPr>
        <w:ind w:left="1350"/>
        <w:contextualSpacing w:val="0"/>
        <w:rPr>
          <w:rFonts w:ascii="Arial" w:hAnsi="Arial" w:cs="Arial"/>
          <w:szCs w:val="24"/>
        </w:rPr>
      </w:pPr>
      <w:r w:rsidRPr="00BA0C5A">
        <w:rPr>
          <w:rFonts w:ascii="Arial" w:hAnsi="Arial" w:cs="Arial"/>
          <w:b/>
          <w:szCs w:val="24"/>
        </w:rPr>
        <w:t>Tramita</w:t>
      </w:r>
      <w:r w:rsidR="00646539">
        <w:rPr>
          <w:rFonts w:ascii="Arial" w:hAnsi="Arial" w:cs="Arial"/>
          <w:b/>
          <w:szCs w:val="24"/>
        </w:rPr>
        <w:t>ção de</w:t>
      </w:r>
      <w:r w:rsidRPr="00BA0C5A">
        <w:rPr>
          <w:rFonts w:ascii="Arial" w:hAnsi="Arial" w:cs="Arial"/>
          <w:b/>
          <w:szCs w:val="24"/>
        </w:rPr>
        <w:t xml:space="preserve"> </w:t>
      </w:r>
      <w:r w:rsidR="00211FD0" w:rsidRPr="0015454A">
        <w:rPr>
          <w:rFonts w:ascii="Arial" w:hAnsi="Arial"/>
          <w:b/>
        </w:rPr>
        <w:t>100% dos processos judiciais através do sistema electrónicos de gestão de processos judiciais</w:t>
      </w:r>
      <w:r w:rsidR="00211FD0" w:rsidRPr="00BA0C5A">
        <w:rPr>
          <w:rFonts w:ascii="Arial" w:hAnsi="Arial"/>
          <w:b/>
        </w:rPr>
        <w:t xml:space="preserve"> </w:t>
      </w:r>
      <w:r w:rsidR="00EC0523">
        <w:rPr>
          <w:rFonts w:ascii="Arial" w:hAnsi="Arial"/>
        </w:rPr>
        <w:t>–</w:t>
      </w:r>
      <w:r w:rsidR="00211FD0" w:rsidRPr="00BA0C5A">
        <w:rPr>
          <w:rFonts w:ascii="Arial" w:hAnsi="Arial"/>
          <w:b/>
        </w:rPr>
        <w:t xml:space="preserve"> </w:t>
      </w:r>
      <w:r w:rsidR="00211FD0" w:rsidRPr="00EC0523">
        <w:rPr>
          <w:rFonts w:ascii="Arial" w:hAnsi="Arial"/>
        </w:rPr>
        <w:t>para explorar os ganhos de eficiência e as oportunidades oferecidas pela</w:t>
      </w:r>
      <w:r w:rsidR="00780668">
        <w:rPr>
          <w:rFonts w:ascii="Arial" w:hAnsi="Arial"/>
        </w:rPr>
        <w:t>s</w:t>
      </w:r>
      <w:r w:rsidR="00211FD0" w:rsidRPr="00EC0523">
        <w:rPr>
          <w:rFonts w:ascii="Arial" w:hAnsi="Arial"/>
        </w:rPr>
        <w:t xml:space="preserve"> TI</w:t>
      </w:r>
      <w:r w:rsidR="00780668">
        <w:rPr>
          <w:rFonts w:ascii="Arial" w:hAnsi="Arial"/>
        </w:rPr>
        <w:t>s</w:t>
      </w:r>
      <w:r w:rsidR="00EC0523">
        <w:rPr>
          <w:rFonts w:ascii="Arial" w:hAnsi="Arial"/>
        </w:rPr>
        <w:t xml:space="preserve">, </w:t>
      </w:r>
      <w:r w:rsidR="00EC0523" w:rsidRPr="005D5DE8">
        <w:rPr>
          <w:rFonts w:ascii="Arial" w:hAnsi="Arial"/>
        </w:rPr>
        <w:t>u</w:t>
      </w:r>
      <w:r w:rsidR="00EC0523">
        <w:rPr>
          <w:rFonts w:ascii="Arial" w:hAnsi="Arial"/>
        </w:rPr>
        <w:t>s</w:t>
      </w:r>
      <w:r w:rsidR="00EC0523" w:rsidRPr="005D5DE8">
        <w:rPr>
          <w:rFonts w:ascii="Arial" w:hAnsi="Arial"/>
        </w:rPr>
        <w:t xml:space="preserve">ando </w:t>
      </w:r>
      <w:r w:rsidR="00EC0523">
        <w:rPr>
          <w:rFonts w:ascii="Arial" w:hAnsi="Arial"/>
        </w:rPr>
        <w:t>como</w:t>
      </w:r>
      <w:r w:rsidR="00EC0523" w:rsidRPr="005D5DE8">
        <w:rPr>
          <w:rFonts w:ascii="Arial" w:hAnsi="Arial"/>
        </w:rPr>
        <w:t xml:space="preserve"> linha de base </w:t>
      </w:r>
      <w:r w:rsidR="00EC0523">
        <w:rPr>
          <w:rFonts w:ascii="Arial" w:hAnsi="Arial"/>
        </w:rPr>
        <w:t xml:space="preserve">0% </w:t>
      </w:r>
      <w:r w:rsidR="00780668">
        <w:rPr>
          <w:rFonts w:ascii="Arial" w:hAnsi="Arial"/>
        </w:rPr>
        <w:t>de</w:t>
      </w:r>
      <w:r w:rsidR="00EC0523" w:rsidRPr="005D5DE8">
        <w:rPr>
          <w:rFonts w:ascii="Arial" w:hAnsi="Arial"/>
        </w:rPr>
        <w:t xml:space="preserve"> 2020</w:t>
      </w:r>
      <w:r w:rsidR="00211FD0" w:rsidRPr="00EC0523">
        <w:rPr>
          <w:rFonts w:ascii="Arial" w:hAnsi="Arial"/>
        </w:rPr>
        <w:t>.</w:t>
      </w:r>
    </w:p>
    <w:p w14:paraId="6435F140" w14:textId="77777777" w:rsidR="002C4F10" w:rsidRPr="00F27F95" w:rsidRDefault="002C4F10" w:rsidP="005D5DE8">
      <w:pPr>
        <w:pStyle w:val="ListParagraph"/>
        <w:ind w:left="1350"/>
        <w:contextualSpacing w:val="0"/>
        <w:rPr>
          <w:rFonts w:ascii="Arial" w:hAnsi="Arial" w:cs="Arial"/>
          <w:szCs w:val="24"/>
        </w:rPr>
      </w:pPr>
    </w:p>
    <w:p w14:paraId="4F402392" w14:textId="21DE97AF" w:rsidR="00211FD0" w:rsidRPr="00F27F95" w:rsidRDefault="0015454A" w:rsidP="0085774D">
      <w:pPr>
        <w:pStyle w:val="ListParagraph"/>
        <w:numPr>
          <w:ilvl w:val="0"/>
          <w:numId w:val="48"/>
        </w:numPr>
        <w:ind w:left="1350"/>
        <w:contextualSpacing w:val="0"/>
        <w:rPr>
          <w:rFonts w:ascii="Arial" w:hAnsi="Arial" w:cs="Arial"/>
          <w:szCs w:val="24"/>
        </w:rPr>
      </w:pPr>
      <w:r>
        <w:rPr>
          <w:rFonts w:ascii="Arial" w:hAnsi="Arial"/>
          <w:b/>
        </w:rPr>
        <w:t>Tradu</w:t>
      </w:r>
      <w:r w:rsidR="00646539">
        <w:rPr>
          <w:rFonts w:ascii="Arial" w:hAnsi="Arial"/>
          <w:b/>
        </w:rPr>
        <w:t>ção de</w:t>
      </w:r>
      <w:r>
        <w:rPr>
          <w:rFonts w:ascii="Arial" w:hAnsi="Arial"/>
          <w:b/>
        </w:rPr>
        <w:t>, p</w:t>
      </w:r>
      <w:r w:rsidR="00211FD0">
        <w:rPr>
          <w:rFonts w:ascii="Arial" w:hAnsi="Arial"/>
          <w:b/>
        </w:rPr>
        <w:t>elo menos</w:t>
      </w:r>
      <w:r>
        <w:rPr>
          <w:rFonts w:ascii="Arial" w:hAnsi="Arial"/>
          <w:b/>
        </w:rPr>
        <w:t>,</w:t>
      </w:r>
      <w:r w:rsidR="00211FD0">
        <w:rPr>
          <w:rFonts w:ascii="Arial" w:hAnsi="Arial"/>
          <w:b/>
        </w:rPr>
        <w:t xml:space="preserve"> 90% dos </w:t>
      </w:r>
      <w:r w:rsidR="00993DCC">
        <w:rPr>
          <w:rFonts w:ascii="Arial" w:hAnsi="Arial"/>
          <w:b/>
        </w:rPr>
        <w:t>A</w:t>
      </w:r>
      <w:r w:rsidR="00211FD0">
        <w:rPr>
          <w:rFonts w:ascii="Arial" w:hAnsi="Arial"/>
          <w:b/>
        </w:rPr>
        <w:t xml:space="preserve">córdãos para todas as línguas de trabalho da UA </w:t>
      </w:r>
      <w:r w:rsidR="00211FD0">
        <w:rPr>
          <w:rFonts w:ascii="Arial" w:hAnsi="Arial"/>
        </w:rPr>
        <w:t>- para garantir a disponibilidade mais alargada da jurisprudência do Tribunal em todo o continente, independentemente de possíveis barreiras linguísticas</w:t>
      </w:r>
      <w:r w:rsidR="00EC0523">
        <w:rPr>
          <w:rFonts w:ascii="Arial" w:hAnsi="Arial"/>
        </w:rPr>
        <w:t xml:space="preserve">, </w:t>
      </w:r>
      <w:r w:rsidR="00EC0523" w:rsidRPr="005D5DE8">
        <w:rPr>
          <w:rFonts w:ascii="Arial" w:hAnsi="Arial"/>
        </w:rPr>
        <w:t>u</w:t>
      </w:r>
      <w:r w:rsidR="00EC0523">
        <w:rPr>
          <w:rFonts w:ascii="Arial" w:hAnsi="Arial"/>
        </w:rPr>
        <w:t>s</w:t>
      </w:r>
      <w:r w:rsidR="00EC0523" w:rsidRPr="005D5DE8">
        <w:rPr>
          <w:rFonts w:ascii="Arial" w:hAnsi="Arial"/>
        </w:rPr>
        <w:t xml:space="preserve">ando </w:t>
      </w:r>
      <w:r w:rsidR="00EC0523">
        <w:rPr>
          <w:rFonts w:ascii="Arial" w:hAnsi="Arial"/>
        </w:rPr>
        <w:t>como</w:t>
      </w:r>
      <w:r w:rsidR="00EC0523" w:rsidRPr="005D5DE8">
        <w:rPr>
          <w:rFonts w:ascii="Arial" w:hAnsi="Arial"/>
        </w:rPr>
        <w:t xml:space="preserve"> linha de base </w:t>
      </w:r>
      <w:r w:rsidR="00EC0523">
        <w:rPr>
          <w:rFonts w:ascii="Arial" w:hAnsi="Arial"/>
        </w:rPr>
        <w:t xml:space="preserve">40% </w:t>
      </w:r>
      <w:r w:rsidR="00EC0523" w:rsidRPr="005D5DE8">
        <w:rPr>
          <w:rFonts w:ascii="Arial" w:hAnsi="Arial"/>
        </w:rPr>
        <w:t>em 2020</w:t>
      </w:r>
      <w:r w:rsidR="00211FD0">
        <w:rPr>
          <w:rFonts w:ascii="Arial" w:hAnsi="Arial"/>
        </w:rPr>
        <w:t>.</w:t>
      </w:r>
    </w:p>
    <w:p w14:paraId="376FA921" w14:textId="00D27CCF" w:rsidR="00550DD1" w:rsidRPr="00F27F95" w:rsidRDefault="00550DD1"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550DD1" w:rsidRPr="00F27F95" w14:paraId="163B17D5" w14:textId="77777777" w:rsidTr="00411694">
        <w:trPr>
          <w:jc w:val="center"/>
        </w:trPr>
        <w:tc>
          <w:tcPr>
            <w:tcW w:w="9016" w:type="dxa"/>
            <w:gridSpan w:val="2"/>
            <w:shd w:val="clear" w:color="auto" w:fill="D9D9D9" w:themeFill="background1" w:themeFillShade="D9"/>
          </w:tcPr>
          <w:p w14:paraId="23D75095" w14:textId="77777777" w:rsidR="00550DD1" w:rsidRPr="00F27F95" w:rsidRDefault="00550DD1" w:rsidP="00F362A2">
            <w:pPr>
              <w:ind w:left="360"/>
              <w:jc w:val="center"/>
              <w:rPr>
                <w:rFonts w:ascii="Arial" w:hAnsi="Arial" w:cs="Arial"/>
                <w:szCs w:val="24"/>
              </w:rPr>
            </w:pPr>
            <w:r>
              <w:rPr>
                <w:rFonts w:ascii="Arial" w:hAnsi="Arial"/>
                <w:b/>
              </w:rPr>
              <w:t>Intervenção Estratégica: Principais Indicadores de Desempenho</w:t>
            </w:r>
          </w:p>
        </w:tc>
      </w:tr>
      <w:tr w:rsidR="00550DD1" w:rsidRPr="00F27F95" w14:paraId="31C6B919" w14:textId="77777777" w:rsidTr="00411694">
        <w:trPr>
          <w:jc w:val="center"/>
        </w:trPr>
        <w:tc>
          <w:tcPr>
            <w:tcW w:w="4508" w:type="dxa"/>
            <w:shd w:val="clear" w:color="auto" w:fill="F2F2F2" w:themeFill="background1" w:themeFillShade="F2"/>
          </w:tcPr>
          <w:p w14:paraId="740E0697" w14:textId="77777777" w:rsidR="00550DD1" w:rsidRPr="00F27F95" w:rsidRDefault="00550DD1" w:rsidP="00F362A2">
            <w:pPr>
              <w:jc w:val="left"/>
              <w:rPr>
                <w:rFonts w:ascii="Arial" w:hAnsi="Arial" w:cs="Arial"/>
                <w:b/>
                <w:bCs/>
                <w:szCs w:val="24"/>
              </w:rPr>
            </w:pPr>
            <w:r>
              <w:rPr>
                <w:rFonts w:ascii="Arial" w:hAnsi="Arial"/>
                <w:b/>
              </w:rPr>
              <w:t>Comportamento de Liderança:</w:t>
            </w:r>
          </w:p>
          <w:p w14:paraId="591FC23E" w14:textId="77777777" w:rsidR="00550DD1" w:rsidRPr="00F27F95" w:rsidRDefault="00550DD1" w:rsidP="00F362A2">
            <w:pPr>
              <w:jc w:val="left"/>
              <w:rPr>
                <w:rFonts w:ascii="Arial" w:hAnsi="Arial" w:cs="Arial"/>
                <w:szCs w:val="24"/>
              </w:rPr>
            </w:pPr>
          </w:p>
          <w:p w14:paraId="326BBA3D" w14:textId="5E8BF3D3" w:rsidR="00550DD1" w:rsidRPr="00F27F95" w:rsidRDefault="00550DD1" w:rsidP="0085774D">
            <w:pPr>
              <w:pStyle w:val="ListParagraph"/>
              <w:numPr>
                <w:ilvl w:val="0"/>
                <w:numId w:val="4"/>
              </w:numPr>
              <w:ind w:left="517"/>
              <w:jc w:val="left"/>
              <w:rPr>
                <w:rFonts w:ascii="Arial" w:hAnsi="Arial" w:cs="Arial"/>
                <w:szCs w:val="24"/>
              </w:rPr>
            </w:pPr>
            <w:r>
              <w:rPr>
                <w:rFonts w:ascii="Arial" w:hAnsi="Arial"/>
              </w:rPr>
              <w:t>Procedimentos Operacionais Normalizados de Gestão de Processos Judiciais revistos anualmente</w:t>
            </w:r>
          </w:p>
          <w:p w14:paraId="69D47758" w14:textId="3578F3CD" w:rsidR="00550DD1" w:rsidRPr="00F27F95" w:rsidRDefault="00550DD1" w:rsidP="0085774D">
            <w:pPr>
              <w:pStyle w:val="ListParagraph"/>
              <w:numPr>
                <w:ilvl w:val="0"/>
                <w:numId w:val="5"/>
              </w:numPr>
              <w:ind w:left="517"/>
              <w:jc w:val="left"/>
              <w:rPr>
                <w:rFonts w:ascii="Arial" w:hAnsi="Arial" w:cs="Arial"/>
                <w:szCs w:val="24"/>
              </w:rPr>
            </w:pPr>
            <w:r>
              <w:rPr>
                <w:rFonts w:ascii="Arial" w:hAnsi="Arial"/>
              </w:rPr>
              <w:t xml:space="preserve">Aumento percentual (%) de </w:t>
            </w:r>
            <w:r w:rsidR="00993DCC">
              <w:rPr>
                <w:rFonts w:ascii="Arial" w:hAnsi="Arial"/>
              </w:rPr>
              <w:t>Petiçõe</w:t>
            </w:r>
            <w:r>
              <w:rPr>
                <w:rFonts w:ascii="Arial" w:hAnsi="Arial"/>
              </w:rPr>
              <w:t>s recebid</w:t>
            </w:r>
            <w:r w:rsidR="00993DCC">
              <w:rPr>
                <w:rFonts w:ascii="Arial" w:hAnsi="Arial"/>
              </w:rPr>
              <w:t>a</w:t>
            </w:r>
            <w:r>
              <w:rPr>
                <w:rFonts w:ascii="Arial" w:hAnsi="Arial"/>
              </w:rPr>
              <w:t xml:space="preserve">s </w:t>
            </w:r>
            <w:r w:rsidR="002C4F10">
              <w:rPr>
                <w:rFonts w:ascii="Arial" w:hAnsi="Arial"/>
              </w:rPr>
              <w:t xml:space="preserve">a partir </w:t>
            </w:r>
            <w:r>
              <w:rPr>
                <w:rFonts w:ascii="Arial" w:hAnsi="Arial"/>
              </w:rPr>
              <w:t>de 2021 processad</w:t>
            </w:r>
            <w:r w:rsidR="00780668">
              <w:rPr>
                <w:rFonts w:ascii="Arial" w:hAnsi="Arial"/>
              </w:rPr>
              <w:t>a</w:t>
            </w:r>
            <w:r>
              <w:rPr>
                <w:rFonts w:ascii="Arial" w:hAnsi="Arial"/>
              </w:rPr>
              <w:t xml:space="preserve">s através do sistema electrónico de gestão de processos judiciais </w:t>
            </w:r>
          </w:p>
          <w:p w14:paraId="16F36C39" w14:textId="77777777" w:rsidR="00550DD1" w:rsidRPr="00F27F95" w:rsidRDefault="00550DD1" w:rsidP="0085774D">
            <w:pPr>
              <w:pStyle w:val="ListParagraph"/>
              <w:numPr>
                <w:ilvl w:val="0"/>
                <w:numId w:val="5"/>
              </w:numPr>
              <w:ind w:left="517"/>
              <w:jc w:val="left"/>
              <w:rPr>
                <w:rFonts w:ascii="Arial" w:hAnsi="Arial" w:cs="Arial"/>
                <w:szCs w:val="24"/>
              </w:rPr>
            </w:pPr>
            <w:r>
              <w:rPr>
                <w:rFonts w:ascii="Arial" w:hAnsi="Arial"/>
              </w:rPr>
              <w:t xml:space="preserve">Aumento percentual (%) do número total de casos tramitados através do sistema electrónico de gestão de processos judiciais </w:t>
            </w:r>
          </w:p>
          <w:p w14:paraId="138B86D9" w14:textId="77777777" w:rsidR="00550DD1" w:rsidRPr="00F27F95" w:rsidRDefault="00550DD1" w:rsidP="0085774D">
            <w:pPr>
              <w:pStyle w:val="ListParagraph"/>
              <w:numPr>
                <w:ilvl w:val="0"/>
                <w:numId w:val="6"/>
              </w:numPr>
              <w:ind w:left="510"/>
              <w:jc w:val="left"/>
              <w:rPr>
                <w:rFonts w:ascii="Arial" w:hAnsi="Arial" w:cs="Arial"/>
                <w:szCs w:val="24"/>
              </w:rPr>
            </w:pPr>
            <w:r>
              <w:rPr>
                <w:rFonts w:ascii="Arial" w:hAnsi="Arial"/>
              </w:rPr>
              <w:t>Manual sobre o acórdão-modelo elaborado</w:t>
            </w:r>
          </w:p>
          <w:p w14:paraId="6AC0F8E3" w14:textId="719A16ED" w:rsidR="00550DD1" w:rsidRPr="00F27F95" w:rsidRDefault="00550DD1" w:rsidP="0085774D">
            <w:pPr>
              <w:pStyle w:val="ListParagraph"/>
              <w:numPr>
                <w:ilvl w:val="0"/>
                <w:numId w:val="5"/>
              </w:numPr>
              <w:ind w:left="517"/>
              <w:rPr>
                <w:rFonts w:ascii="Arial" w:hAnsi="Arial" w:cs="Arial"/>
                <w:szCs w:val="24"/>
              </w:rPr>
            </w:pPr>
            <w:r>
              <w:rPr>
                <w:rFonts w:ascii="Arial" w:hAnsi="Arial"/>
              </w:rPr>
              <w:t xml:space="preserve">Aumento percentual (%) dos casos tramitados com o recurso ao procedimento de acórdão-modelo /número total de </w:t>
            </w:r>
            <w:r w:rsidR="00993DCC">
              <w:rPr>
                <w:rFonts w:ascii="Arial" w:hAnsi="Arial"/>
              </w:rPr>
              <w:t>Petições</w:t>
            </w:r>
          </w:p>
          <w:p w14:paraId="7E582C33" w14:textId="33B9249A" w:rsidR="00550DD1" w:rsidRPr="00F27F95" w:rsidRDefault="00550DD1" w:rsidP="0085774D">
            <w:pPr>
              <w:pStyle w:val="ListParagraph"/>
              <w:numPr>
                <w:ilvl w:val="0"/>
                <w:numId w:val="6"/>
              </w:numPr>
              <w:ind w:left="513"/>
              <w:jc w:val="left"/>
              <w:rPr>
                <w:rFonts w:ascii="Arial" w:hAnsi="Arial" w:cs="Arial"/>
                <w:szCs w:val="24"/>
              </w:rPr>
            </w:pPr>
            <w:r>
              <w:rPr>
                <w:rFonts w:ascii="Arial" w:hAnsi="Arial"/>
              </w:rPr>
              <w:t xml:space="preserve">Aumento percentual (%) do número de </w:t>
            </w:r>
            <w:r w:rsidR="00AA22BF">
              <w:rPr>
                <w:rFonts w:ascii="Arial" w:hAnsi="Arial"/>
              </w:rPr>
              <w:t>acórdãos</w:t>
            </w:r>
            <w:r>
              <w:rPr>
                <w:rFonts w:ascii="Arial" w:hAnsi="Arial"/>
              </w:rPr>
              <w:t xml:space="preserve"> traduzid</w:t>
            </w:r>
            <w:r w:rsidR="00AA22BF">
              <w:rPr>
                <w:rFonts w:ascii="Arial" w:hAnsi="Arial"/>
              </w:rPr>
              <w:t>o</w:t>
            </w:r>
            <w:r>
              <w:rPr>
                <w:rFonts w:ascii="Arial" w:hAnsi="Arial"/>
              </w:rPr>
              <w:t>s para</w:t>
            </w:r>
            <w:r w:rsidR="00AA22BF">
              <w:rPr>
                <w:rFonts w:ascii="Arial" w:hAnsi="Arial"/>
              </w:rPr>
              <w:t xml:space="preserve"> as outras</w:t>
            </w:r>
            <w:r>
              <w:rPr>
                <w:rFonts w:ascii="Arial" w:hAnsi="Arial"/>
              </w:rPr>
              <w:t xml:space="preserve"> língua</w:t>
            </w:r>
            <w:r w:rsidR="00AA22BF">
              <w:rPr>
                <w:rFonts w:ascii="Arial" w:hAnsi="Arial"/>
              </w:rPr>
              <w:t>s</w:t>
            </w:r>
            <w:r>
              <w:rPr>
                <w:rFonts w:ascii="Arial" w:hAnsi="Arial"/>
              </w:rPr>
              <w:t xml:space="preserve"> de trabalho</w:t>
            </w:r>
            <w:r w:rsidR="00AA22BF">
              <w:rPr>
                <w:rFonts w:ascii="Arial" w:hAnsi="Arial"/>
              </w:rPr>
              <w:t xml:space="preserve"> da UA</w:t>
            </w:r>
            <w:r>
              <w:rPr>
                <w:rFonts w:ascii="Arial" w:hAnsi="Arial"/>
              </w:rPr>
              <w:t xml:space="preserve"> /número total de </w:t>
            </w:r>
            <w:r w:rsidR="00AA22BF">
              <w:rPr>
                <w:rFonts w:ascii="Arial" w:hAnsi="Arial"/>
              </w:rPr>
              <w:t>acórdãos</w:t>
            </w:r>
          </w:p>
          <w:p w14:paraId="457948C9" w14:textId="39DB7DA9" w:rsidR="006377AC" w:rsidRPr="00F27F95" w:rsidRDefault="006377AC" w:rsidP="00F362A2">
            <w:pPr>
              <w:ind w:left="153"/>
              <w:jc w:val="left"/>
              <w:rPr>
                <w:rFonts w:ascii="Arial" w:hAnsi="Arial" w:cs="Arial"/>
                <w:szCs w:val="24"/>
              </w:rPr>
            </w:pPr>
          </w:p>
        </w:tc>
        <w:tc>
          <w:tcPr>
            <w:tcW w:w="4508" w:type="dxa"/>
            <w:shd w:val="clear" w:color="auto" w:fill="F2F2F2" w:themeFill="background1" w:themeFillShade="F2"/>
          </w:tcPr>
          <w:p w14:paraId="58EA256E" w14:textId="77777777" w:rsidR="00550DD1" w:rsidRPr="00F27F95" w:rsidRDefault="00550DD1" w:rsidP="00F362A2">
            <w:pPr>
              <w:jc w:val="left"/>
              <w:rPr>
                <w:rFonts w:ascii="Arial" w:hAnsi="Arial" w:cs="Arial"/>
                <w:b/>
                <w:bCs/>
                <w:szCs w:val="24"/>
              </w:rPr>
            </w:pPr>
            <w:r>
              <w:rPr>
                <w:rFonts w:ascii="Arial" w:hAnsi="Arial"/>
                <w:b/>
              </w:rPr>
              <w:t>Resultados Consequentes:</w:t>
            </w:r>
          </w:p>
          <w:p w14:paraId="29AAC1B5" w14:textId="77777777" w:rsidR="00550DD1" w:rsidRPr="00F27F95" w:rsidRDefault="00550DD1" w:rsidP="00F362A2">
            <w:pPr>
              <w:jc w:val="left"/>
              <w:rPr>
                <w:rFonts w:ascii="Arial" w:hAnsi="Arial" w:cs="Arial"/>
                <w:szCs w:val="24"/>
              </w:rPr>
            </w:pPr>
          </w:p>
          <w:p w14:paraId="16D600F1" w14:textId="0624A1AB" w:rsidR="00550DD1" w:rsidRPr="00F27F95" w:rsidRDefault="00550DD1" w:rsidP="0085774D">
            <w:pPr>
              <w:pStyle w:val="ListParagraph"/>
              <w:numPr>
                <w:ilvl w:val="0"/>
                <w:numId w:val="6"/>
              </w:numPr>
              <w:ind w:left="510"/>
              <w:jc w:val="left"/>
              <w:rPr>
                <w:rFonts w:ascii="Arial" w:hAnsi="Arial" w:cs="Arial"/>
                <w:szCs w:val="24"/>
              </w:rPr>
            </w:pPr>
            <w:r>
              <w:rPr>
                <w:rFonts w:ascii="Arial" w:hAnsi="Arial"/>
              </w:rPr>
              <w:t xml:space="preserve">Aumento percentual (%) </w:t>
            </w:r>
            <w:r w:rsidR="00780668">
              <w:rPr>
                <w:rFonts w:ascii="Arial" w:hAnsi="Arial"/>
              </w:rPr>
              <w:t>d</w:t>
            </w:r>
            <w:r>
              <w:rPr>
                <w:rFonts w:ascii="Arial" w:hAnsi="Arial"/>
              </w:rPr>
              <w:t>o número de casos concluídos por sessão</w:t>
            </w:r>
          </w:p>
          <w:p w14:paraId="2AEEDC44" w14:textId="7171AF0E" w:rsidR="00550DD1" w:rsidRPr="00F27F95" w:rsidRDefault="00550DD1" w:rsidP="0085774D">
            <w:pPr>
              <w:pStyle w:val="ListParagraph"/>
              <w:numPr>
                <w:ilvl w:val="0"/>
                <w:numId w:val="6"/>
              </w:numPr>
              <w:ind w:left="510"/>
              <w:jc w:val="left"/>
              <w:rPr>
                <w:rFonts w:ascii="Arial" w:hAnsi="Arial" w:cs="Arial"/>
                <w:szCs w:val="24"/>
              </w:rPr>
            </w:pPr>
            <w:r>
              <w:rPr>
                <w:rFonts w:ascii="Arial" w:hAnsi="Arial"/>
              </w:rPr>
              <w:t>Aumento percentual (%) de casos que se conformaram com os prazos previamente fixados</w:t>
            </w:r>
            <w:r w:rsidR="00AA22BF">
              <w:rPr>
                <w:rFonts w:ascii="Arial" w:hAnsi="Arial"/>
              </w:rPr>
              <w:t xml:space="preserve"> para a finalização de acordo com o Regulamento</w:t>
            </w:r>
          </w:p>
          <w:p w14:paraId="2884F7D1" w14:textId="3D0A784A" w:rsidR="00550DD1" w:rsidRPr="00F27F95" w:rsidRDefault="00550DD1" w:rsidP="0085774D">
            <w:pPr>
              <w:pStyle w:val="ListParagraph"/>
              <w:numPr>
                <w:ilvl w:val="0"/>
                <w:numId w:val="6"/>
              </w:numPr>
              <w:ind w:left="510"/>
              <w:rPr>
                <w:rFonts w:ascii="Arial" w:hAnsi="Arial" w:cs="Arial"/>
                <w:szCs w:val="24"/>
              </w:rPr>
            </w:pPr>
            <w:r>
              <w:rPr>
                <w:rFonts w:ascii="Arial" w:hAnsi="Arial"/>
              </w:rPr>
              <w:t>Percentagem (%) de acórdãos-</w:t>
            </w:r>
            <w:r w:rsidR="00AA22BF">
              <w:rPr>
                <w:rFonts w:ascii="Arial" w:hAnsi="Arial"/>
              </w:rPr>
              <w:t>pilot</w:t>
            </w:r>
            <w:r>
              <w:rPr>
                <w:rFonts w:ascii="Arial" w:hAnsi="Arial"/>
              </w:rPr>
              <w:t xml:space="preserve">o / total de acórdãos </w:t>
            </w:r>
          </w:p>
          <w:p w14:paraId="1023E1F9" w14:textId="2693BD26" w:rsidR="00550DD1" w:rsidRPr="00F27F95" w:rsidRDefault="00550DD1" w:rsidP="0085774D">
            <w:pPr>
              <w:pStyle w:val="ListParagraph"/>
              <w:numPr>
                <w:ilvl w:val="0"/>
                <w:numId w:val="6"/>
              </w:numPr>
              <w:ind w:left="510"/>
              <w:jc w:val="left"/>
              <w:rPr>
                <w:rFonts w:ascii="Arial" w:hAnsi="Arial" w:cs="Arial"/>
                <w:szCs w:val="24"/>
              </w:rPr>
            </w:pPr>
            <w:r>
              <w:rPr>
                <w:rFonts w:ascii="Arial" w:hAnsi="Arial"/>
              </w:rPr>
              <w:t xml:space="preserve">Aumento percentual (%) </w:t>
            </w:r>
            <w:r w:rsidR="00780668">
              <w:rPr>
                <w:rFonts w:ascii="Arial" w:hAnsi="Arial"/>
              </w:rPr>
              <w:t>d</w:t>
            </w:r>
            <w:r>
              <w:rPr>
                <w:rFonts w:ascii="Arial" w:hAnsi="Arial"/>
              </w:rPr>
              <w:t xml:space="preserve">a taxa de </w:t>
            </w:r>
            <w:r w:rsidR="00F95B18">
              <w:rPr>
                <w:rFonts w:ascii="Arial" w:hAnsi="Arial"/>
              </w:rPr>
              <w:t>conclus</w:t>
            </w:r>
            <w:r>
              <w:rPr>
                <w:rFonts w:ascii="Arial" w:hAnsi="Arial"/>
              </w:rPr>
              <w:t xml:space="preserve">ão </w:t>
            </w:r>
            <w:r w:rsidR="00F95B18">
              <w:rPr>
                <w:rFonts w:ascii="Arial" w:hAnsi="Arial"/>
              </w:rPr>
              <w:t xml:space="preserve">dos </w:t>
            </w:r>
            <w:r w:rsidR="00AA22BF">
              <w:rPr>
                <w:rFonts w:ascii="Arial" w:hAnsi="Arial"/>
              </w:rPr>
              <w:t>ca</w:t>
            </w:r>
            <w:r w:rsidR="00F95B18">
              <w:rPr>
                <w:rFonts w:ascii="Arial" w:hAnsi="Arial"/>
              </w:rPr>
              <w:t xml:space="preserve">sos </w:t>
            </w:r>
            <w:r>
              <w:rPr>
                <w:rFonts w:ascii="Arial" w:hAnsi="Arial"/>
              </w:rPr>
              <w:t>(número de casos concluídos por ano / número de nov</w:t>
            </w:r>
            <w:r w:rsidR="00AA22BF">
              <w:rPr>
                <w:rFonts w:ascii="Arial" w:hAnsi="Arial"/>
              </w:rPr>
              <w:t>a</w:t>
            </w:r>
            <w:r>
              <w:rPr>
                <w:rFonts w:ascii="Arial" w:hAnsi="Arial"/>
              </w:rPr>
              <w:t xml:space="preserve">s </w:t>
            </w:r>
            <w:r w:rsidR="00AA22BF">
              <w:rPr>
                <w:rFonts w:ascii="Arial" w:hAnsi="Arial"/>
              </w:rPr>
              <w:t>Patições</w:t>
            </w:r>
            <w:r>
              <w:rPr>
                <w:rFonts w:ascii="Arial" w:hAnsi="Arial"/>
              </w:rPr>
              <w:t xml:space="preserve"> recebid</w:t>
            </w:r>
            <w:r w:rsidR="00AA22BF">
              <w:rPr>
                <w:rFonts w:ascii="Arial" w:hAnsi="Arial"/>
              </w:rPr>
              <w:t>a</w:t>
            </w:r>
            <w:r>
              <w:rPr>
                <w:rFonts w:ascii="Arial" w:hAnsi="Arial"/>
              </w:rPr>
              <w:t>s por ano)</w:t>
            </w:r>
          </w:p>
          <w:p w14:paraId="4BA0C727" w14:textId="77777777" w:rsidR="00550DD1" w:rsidRPr="00F27F95" w:rsidRDefault="00550DD1" w:rsidP="0085774D">
            <w:pPr>
              <w:pStyle w:val="ListParagraph"/>
              <w:numPr>
                <w:ilvl w:val="0"/>
                <w:numId w:val="6"/>
              </w:numPr>
              <w:ind w:left="510"/>
              <w:jc w:val="left"/>
              <w:rPr>
                <w:rFonts w:ascii="Arial" w:hAnsi="Arial" w:cs="Arial"/>
                <w:szCs w:val="24"/>
              </w:rPr>
            </w:pPr>
            <w:r>
              <w:rPr>
                <w:rFonts w:ascii="Arial" w:hAnsi="Arial"/>
              </w:rPr>
              <w:t>Redução percentual (%) do tempo médio de duração dos processos judiciais (decisão /acórdão sobre o mérito)</w:t>
            </w:r>
          </w:p>
          <w:p w14:paraId="43A1D074" w14:textId="0757E9F9" w:rsidR="00550DD1" w:rsidRPr="00027FD9" w:rsidRDefault="00550DD1" w:rsidP="00027FD9">
            <w:pPr>
              <w:pStyle w:val="ListParagraph"/>
              <w:numPr>
                <w:ilvl w:val="0"/>
                <w:numId w:val="6"/>
              </w:numPr>
              <w:ind w:left="510"/>
              <w:jc w:val="left"/>
              <w:rPr>
                <w:rFonts w:ascii="Arial" w:hAnsi="Arial" w:cs="Arial"/>
                <w:szCs w:val="24"/>
              </w:rPr>
            </w:pPr>
            <w:r>
              <w:rPr>
                <w:rFonts w:ascii="Arial" w:hAnsi="Arial"/>
              </w:rPr>
              <w:t>Redução percentual (%) do tempo médio de duração das deliberações (depois d</w:t>
            </w:r>
            <w:r w:rsidR="00027FD9">
              <w:rPr>
                <w:rFonts w:ascii="Arial" w:hAnsi="Arial"/>
              </w:rPr>
              <w:t>e</w:t>
            </w:r>
            <w:r>
              <w:rPr>
                <w:rFonts w:ascii="Arial" w:hAnsi="Arial"/>
              </w:rPr>
              <w:t xml:space="preserve"> encerrada</w:t>
            </w:r>
            <w:r w:rsidR="00027FD9">
              <w:rPr>
                <w:rFonts w:ascii="Arial" w:hAnsi="Arial"/>
              </w:rPr>
              <w:t xml:space="preserve"> a</w:t>
            </w:r>
            <w:r>
              <w:rPr>
                <w:rFonts w:ascii="Arial" w:hAnsi="Arial"/>
              </w:rPr>
              <w:t xml:space="preserve"> fase de </w:t>
            </w:r>
            <w:r w:rsidR="00027FD9">
              <w:rPr>
                <w:rFonts w:ascii="Arial" w:hAnsi="Arial"/>
              </w:rPr>
              <w:t>articulados</w:t>
            </w:r>
            <w:r>
              <w:rPr>
                <w:rFonts w:ascii="Arial" w:hAnsi="Arial"/>
              </w:rPr>
              <w:t>)</w:t>
            </w:r>
          </w:p>
        </w:tc>
      </w:tr>
    </w:tbl>
    <w:p w14:paraId="50B76EB8" w14:textId="76F8E8B1" w:rsidR="00351E70" w:rsidRDefault="00351E70" w:rsidP="00F362A2">
      <w:pPr>
        <w:rPr>
          <w:szCs w:val="24"/>
        </w:rPr>
      </w:pPr>
    </w:p>
    <w:p w14:paraId="4603B33B" w14:textId="77777777" w:rsidR="00046C34" w:rsidRPr="00F27F95" w:rsidRDefault="00046C34" w:rsidP="00F362A2">
      <w:pPr>
        <w:rPr>
          <w:szCs w:val="24"/>
        </w:rPr>
      </w:pPr>
    </w:p>
    <w:p w14:paraId="25C17CCD" w14:textId="4FF4F94B" w:rsidR="00ED7059" w:rsidRPr="00F27F95" w:rsidRDefault="003201C0" w:rsidP="007A7DB6">
      <w:pPr>
        <w:pStyle w:val="Heading4"/>
        <w:keepNext w:val="0"/>
        <w:keepLines w:val="0"/>
        <w:numPr>
          <w:ilvl w:val="0"/>
          <w:numId w:val="0"/>
        </w:numPr>
        <w:spacing w:before="0"/>
        <w:rPr>
          <w:szCs w:val="24"/>
        </w:rPr>
      </w:pPr>
      <w:r>
        <w:t xml:space="preserve">Intervenção Estratégica 1.1.2. </w:t>
      </w:r>
      <w:bookmarkStart w:id="50" w:name="_Hlk54091105"/>
      <w:r w:rsidR="00F95B18">
        <w:t>Adopta</w:t>
      </w:r>
      <w:r w:rsidR="00AA22BF">
        <w:t>das</w:t>
      </w:r>
      <w:r w:rsidR="00F95B18">
        <w:t xml:space="preserve"> e </w:t>
      </w:r>
      <w:r w:rsidR="00027FD9" w:rsidRPr="00027FD9">
        <w:rPr>
          <w:bCs w:val="0"/>
        </w:rPr>
        <w:t>implement</w:t>
      </w:r>
      <w:r w:rsidR="00F95B18" w:rsidRPr="00027FD9">
        <w:rPr>
          <w:bCs w:val="0"/>
        </w:rPr>
        <w:t>a</w:t>
      </w:r>
      <w:r w:rsidR="00AA22BF" w:rsidRPr="00027FD9">
        <w:rPr>
          <w:bCs w:val="0"/>
        </w:rPr>
        <w:t>das</w:t>
      </w:r>
      <w:r w:rsidR="00AA22BF">
        <w:t xml:space="preserve"> as</w:t>
      </w:r>
      <w:r w:rsidR="00F95B18">
        <w:t xml:space="preserve"> p</w:t>
      </w:r>
      <w:r>
        <w:t>olíticas relevantes com impacto na gestão d</w:t>
      </w:r>
      <w:r w:rsidR="00027FD9">
        <w:t>os</w:t>
      </w:r>
      <w:r>
        <w:t xml:space="preserve"> processos judiciais</w:t>
      </w:r>
      <w:bookmarkEnd w:id="50"/>
      <w:r>
        <w:t xml:space="preserve"> </w:t>
      </w:r>
    </w:p>
    <w:p w14:paraId="5E766B0E" w14:textId="2D5E2431" w:rsidR="00ED7059" w:rsidRPr="00F27F95" w:rsidRDefault="00ED7059" w:rsidP="00F362A2">
      <w:pPr>
        <w:rPr>
          <w:rFonts w:ascii="Arial" w:hAnsi="Arial" w:cs="Arial"/>
          <w:szCs w:val="24"/>
        </w:rPr>
      </w:pPr>
    </w:p>
    <w:p w14:paraId="0F9F3A2E" w14:textId="6B1E367C" w:rsidR="00A23E21" w:rsidRPr="00F27F95" w:rsidRDefault="00A23E2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Também serão formulados, a</w:t>
      </w:r>
      <w:r w:rsidR="00770D0F">
        <w:rPr>
          <w:rFonts w:ascii="Arial" w:hAnsi="Arial"/>
        </w:rPr>
        <w:t>prov</w:t>
      </w:r>
      <w:r>
        <w:rPr>
          <w:rFonts w:ascii="Arial" w:hAnsi="Arial"/>
        </w:rPr>
        <w:t>ados e implementados documentos internos suplementares relacionados com os procedimentos e métodos de trabalho do Tribunal, a fim de aumentar a sua eficiência e eficácia.</w:t>
      </w:r>
    </w:p>
    <w:p w14:paraId="17601CF7" w14:textId="10EB32C8" w:rsidR="00211FD0" w:rsidRPr="00F27F95" w:rsidRDefault="00211FD0"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As principais metas para 2025 incluem:</w:t>
      </w:r>
    </w:p>
    <w:p w14:paraId="75C5CC35" w14:textId="410F217A" w:rsidR="00AA22BF" w:rsidRPr="00AA22BF" w:rsidRDefault="00BA72B4" w:rsidP="00BA72B4">
      <w:pPr>
        <w:pStyle w:val="ListParagraph"/>
        <w:numPr>
          <w:ilvl w:val="0"/>
          <w:numId w:val="69"/>
        </w:numPr>
        <w:ind w:left="1440"/>
        <w:rPr>
          <w:rFonts w:ascii="Arial" w:hAnsi="Arial" w:cs="Arial"/>
          <w:szCs w:val="24"/>
        </w:rPr>
      </w:pPr>
      <w:r>
        <w:rPr>
          <w:rFonts w:ascii="Arial" w:hAnsi="Arial"/>
          <w:b/>
        </w:rPr>
        <w:t>I</w:t>
      </w:r>
      <w:r w:rsidR="00AA22BF" w:rsidRPr="00AA22BF">
        <w:rPr>
          <w:rFonts w:ascii="Arial" w:hAnsi="Arial"/>
          <w:b/>
        </w:rPr>
        <w:t>mplementadas e revistas anualmente, as directrizes de gestão electrónica d</w:t>
      </w:r>
      <w:r w:rsidR="00770D0F">
        <w:rPr>
          <w:rFonts w:ascii="Arial" w:hAnsi="Arial"/>
          <w:b/>
        </w:rPr>
        <w:t>os</w:t>
      </w:r>
      <w:r w:rsidR="00AA22BF" w:rsidRPr="00AA22BF">
        <w:rPr>
          <w:rFonts w:ascii="Arial" w:hAnsi="Arial"/>
          <w:b/>
        </w:rPr>
        <w:t xml:space="preserve"> processos a</w:t>
      </w:r>
      <w:r w:rsidR="00770D0F">
        <w:rPr>
          <w:rFonts w:ascii="Arial" w:hAnsi="Arial"/>
          <w:b/>
        </w:rPr>
        <w:t>prov</w:t>
      </w:r>
      <w:r w:rsidR="00AA22BF" w:rsidRPr="00AA22BF">
        <w:rPr>
          <w:rFonts w:ascii="Arial" w:hAnsi="Arial"/>
          <w:b/>
        </w:rPr>
        <w:t>adas em 2021</w:t>
      </w:r>
      <w:r w:rsidR="00AA22BF">
        <w:rPr>
          <w:rFonts w:ascii="Arial" w:hAnsi="Arial"/>
          <w:b/>
        </w:rPr>
        <w:t xml:space="preserve"> </w:t>
      </w:r>
      <w:r w:rsidR="00AA22BF">
        <w:rPr>
          <w:rFonts w:ascii="Arial" w:hAnsi="Arial"/>
        </w:rPr>
        <w:t xml:space="preserve">– para assegurar </w:t>
      </w:r>
      <w:r>
        <w:rPr>
          <w:rFonts w:ascii="Arial" w:hAnsi="Arial"/>
        </w:rPr>
        <w:t xml:space="preserve">o uso mais eficaz e eficiente do sistema </w:t>
      </w:r>
      <w:r w:rsidRPr="00BA72B4">
        <w:rPr>
          <w:rFonts w:ascii="Arial" w:hAnsi="Arial"/>
        </w:rPr>
        <w:t>de gestão electrónica d</w:t>
      </w:r>
      <w:r w:rsidR="00770D0F">
        <w:rPr>
          <w:rFonts w:ascii="Arial" w:hAnsi="Arial"/>
        </w:rPr>
        <w:t>os</w:t>
      </w:r>
      <w:r w:rsidRPr="00BA72B4">
        <w:rPr>
          <w:rFonts w:ascii="Arial" w:hAnsi="Arial"/>
        </w:rPr>
        <w:t xml:space="preserve"> processos</w:t>
      </w:r>
      <w:r>
        <w:rPr>
          <w:rFonts w:ascii="Arial" w:hAnsi="Arial"/>
        </w:rPr>
        <w:t xml:space="preserve"> judiciais</w:t>
      </w:r>
      <w:r w:rsidR="00AA22BF">
        <w:rPr>
          <w:rFonts w:ascii="Arial" w:hAnsi="Arial"/>
        </w:rPr>
        <w:t>.</w:t>
      </w:r>
      <w:r w:rsidR="00AA22BF" w:rsidRPr="00AA22BF">
        <w:rPr>
          <w:rFonts w:ascii="Arial" w:hAnsi="Arial"/>
          <w:b/>
        </w:rPr>
        <w:t xml:space="preserve"> </w:t>
      </w:r>
    </w:p>
    <w:p w14:paraId="269EC2CA" w14:textId="75DE8C69" w:rsidR="00ED7059" w:rsidRPr="00F27F95" w:rsidRDefault="0015454A" w:rsidP="00BA72B4">
      <w:pPr>
        <w:pStyle w:val="ListParagraph"/>
        <w:numPr>
          <w:ilvl w:val="0"/>
          <w:numId w:val="69"/>
        </w:numPr>
        <w:ind w:left="1440"/>
        <w:rPr>
          <w:rFonts w:ascii="Arial" w:hAnsi="Arial" w:cs="Arial"/>
          <w:szCs w:val="24"/>
        </w:rPr>
      </w:pPr>
      <w:r>
        <w:rPr>
          <w:rFonts w:ascii="Arial" w:hAnsi="Arial"/>
          <w:b/>
        </w:rPr>
        <w:t>Implementa</w:t>
      </w:r>
      <w:r w:rsidR="00BA72B4">
        <w:rPr>
          <w:rFonts w:ascii="Arial" w:hAnsi="Arial"/>
          <w:b/>
        </w:rPr>
        <w:t>da</w:t>
      </w:r>
      <w:r>
        <w:rPr>
          <w:rFonts w:ascii="Arial" w:hAnsi="Arial"/>
          <w:b/>
        </w:rPr>
        <w:t xml:space="preserve"> e avalia</w:t>
      </w:r>
      <w:r w:rsidR="00BA72B4">
        <w:rPr>
          <w:rFonts w:ascii="Arial" w:hAnsi="Arial"/>
          <w:b/>
        </w:rPr>
        <w:t>da</w:t>
      </w:r>
      <w:r w:rsidR="00646539">
        <w:rPr>
          <w:rFonts w:ascii="Arial" w:hAnsi="Arial"/>
          <w:b/>
        </w:rPr>
        <w:t xml:space="preserve"> </w:t>
      </w:r>
      <w:r>
        <w:rPr>
          <w:rFonts w:ascii="Arial" w:hAnsi="Arial"/>
          <w:b/>
        </w:rPr>
        <w:t>anual</w:t>
      </w:r>
      <w:r w:rsidR="00BA72B4">
        <w:rPr>
          <w:rFonts w:ascii="Arial" w:hAnsi="Arial"/>
          <w:b/>
        </w:rPr>
        <w:t>mente</w:t>
      </w:r>
      <w:r w:rsidR="00646539">
        <w:rPr>
          <w:rFonts w:ascii="Arial" w:hAnsi="Arial"/>
          <w:b/>
        </w:rPr>
        <w:t xml:space="preserve"> a </w:t>
      </w:r>
      <w:r>
        <w:rPr>
          <w:rFonts w:ascii="Arial" w:hAnsi="Arial"/>
          <w:b/>
        </w:rPr>
        <w:t>p</w:t>
      </w:r>
      <w:r w:rsidR="004704E4">
        <w:rPr>
          <w:rFonts w:ascii="Arial" w:hAnsi="Arial"/>
          <w:b/>
        </w:rPr>
        <w:t>olítica linguística a</w:t>
      </w:r>
      <w:r w:rsidR="00770D0F">
        <w:rPr>
          <w:rFonts w:ascii="Arial" w:hAnsi="Arial"/>
          <w:b/>
        </w:rPr>
        <w:t>prov</w:t>
      </w:r>
      <w:r w:rsidR="004704E4">
        <w:rPr>
          <w:rFonts w:ascii="Arial" w:hAnsi="Arial"/>
          <w:b/>
        </w:rPr>
        <w:t xml:space="preserve">ada em 2021 </w:t>
      </w:r>
      <w:r w:rsidR="004704E4">
        <w:rPr>
          <w:rFonts w:ascii="Arial" w:hAnsi="Arial"/>
        </w:rPr>
        <w:t>- para garantir a disponibilidade de documentos relevantes do Tribunal nas línguas de trabalho da UA e para melhorar o processo de tradução de documentos relevantes do Tribunal para as várias línguas de trabalho do Tribunal.</w:t>
      </w:r>
    </w:p>
    <w:p w14:paraId="1844C77A" w14:textId="05F1DB6D" w:rsidR="00ED7059" w:rsidRPr="00F27F95" w:rsidRDefault="00BA72B4" w:rsidP="00AA22BF">
      <w:pPr>
        <w:pStyle w:val="ListParagraph"/>
        <w:numPr>
          <w:ilvl w:val="0"/>
          <w:numId w:val="69"/>
        </w:numPr>
        <w:ind w:left="1440"/>
        <w:rPr>
          <w:rFonts w:ascii="Arial" w:hAnsi="Arial" w:cs="Arial"/>
          <w:szCs w:val="24"/>
        </w:rPr>
      </w:pPr>
      <w:r>
        <w:rPr>
          <w:rFonts w:ascii="Arial" w:hAnsi="Arial"/>
          <w:b/>
          <w:bCs/>
        </w:rPr>
        <w:t>Normalizados</w:t>
      </w:r>
      <w:r w:rsidR="00646539">
        <w:rPr>
          <w:rFonts w:ascii="Arial" w:hAnsi="Arial"/>
          <w:b/>
          <w:bCs/>
        </w:rPr>
        <w:t xml:space="preserve"> </w:t>
      </w:r>
      <w:r w:rsidR="0015454A">
        <w:rPr>
          <w:rFonts w:ascii="Arial" w:hAnsi="Arial"/>
          <w:b/>
          <w:bCs/>
        </w:rPr>
        <w:t>t</w:t>
      </w:r>
      <w:r w:rsidR="00D22252">
        <w:rPr>
          <w:rFonts w:ascii="Arial" w:hAnsi="Arial"/>
          <w:b/>
          <w:bCs/>
        </w:rPr>
        <w:t>odos os documentos do Tribunal</w:t>
      </w:r>
      <w:r w:rsidR="00D22252">
        <w:rPr>
          <w:rFonts w:ascii="Arial" w:hAnsi="Arial"/>
        </w:rPr>
        <w:t xml:space="preserve"> – para assegurar </w:t>
      </w:r>
      <w:r w:rsidR="00770D0F">
        <w:rPr>
          <w:rFonts w:ascii="Arial" w:hAnsi="Arial"/>
        </w:rPr>
        <w:t xml:space="preserve">a </w:t>
      </w:r>
      <w:r w:rsidR="00D22252">
        <w:rPr>
          <w:rFonts w:ascii="Arial" w:hAnsi="Arial"/>
        </w:rPr>
        <w:t>consistência e reduzir os custos de transacção no trabalho do Tribunal.</w:t>
      </w:r>
    </w:p>
    <w:p w14:paraId="2D1A50BD" w14:textId="68377D26" w:rsidR="00A23E21" w:rsidRPr="00F27F95" w:rsidRDefault="00A23E21"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BC7FC5" w:rsidRPr="00F27F95" w14:paraId="66134F91" w14:textId="77777777" w:rsidTr="00411694">
        <w:trPr>
          <w:jc w:val="center"/>
        </w:trPr>
        <w:tc>
          <w:tcPr>
            <w:tcW w:w="9016" w:type="dxa"/>
            <w:gridSpan w:val="2"/>
            <w:shd w:val="clear" w:color="auto" w:fill="D9D9D9" w:themeFill="background1" w:themeFillShade="D9"/>
          </w:tcPr>
          <w:p w14:paraId="5F554A61" w14:textId="0613E263" w:rsidR="00BC7FC5" w:rsidRPr="00F27F95" w:rsidRDefault="00BC7FC5" w:rsidP="00F362A2">
            <w:pPr>
              <w:ind w:left="360"/>
              <w:jc w:val="center"/>
              <w:rPr>
                <w:rFonts w:ascii="Arial" w:hAnsi="Arial" w:cs="Arial"/>
                <w:szCs w:val="24"/>
              </w:rPr>
            </w:pPr>
            <w:r>
              <w:rPr>
                <w:rFonts w:ascii="Arial" w:hAnsi="Arial"/>
                <w:b/>
              </w:rPr>
              <w:t>Principais Indicadores de Desempenho</w:t>
            </w:r>
          </w:p>
        </w:tc>
      </w:tr>
      <w:tr w:rsidR="00BC7FC5" w:rsidRPr="00F27F95" w14:paraId="0BD706CD" w14:textId="77777777" w:rsidTr="00411694">
        <w:trPr>
          <w:jc w:val="center"/>
        </w:trPr>
        <w:tc>
          <w:tcPr>
            <w:tcW w:w="4508" w:type="dxa"/>
            <w:shd w:val="clear" w:color="auto" w:fill="F2F2F2" w:themeFill="background1" w:themeFillShade="F2"/>
          </w:tcPr>
          <w:p w14:paraId="5D08A324" w14:textId="2CE9052F" w:rsidR="00550DD1" w:rsidRPr="00F27F95" w:rsidRDefault="00550DD1" w:rsidP="00F362A2">
            <w:pPr>
              <w:jc w:val="left"/>
              <w:rPr>
                <w:rFonts w:ascii="Arial" w:hAnsi="Arial" w:cs="Arial"/>
                <w:b/>
                <w:bCs/>
                <w:szCs w:val="24"/>
              </w:rPr>
            </w:pPr>
            <w:r>
              <w:rPr>
                <w:rFonts w:ascii="Arial" w:hAnsi="Arial"/>
                <w:b/>
              </w:rPr>
              <w:t>Comportamento de Liderança</w:t>
            </w:r>
          </w:p>
          <w:p w14:paraId="60C5DE8B" w14:textId="77777777" w:rsidR="00550DD1" w:rsidRPr="00F27F95" w:rsidRDefault="00550DD1" w:rsidP="00F362A2">
            <w:pPr>
              <w:jc w:val="left"/>
              <w:rPr>
                <w:rFonts w:ascii="Arial" w:hAnsi="Arial" w:cs="Arial"/>
                <w:szCs w:val="24"/>
              </w:rPr>
            </w:pPr>
          </w:p>
          <w:p w14:paraId="6D3EA790" w14:textId="735968CD" w:rsidR="00BC7FC5" w:rsidRPr="00F27F95" w:rsidRDefault="00625539" w:rsidP="0085774D">
            <w:pPr>
              <w:pStyle w:val="ListParagraph"/>
              <w:numPr>
                <w:ilvl w:val="0"/>
                <w:numId w:val="4"/>
              </w:numPr>
              <w:ind w:left="517"/>
              <w:jc w:val="left"/>
              <w:rPr>
                <w:rFonts w:ascii="Arial" w:hAnsi="Arial" w:cs="Arial"/>
                <w:szCs w:val="24"/>
              </w:rPr>
            </w:pPr>
            <w:r>
              <w:rPr>
                <w:rFonts w:ascii="Arial" w:hAnsi="Arial"/>
              </w:rPr>
              <w:t>Adopção</w:t>
            </w:r>
            <w:r w:rsidR="00770D0F">
              <w:rPr>
                <w:rFonts w:ascii="Arial" w:hAnsi="Arial"/>
              </w:rPr>
              <w:t>,</w:t>
            </w:r>
            <w:r>
              <w:rPr>
                <w:rFonts w:ascii="Arial" w:hAnsi="Arial"/>
              </w:rPr>
              <w:t xml:space="preserve"> em 2021, </w:t>
            </w:r>
            <w:r w:rsidR="00770D0F" w:rsidRPr="00770D0F">
              <w:rPr>
                <w:rFonts w:ascii="Arial" w:hAnsi="Arial"/>
              </w:rPr>
              <w:t>implementa</w:t>
            </w:r>
            <w:r>
              <w:rPr>
                <w:rFonts w:ascii="Arial" w:hAnsi="Arial"/>
              </w:rPr>
              <w:t>ção e avaliação anual das normas de gestão electrónica d</w:t>
            </w:r>
            <w:r w:rsidR="00770D0F">
              <w:rPr>
                <w:rFonts w:ascii="Arial" w:hAnsi="Arial"/>
              </w:rPr>
              <w:t>os</w:t>
            </w:r>
            <w:r>
              <w:rPr>
                <w:rFonts w:ascii="Arial" w:hAnsi="Arial"/>
              </w:rPr>
              <w:t xml:space="preserve"> processos judiciais </w:t>
            </w:r>
          </w:p>
          <w:p w14:paraId="602D58B5" w14:textId="6A9AE957" w:rsidR="00BC7FC5" w:rsidRPr="00F27F95" w:rsidRDefault="00625539" w:rsidP="0085774D">
            <w:pPr>
              <w:pStyle w:val="ListParagraph"/>
              <w:numPr>
                <w:ilvl w:val="0"/>
                <w:numId w:val="4"/>
              </w:numPr>
              <w:ind w:left="517"/>
              <w:jc w:val="left"/>
              <w:rPr>
                <w:rFonts w:ascii="Arial" w:hAnsi="Arial" w:cs="Arial"/>
                <w:szCs w:val="24"/>
              </w:rPr>
            </w:pPr>
            <w:r>
              <w:rPr>
                <w:rFonts w:ascii="Arial" w:hAnsi="Arial"/>
              </w:rPr>
              <w:t>Adopção</w:t>
            </w:r>
            <w:r w:rsidR="00770D0F">
              <w:rPr>
                <w:rFonts w:ascii="Arial" w:hAnsi="Arial"/>
              </w:rPr>
              <w:t>,</w:t>
            </w:r>
            <w:r>
              <w:rPr>
                <w:rFonts w:ascii="Arial" w:hAnsi="Arial"/>
              </w:rPr>
              <w:t xml:space="preserve"> em 2021, </w:t>
            </w:r>
            <w:r w:rsidR="00770D0F" w:rsidRPr="00770D0F">
              <w:rPr>
                <w:rFonts w:ascii="Arial" w:hAnsi="Arial"/>
              </w:rPr>
              <w:t>implementa</w:t>
            </w:r>
            <w:r w:rsidR="00770D0F">
              <w:rPr>
                <w:rFonts w:ascii="Arial" w:hAnsi="Arial"/>
              </w:rPr>
              <w:t xml:space="preserve">ção </w:t>
            </w:r>
            <w:r>
              <w:rPr>
                <w:rFonts w:ascii="Arial" w:hAnsi="Arial"/>
              </w:rPr>
              <w:t xml:space="preserve">e </w:t>
            </w:r>
            <w:r w:rsidR="00770D0F">
              <w:rPr>
                <w:rFonts w:ascii="Arial" w:hAnsi="Arial"/>
              </w:rPr>
              <w:t xml:space="preserve">avaliação </w:t>
            </w:r>
            <w:r>
              <w:rPr>
                <w:rFonts w:ascii="Arial" w:hAnsi="Arial"/>
              </w:rPr>
              <w:t>anual da política linguística</w:t>
            </w:r>
          </w:p>
          <w:p w14:paraId="4D9AC213" w14:textId="0059B788" w:rsidR="00550DD1" w:rsidRPr="00F27F95" w:rsidRDefault="00550DD1" w:rsidP="0085774D">
            <w:pPr>
              <w:pStyle w:val="ListParagraph"/>
              <w:numPr>
                <w:ilvl w:val="0"/>
                <w:numId w:val="6"/>
              </w:numPr>
              <w:ind w:left="510"/>
              <w:jc w:val="left"/>
              <w:rPr>
                <w:rFonts w:ascii="Arial" w:hAnsi="Arial" w:cs="Arial"/>
                <w:szCs w:val="24"/>
              </w:rPr>
            </w:pPr>
            <w:r>
              <w:rPr>
                <w:rFonts w:ascii="Arial" w:hAnsi="Arial"/>
              </w:rPr>
              <w:t xml:space="preserve">Revisão e normalização dos </w:t>
            </w:r>
            <w:r w:rsidR="00770D0F">
              <w:rPr>
                <w:rFonts w:ascii="Arial" w:hAnsi="Arial"/>
              </w:rPr>
              <w:t>document</w:t>
            </w:r>
            <w:r>
              <w:rPr>
                <w:rFonts w:ascii="Arial" w:hAnsi="Arial"/>
              </w:rPr>
              <w:t>os judiciais</w:t>
            </w:r>
          </w:p>
        </w:tc>
        <w:tc>
          <w:tcPr>
            <w:tcW w:w="4508" w:type="dxa"/>
            <w:shd w:val="clear" w:color="auto" w:fill="F2F2F2" w:themeFill="background1" w:themeFillShade="F2"/>
          </w:tcPr>
          <w:p w14:paraId="1C3BC256" w14:textId="0218A91A" w:rsidR="00550DD1" w:rsidRPr="00F27F95" w:rsidRDefault="00550DD1" w:rsidP="00F362A2">
            <w:pPr>
              <w:jc w:val="left"/>
              <w:rPr>
                <w:rFonts w:ascii="Arial" w:hAnsi="Arial" w:cs="Arial"/>
                <w:b/>
                <w:bCs/>
                <w:szCs w:val="24"/>
              </w:rPr>
            </w:pPr>
            <w:r>
              <w:rPr>
                <w:rFonts w:ascii="Arial" w:hAnsi="Arial"/>
                <w:b/>
              </w:rPr>
              <w:t>Resultados Consequentes</w:t>
            </w:r>
          </w:p>
          <w:p w14:paraId="071BEC64" w14:textId="77777777" w:rsidR="00550DD1" w:rsidRPr="00F27F95" w:rsidRDefault="00550DD1" w:rsidP="00F362A2">
            <w:pPr>
              <w:jc w:val="left"/>
              <w:rPr>
                <w:rFonts w:ascii="Arial" w:hAnsi="Arial" w:cs="Arial"/>
                <w:szCs w:val="24"/>
              </w:rPr>
            </w:pPr>
          </w:p>
          <w:p w14:paraId="510C36A1" w14:textId="7FD9AA3F" w:rsidR="006377AC" w:rsidRPr="00F27F95" w:rsidRDefault="006377AC" w:rsidP="0085774D">
            <w:pPr>
              <w:pStyle w:val="ListParagraph"/>
              <w:numPr>
                <w:ilvl w:val="0"/>
                <w:numId w:val="6"/>
              </w:numPr>
              <w:ind w:left="420"/>
              <w:jc w:val="left"/>
              <w:rPr>
                <w:rFonts w:ascii="Arial" w:hAnsi="Arial" w:cs="Arial"/>
                <w:szCs w:val="24"/>
              </w:rPr>
            </w:pPr>
            <w:r>
              <w:rPr>
                <w:rFonts w:ascii="Arial" w:hAnsi="Arial"/>
              </w:rPr>
              <w:t>Aumento percentual (%) do número de casos tramitados através do sistema electrónico de gestão d</w:t>
            </w:r>
            <w:r w:rsidR="00770D0F">
              <w:rPr>
                <w:rFonts w:ascii="Arial" w:hAnsi="Arial"/>
              </w:rPr>
              <w:t>os</w:t>
            </w:r>
            <w:r>
              <w:rPr>
                <w:rFonts w:ascii="Arial" w:hAnsi="Arial"/>
              </w:rPr>
              <w:t xml:space="preserve"> processos judiciais / ano</w:t>
            </w:r>
          </w:p>
          <w:p w14:paraId="42C98529" w14:textId="11D493C3" w:rsidR="006377AC" w:rsidRPr="00F27F95" w:rsidRDefault="006377AC" w:rsidP="0085774D">
            <w:pPr>
              <w:pStyle w:val="ListParagraph"/>
              <w:numPr>
                <w:ilvl w:val="0"/>
                <w:numId w:val="6"/>
              </w:numPr>
              <w:ind w:left="420"/>
              <w:jc w:val="left"/>
              <w:rPr>
                <w:rFonts w:ascii="Arial" w:hAnsi="Arial" w:cs="Arial"/>
                <w:szCs w:val="24"/>
              </w:rPr>
            </w:pPr>
            <w:r>
              <w:rPr>
                <w:rFonts w:ascii="Arial" w:hAnsi="Arial"/>
              </w:rPr>
              <w:t>Aumento percentual (%) do número de acórdãos traduzidos para todas as línguas de trabalho da UA / ano</w:t>
            </w:r>
          </w:p>
          <w:p w14:paraId="233569A5" w14:textId="77777777" w:rsidR="006377AC" w:rsidRPr="00F27F95" w:rsidRDefault="006377AC" w:rsidP="00F362A2">
            <w:pPr>
              <w:pStyle w:val="ListParagraph"/>
              <w:ind w:left="420"/>
              <w:jc w:val="left"/>
              <w:rPr>
                <w:rFonts w:ascii="Arial" w:hAnsi="Arial" w:cs="Arial"/>
                <w:szCs w:val="24"/>
              </w:rPr>
            </w:pPr>
          </w:p>
          <w:p w14:paraId="3FB48820" w14:textId="77777777" w:rsidR="00BC7FC5" w:rsidRPr="00F27F95" w:rsidRDefault="00BC7FC5" w:rsidP="00F362A2">
            <w:pPr>
              <w:rPr>
                <w:szCs w:val="24"/>
              </w:rPr>
            </w:pPr>
          </w:p>
        </w:tc>
      </w:tr>
    </w:tbl>
    <w:p w14:paraId="773C4CA5" w14:textId="16FFABB0" w:rsidR="00BC7FC5" w:rsidRDefault="00BC7FC5" w:rsidP="00F362A2">
      <w:pPr>
        <w:rPr>
          <w:rFonts w:ascii="Arial" w:hAnsi="Arial" w:cs="Arial"/>
          <w:szCs w:val="24"/>
        </w:rPr>
      </w:pPr>
    </w:p>
    <w:p w14:paraId="696A3CD3" w14:textId="77777777" w:rsidR="00046C34" w:rsidRPr="00F27F95" w:rsidRDefault="00046C34" w:rsidP="00F362A2">
      <w:pPr>
        <w:rPr>
          <w:rFonts w:ascii="Arial" w:hAnsi="Arial" w:cs="Arial"/>
          <w:szCs w:val="24"/>
        </w:rPr>
      </w:pPr>
    </w:p>
    <w:p w14:paraId="46F16A3C" w14:textId="549C5538" w:rsidR="00ED7059" w:rsidRPr="00F27F95" w:rsidRDefault="003201C0" w:rsidP="00EC0523">
      <w:pPr>
        <w:pStyle w:val="Heading4"/>
        <w:keepNext w:val="0"/>
        <w:keepLines w:val="0"/>
        <w:numPr>
          <w:ilvl w:val="0"/>
          <w:numId w:val="0"/>
        </w:numPr>
        <w:spacing w:before="0"/>
        <w:rPr>
          <w:szCs w:val="24"/>
        </w:rPr>
      </w:pPr>
      <w:r>
        <w:t xml:space="preserve">Intervenção Estratégica 1.1.3. </w:t>
      </w:r>
      <w:r w:rsidR="00C31FC2">
        <w:t>Aumentar</w:t>
      </w:r>
      <w:r>
        <w:t xml:space="preserve"> </w:t>
      </w:r>
      <w:r w:rsidR="00C31FC2">
        <w:t xml:space="preserve">a </w:t>
      </w:r>
      <w:r>
        <w:t xml:space="preserve">eficiência no trabalho dos </w:t>
      </w:r>
      <w:r w:rsidR="00770D0F">
        <w:t xml:space="preserve">Juízes </w:t>
      </w:r>
      <w:r w:rsidR="00EC0523">
        <w:t xml:space="preserve">/ </w:t>
      </w:r>
      <w:r w:rsidR="00770D0F">
        <w:t xml:space="preserve">Funcionários </w:t>
      </w:r>
    </w:p>
    <w:p w14:paraId="33318662" w14:textId="4280665B" w:rsidR="00ED7059" w:rsidRPr="00F27F95" w:rsidRDefault="00ED7059" w:rsidP="00F362A2">
      <w:pPr>
        <w:rPr>
          <w:rFonts w:ascii="Arial" w:hAnsi="Arial" w:cs="Arial"/>
          <w:szCs w:val="24"/>
        </w:rPr>
      </w:pPr>
    </w:p>
    <w:p w14:paraId="52E38880" w14:textId="49C9E256" w:rsidR="00630484" w:rsidRPr="00F27F95" w:rsidRDefault="00630484"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Serão igualmente envidados esforços para aumentar a capacidade dos </w:t>
      </w:r>
      <w:r w:rsidR="00770D0F">
        <w:rPr>
          <w:rFonts w:ascii="Arial" w:hAnsi="Arial"/>
        </w:rPr>
        <w:t xml:space="preserve">Juízes </w:t>
      </w:r>
      <w:r>
        <w:rPr>
          <w:rFonts w:ascii="Arial" w:hAnsi="Arial"/>
        </w:rPr>
        <w:t xml:space="preserve">e dos funcionários de tramitar mais casos e acelerar a tradução de documentos, mediante a realização de acções de aprendizagem entre pares e de formação, </w:t>
      </w:r>
      <w:r w:rsidR="00770D0F">
        <w:rPr>
          <w:rFonts w:ascii="Arial" w:hAnsi="Arial"/>
        </w:rPr>
        <w:t>conforme</w:t>
      </w:r>
      <w:r>
        <w:rPr>
          <w:rFonts w:ascii="Arial" w:hAnsi="Arial"/>
        </w:rPr>
        <w:t xml:space="preserve"> necessário.</w:t>
      </w:r>
    </w:p>
    <w:p w14:paraId="2FDF8268" w14:textId="02A0FA5F" w:rsidR="00FF673F" w:rsidRPr="00F27F95" w:rsidRDefault="00FF673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As principais metas para 2025 incluem:</w:t>
      </w:r>
    </w:p>
    <w:p w14:paraId="72F55EEF" w14:textId="6355A9EC" w:rsidR="00FF673F" w:rsidRPr="00F27F95" w:rsidRDefault="00FF673F" w:rsidP="0085774D">
      <w:pPr>
        <w:pStyle w:val="ListParagraph"/>
        <w:numPr>
          <w:ilvl w:val="1"/>
          <w:numId w:val="49"/>
        </w:numPr>
        <w:rPr>
          <w:rFonts w:ascii="Arial" w:hAnsi="Arial" w:cs="Arial"/>
          <w:szCs w:val="24"/>
        </w:rPr>
      </w:pPr>
      <w:r>
        <w:rPr>
          <w:rFonts w:ascii="Arial" w:hAnsi="Arial"/>
          <w:b/>
        </w:rPr>
        <w:t>Pelo menos</w:t>
      </w:r>
      <w:r w:rsidR="00BA72B4">
        <w:rPr>
          <w:rFonts w:ascii="Arial" w:hAnsi="Arial"/>
          <w:b/>
        </w:rPr>
        <w:t>,</w:t>
      </w:r>
      <w:r>
        <w:rPr>
          <w:rFonts w:ascii="Arial" w:hAnsi="Arial"/>
          <w:b/>
        </w:rPr>
        <w:t xml:space="preserve"> 4 acórdãos concluídos anualmente por </w:t>
      </w:r>
      <w:r w:rsidR="00581BD1">
        <w:rPr>
          <w:rFonts w:ascii="Arial" w:hAnsi="Arial"/>
          <w:b/>
        </w:rPr>
        <w:t xml:space="preserve">cada Juiz-Relator </w:t>
      </w:r>
      <w:r>
        <w:rPr>
          <w:rFonts w:ascii="Arial" w:hAnsi="Arial"/>
        </w:rPr>
        <w:t xml:space="preserve">– este número pressupõe que os </w:t>
      </w:r>
      <w:r w:rsidR="00AB0BB1">
        <w:rPr>
          <w:rFonts w:ascii="Arial" w:hAnsi="Arial"/>
        </w:rPr>
        <w:t xml:space="preserve">Juízes </w:t>
      </w:r>
      <w:r>
        <w:rPr>
          <w:rFonts w:ascii="Arial" w:hAnsi="Arial"/>
        </w:rPr>
        <w:t>continu</w:t>
      </w:r>
      <w:r w:rsidR="00C31FC2">
        <w:rPr>
          <w:rFonts w:ascii="Arial" w:hAnsi="Arial"/>
        </w:rPr>
        <w:t>em</w:t>
      </w:r>
      <w:r>
        <w:rPr>
          <w:rFonts w:ascii="Arial" w:hAnsi="Arial"/>
        </w:rPr>
        <w:t xml:space="preserve"> a trabalhar </w:t>
      </w:r>
      <w:r w:rsidR="00AB0BB1">
        <w:rPr>
          <w:rFonts w:ascii="Arial" w:hAnsi="Arial"/>
        </w:rPr>
        <w:t>a</w:t>
      </w:r>
      <w:r>
        <w:rPr>
          <w:rFonts w:ascii="Arial" w:hAnsi="Arial"/>
        </w:rPr>
        <w:t xml:space="preserve"> tempo parcial. Se os </w:t>
      </w:r>
      <w:r w:rsidR="00AB0BB1">
        <w:rPr>
          <w:rFonts w:ascii="Arial" w:hAnsi="Arial"/>
        </w:rPr>
        <w:t xml:space="preserve">Juízes </w:t>
      </w:r>
      <w:r>
        <w:rPr>
          <w:rFonts w:ascii="Arial" w:hAnsi="Arial"/>
        </w:rPr>
        <w:t xml:space="preserve">estivessem a trabalhar </w:t>
      </w:r>
      <w:r w:rsidR="00AB0BB1">
        <w:rPr>
          <w:rFonts w:ascii="Arial" w:hAnsi="Arial"/>
        </w:rPr>
        <w:t>a</w:t>
      </w:r>
      <w:r>
        <w:rPr>
          <w:rFonts w:ascii="Arial" w:hAnsi="Arial"/>
        </w:rPr>
        <w:t xml:space="preserve"> tempo integral, este número provavelmente seria reajustado. </w:t>
      </w:r>
      <w:r w:rsidR="00581BD1">
        <w:rPr>
          <w:rFonts w:ascii="Arial" w:hAnsi="Arial"/>
        </w:rPr>
        <w:t xml:space="preserve">A linha de base adoptada é de </w:t>
      </w:r>
      <w:r w:rsidR="00BA72B4">
        <w:rPr>
          <w:rFonts w:ascii="Arial" w:hAnsi="Arial"/>
        </w:rPr>
        <w:t>uma média cumulativa de três (</w:t>
      </w:r>
      <w:r w:rsidR="00581BD1">
        <w:rPr>
          <w:rFonts w:ascii="Arial" w:hAnsi="Arial"/>
        </w:rPr>
        <w:t>3</w:t>
      </w:r>
      <w:r w:rsidR="00BA72B4">
        <w:rPr>
          <w:rFonts w:ascii="Arial" w:hAnsi="Arial"/>
        </w:rPr>
        <w:t>)</w:t>
      </w:r>
      <w:r w:rsidR="00581BD1">
        <w:rPr>
          <w:rFonts w:ascii="Arial" w:hAnsi="Arial"/>
        </w:rPr>
        <w:t xml:space="preserve"> acórdãos </w:t>
      </w:r>
      <w:r w:rsidR="00BA72B4">
        <w:rPr>
          <w:rFonts w:ascii="Arial" w:hAnsi="Arial"/>
        </w:rPr>
        <w:t xml:space="preserve">finalizados por cada Juiz Relator </w:t>
      </w:r>
      <w:r w:rsidR="00581BD1">
        <w:rPr>
          <w:rFonts w:ascii="Arial" w:hAnsi="Arial"/>
        </w:rPr>
        <w:t>em 2020.</w:t>
      </w:r>
    </w:p>
    <w:p w14:paraId="04F388CE" w14:textId="5B99E4A3" w:rsidR="00FF673F" w:rsidRPr="00581BD1" w:rsidRDefault="00FF673F" w:rsidP="0085774D">
      <w:pPr>
        <w:pStyle w:val="ListParagraph"/>
        <w:numPr>
          <w:ilvl w:val="1"/>
          <w:numId w:val="49"/>
        </w:numPr>
        <w:rPr>
          <w:rFonts w:ascii="Arial" w:hAnsi="Arial" w:cs="Arial"/>
          <w:b/>
          <w:bCs/>
          <w:szCs w:val="24"/>
        </w:rPr>
      </w:pPr>
      <w:r>
        <w:rPr>
          <w:rFonts w:ascii="Arial" w:hAnsi="Arial"/>
          <w:b/>
        </w:rPr>
        <w:t>Pelo menos</w:t>
      </w:r>
      <w:r w:rsidR="00DD3694">
        <w:rPr>
          <w:rFonts w:ascii="Arial" w:hAnsi="Arial"/>
          <w:b/>
        </w:rPr>
        <w:t>,</w:t>
      </w:r>
      <w:r>
        <w:rPr>
          <w:rFonts w:ascii="Arial" w:hAnsi="Arial"/>
          <w:b/>
        </w:rPr>
        <w:t xml:space="preserve"> 12 páginas traduzidas por dia por cada funcionário do departamento de línguas </w:t>
      </w:r>
      <w:r>
        <w:rPr>
          <w:rFonts w:ascii="Arial" w:hAnsi="Arial"/>
        </w:rPr>
        <w:t xml:space="preserve">– a rápida evolução da tecnologia de tradução e o aumento do investimento do Tribunal nesta tecnologia tornam a consecução deste objectivo </w:t>
      </w:r>
      <w:r w:rsidR="00495AEE">
        <w:rPr>
          <w:rFonts w:ascii="Arial" w:hAnsi="Arial"/>
        </w:rPr>
        <w:t>uma meta ambiciosa</w:t>
      </w:r>
      <w:r w:rsidR="00C31FC2">
        <w:rPr>
          <w:rFonts w:ascii="Arial" w:hAnsi="Arial"/>
        </w:rPr>
        <w:t>,</w:t>
      </w:r>
      <w:r>
        <w:rPr>
          <w:rFonts w:ascii="Arial" w:hAnsi="Arial"/>
        </w:rPr>
        <w:t xml:space="preserve"> mas realista</w:t>
      </w:r>
      <w:r w:rsidR="00581BD1">
        <w:rPr>
          <w:rFonts w:ascii="Arial" w:hAnsi="Arial"/>
        </w:rPr>
        <w:t xml:space="preserve">, adoptando a linha de base de </w:t>
      </w:r>
      <w:r w:rsidR="00DD3694">
        <w:rPr>
          <w:rFonts w:ascii="Arial" w:hAnsi="Arial"/>
        </w:rPr>
        <w:t>seis (</w:t>
      </w:r>
      <w:r w:rsidR="00581BD1">
        <w:rPr>
          <w:rFonts w:ascii="Arial" w:hAnsi="Arial"/>
        </w:rPr>
        <w:t>6</w:t>
      </w:r>
      <w:r w:rsidR="00DD3694">
        <w:rPr>
          <w:rFonts w:ascii="Arial" w:hAnsi="Arial"/>
        </w:rPr>
        <w:t>)</w:t>
      </w:r>
      <w:r w:rsidR="00581BD1">
        <w:rPr>
          <w:rFonts w:ascii="Arial" w:hAnsi="Arial"/>
        </w:rPr>
        <w:t xml:space="preserve"> páginas</w:t>
      </w:r>
      <w:r w:rsidR="00DD3694">
        <w:rPr>
          <w:rFonts w:ascii="Arial" w:hAnsi="Arial"/>
        </w:rPr>
        <w:t>,</w:t>
      </w:r>
      <w:r w:rsidR="00581BD1">
        <w:rPr>
          <w:rFonts w:ascii="Arial" w:hAnsi="Arial"/>
        </w:rPr>
        <w:t xml:space="preserve"> em 2020</w:t>
      </w:r>
      <w:r>
        <w:rPr>
          <w:rFonts w:ascii="Arial" w:hAnsi="Arial"/>
        </w:rPr>
        <w:t>.</w:t>
      </w:r>
    </w:p>
    <w:p w14:paraId="16936F04" w14:textId="7BC9464F" w:rsidR="00581BD1" w:rsidRPr="00581BD1" w:rsidRDefault="00581BD1" w:rsidP="0085774D">
      <w:pPr>
        <w:pStyle w:val="ListParagraph"/>
        <w:numPr>
          <w:ilvl w:val="1"/>
          <w:numId w:val="49"/>
        </w:numPr>
        <w:rPr>
          <w:rFonts w:ascii="Arial" w:hAnsi="Arial" w:cs="Arial"/>
          <w:bCs/>
          <w:szCs w:val="24"/>
        </w:rPr>
      </w:pPr>
      <w:r w:rsidRPr="00581BD1">
        <w:rPr>
          <w:rFonts w:ascii="Arial" w:hAnsi="Arial" w:cs="Arial"/>
          <w:b/>
          <w:bCs/>
          <w:szCs w:val="24"/>
        </w:rPr>
        <w:t xml:space="preserve">Nomeação de um assistente judicial para cada dois </w:t>
      </w:r>
      <w:r w:rsidR="00254726" w:rsidRPr="00581BD1">
        <w:rPr>
          <w:rFonts w:ascii="Arial" w:hAnsi="Arial" w:cs="Arial"/>
          <w:b/>
          <w:bCs/>
          <w:szCs w:val="24"/>
        </w:rPr>
        <w:t xml:space="preserve">Juízes </w:t>
      </w:r>
      <w:r>
        <w:rPr>
          <w:rFonts w:ascii="Arial" w:hAnsi="Arial"/>
        </w:rPr>
        <w:t>–</w:t>
      </w:r>
      <w:r w:rsidRPr="00581BD1">
        <w:rPr>
          <w:rFonts w:ascii="Arial" w:hAnsi="Arial" w:cs="Arial"/>
          <w:b/>
          <w:bCs/>
          <w:szCs w:val="24"/>
        </w:rPr>
        <w:t xml:space="preserve"> </w:t>
      </w:r>
      <w:r w:rsidRPr="00581BD1">
        <w:rPr>
          <w:rFonts w:ascii="Arial" w:hAnsi="Arial" w:cs="Arial"/>
          <w:bCs/>
          <w:szCs w:val="24"/>
        </w:rPr>
        <w:t xml:space="preserve">para </w:t>
      </w:r>
      <w:r w:rsidR="00254726">
        <w:rPr>
          <w:rFonts w:ascii="Arial" w:hAnsi="Arial" w:cs="Arial"/>
          <w:bCs/>
          <w:szCs w:val="24"/>
        </w:rPr>
        <w:t xml:space="preserve">prestar </w:t>
      </w:r>
      <w:r w:rsidRPr="00581BD1">
        <w:rPr>
          <w:rFonts w:ascii="Arial" w:hAnsi="Arial" w:cs="Arial"/>
          <w:bCs/>
          <w:szCs w:val="24"/>
        </w:rPr>
        <w:t>apoi</w:t>
      </w:r>
      <w:r w:rsidR="00254726">
        <w:rPr>
          <w:rFonts w:ascii="Arial" w:hAnsi="Arial" w:cs="Arial"/>
          <w:bCs/>
          <w:szCs w:val="24"/>
        </w:rPr>
        <w:t>o a</w:t>
      </w:r>
      <w:r w:rsidRPr="00581BD1">
        <w:rPr>
          <w:rFonts w:ascii="Arial" w:hAnsi="Arial" w:cs="Arial"/>
          <w:bCs/>
          <w:szCs w:val="24"/>
        </w:rPr>
        <w:t xml:space="preserve">os </w:t>
      </w:r>
      <w:r w:rsidR="00254726" w:rsidRPr="00581BD1">
        <w:rPr>
          <w:rFonts w:ascii="Arial" w:hAnsi="Arial" w:cs="Arial"/>
          <w:bCs/>
          <w:szCs w:val="24"/>
        </w:rPr>
        <w:t xml:space="preserve">Juízes </w:t>
      </w:r>
      <w:r w:rsidRPr="00581BD1">
        <w:rPr>
          <w:rFonts w:ascii="Arial" w:hAnsi="Arial" w:cs="Arial"/>
          <w:bCs/>
          <w:szCs w:val="24"/>
        </w:rPr>
        <w:t>numa série de tarefas administrativas, incluindo a prep</w:t>
      </w:r>
      <w:r w:rsidR="00254726">
        <w:rPr>
          <w:rFonts w:ascii="Arial" w:hAnsi="Arial" w:cs="Arial"/>
          <w:bCs/>
          <w:szCs w:val="24"/>
        </w:rPr>
        <w:t>aração de docu</w:t>
      </w:r>
      <w:r w:rsidRPr="00581BD1">
        <w:rPr>
          <w:rFonts w:ascii="Arial" w:hAnsi="Arial" w:cs="Arial"/>
          <w:bCs/>
          <w:szCs w:val="24"/>
        </w:rPr>
        <w:t xml:space="preserve">mentos, </w:t>
      </w:r>
      <w:r w:rsidR="00AB0BB1">
        <w:rPr>
          <w:rFonts w:ascii="Arial" w:hAnsi="Arial" w:cs="Arial"/>
          <w:bCs/>
          <w:szCs w:val="24"/>
        </w:rPr>
        <w:t>cronograma</w:t>
      </w:r>
      <w:r w:rsidRPr="00581BD1">
        <w:rPr>
          <w:rFonts w:ascii="Arial" w:hAnsi="Arial" w:cs="Arial"/>
          <w:bCs/>
          <w:szCs w:val="24"/>
        </w:rPr>
        <w:t>s, relatórios, dossi</w:t>
      </w:r>
      <w:r w:rsidR="00254726">
        <w:rPr>
          <w:rFonts w:ascii="Arial" w:hAnsi="Arial" w:cs="Arial"/>
          <w:bCs/>
          <w:szCs w:val="24"/>
        </w:rPr>
        <w:t>ê</w:t>
      </w:r>
      <w:r w:rsidRPr="00581BD1">
        <w:rPr>
          <w:rFonts w:ascii="Arial" w:hAnsi="Arial" w:cs="Arial"/>
          <w:bCs/>
          <w:szCs w:val="24"/>
        </w:rPr>
        <w:t>s e registos.</w:t>
      </w:r>
    </w:p>
    <w:p w14:paraId="172261CF" w14:textId="75B4CCDB" w:rsidR="00ED7059" w:rsidRPr="00F27F95" w:rsidRDefault="00ED7059"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BC7FC5" w:rsidRPr="00F27F95" w14:paraId="43DFE750" w14:textId="77777777" w:rsidTr="001937A0">
        <w:trPr>
          <w:jc w:val="center"/>
        </w:trPr>
        <w:tc>
          <w:tcPr>
            <w:tcW w:w="9016" w:type="dxa"/>
            <w:gridSpan w:val="2"/>
            <w:shd w:val="clear" w:color="auto" w:fill="D9D9D9" w:themeFill="background1" w:themeFillShade="D9"/>
          </w:tcPr>
          <w:p w14:paraId="690A1BF8" w14:textId="77777777" w:rsidR="00BC7FC5" w:rsidRPr="00F27F95" w:rsidRDefault="00BC7FC5" w:rsidP="00F362A2">
            <w:pPr>
              <w:ind w:left="360"/>
              <w:jc w:val="center"/>
              <w:rPr>
                <w:rFonts w:ascii="Arial" w:hAnsi="Arial" w:cs="Arial"/>
                <w:szCs w:val="24"/>
              </w:rPr>
            </w:pPr>
            <w:r>
              <w:rPr>
                <w:rFonts w:ascii="Arial" w:hAnsi="Arial"/>
                <w:b/>
              </w:rPr>
              <w:t>Principais Indicadores de Desempenho</w:t>
            </w:r>
          </w:p>
        </w:tc>
      </w:tr>
      <w:tr w:rsidR="00BC7FC5" w:rsidRPr="00F27F95" w14:paraId="7AD940B5" w14:textId="77777777" w:rsidTr="001937A0">
        <w:trPr>
          <w:jc w:val="center"/>
        </w:trPr>
        <w:tc>
          <w:tcPr>
            <w:tcW w:w="4508" w:type="dxa"/>
            <w:shd w:val="clear" w:color="auto" w:fill="F2F2F2" w:themeFill="background1" w:themeFillShade="F2"/>
          </w:tcPr>
          <w:p w14:paraId="0566DC0A" w14:textId="69013DF6" w:rsidR="008D4FE4" w:rsidRPr="00F27F95" w:rsidRDefault="008D4FE4" w:rsidP="00F362A2">
            <w:pPr>
              <w:jc w:val="left"/>
              <w:rPr>
                <w:rFonts w:ascii="Arial" w:hAnsi="Arial" w:cs="Arial"/>
                <w:b/>
                <w:bCs/>
                <w:szCs w:val="24"/>
              </w:rPr>
            </w:pPr>
            <w:r>
              <w:rPr>
                <w:rFonts w:ascii="Arial" w:hAnsi="Arial"/>
                <w:b/>
              </w:rPr>
              <w:t>Comportamento de Liderança</w:t>
            </w:r>
          </w:p>
          <w:p w14:paraId="6FB2F050" w14:textId="77777777" w:rsidR="008D4FE4" w:rsidRPr="00F27F95" w:rsidRDefault="008D4FE4" w:rsidP="00F362A2">
            <w:pPr>
              <w:jc w:val="left"/>
              <w:rPr>
                <w:rFonts w:ascii="Arial" w:hAnsi="Arial" w:cs="Arial"/>
                <w:szCs w:val="24"/>
              </w:rPr>
            </w:pPr>
          </w:p>
          <w:p w14:paraId="156D1FCA" w14:textId="4CD91B95" w:rsidR="00BC7FC5" w:rsidRPr="00DD3694" w:rsidRDefault="00DD3694" w:rsidP="00DD3694">
            <w:pPr>
              <w:pStyle w:val="ListParagraph"/>
              <w:numPr>
                <w:ilvl w:val="0"/>
                <w:numId w:val="4"/>
              </w:numPr>
              <w:ind w:left="517"/>
              <w:jc w:val="left"/>
              <w:rPr>
                <w:rFonts w:ascii="Arial" w:hAnsi="Arial" w:cs="Arial"/>
                <w:szCs w:val="24"/>
              </w:rPr>
            </w:pPr>
            <w:r>
              <w:rPr>
                <w:rFonts w:ascii="Arial" w:hAnsi="Arial"/>
              </w:rPr>
              <w:t>Aumento percentual (%) do número de funcionários capacitados e a usar o software de tradução</w:t>
            </w:r>
          </w:p>
        </w:tc>
        <w:tc>
          <w:tcPr>
            <w:tcW w:w="4508" w:type="dxa"/>
            <w:shd w:val="clear" w:color="auto" w:fill="F2F2F2" w:themeFill="background1" w:themeFillShade="F2"/>
          </w:tcPr>
          <w:p w14:paraId="6236149A" w14:textId="22D621A4" w:rsidR="008D4FE4" w:rsidRPr="00F27F95" w:rsidRDefault="008D4FE4" w:rsidP="00F362A2">
            <w:pPr>
              <w:jc w:val="left"/>
              <w:rPr>
                <w:rFonts w:ascii="Arial" w:hAnsi="Arial" w:cs="Arial"/>
                <w:b/>
                <w:bCs/>
                <w:szCs w:val="24"/>
              </w:rPr>
            </w:pPr>
            <w:r>
              <w:rPr>
                <w:rFonts w:ascii="Arial" w:hAnsi="Arial"/>
                <w:b/>
              </w:rPr>
              <w:t>Resultados Consequentes</w:t>
            </w:r>
          </w:p>
          <w:p w14:paraId="0BD5439C" w14:textId="77777777" w:rsidR="008D4FE4" w:rsidRPr="00F27F95" w:rsidRDefault="008D4FE4" w:rsidP="00F362A2">
            <w:pPr>
              <w:jc w:val="left"/>
              <w:rPr>
                <w:rFonts w:ascii="Arial" w:hAnsi="Arial" w:cs="Arial"/>
                <w:szCs w:val="24"/>
              </w:rPr>
            </w:pPr>
          </w:p>
          <w:p w14:paraId="0A4A3998" w14:textId="78BC445B" w:rsidR="008D4FE4" w:rsidRPr="00F27F95" w:rsidRDefault="008D4FE4" w:rsidP="0085774D">
            <w:pPr>
              <w:pStyle w:val="ListParagraph"/>
              <w:numPr>
                <w:ilvl w:val="0"/>
                <w:numId w:val="6"/>
              </w:numPr>
              <w:ind w:left="510"/>
              <w:jc w:val="left"/>
              <w:rPr>
                <w:rFonts w:ascii="Arial" w:hAnsi="Arial" w:cs="Arial"/>
                <w:szCs w:val="24"/>
              </w:rPr>
            </w:pPr>
            <w:r>
              <w:rPr>
                <w:rFonts w:ascii="Arial" w:hAnsi="Arial"/>
              </w:rPr>
              <w:t xml:space="preserve">Aumento percentual (%) do número de casos concluídos / ano </w:t>
            </w:r>
          </w:p>
          <w:p w14:paraId="16694980" w14:textId="35CCBBB7" w:rsidR="00BC7FC5" w:rsidRPr="00F27F95" w:rsidRDefault="00BC7FC5" w:rsidP="0085774D">
            <w:pPr>
              <w:pStyle w:val="ListParagraph"/>
              <w:numPr>
                <w:ilvl w:val="0"/>
                <w:numId w:val="6"/>
              </w:numPr>
              <w:ind w:left="510"/>
              <w:jc w:val="left"/>
              <w:rPr>
                <w:rFonts w:ascii="Arial" w:hAnsi="Arial" w:cs="Arial"/>
                <w:szCs w:val="24"/>
              </w:rPr>
            </w:pPr>
            <w:r>
              <w:rPr>
                <w:rFonts w:ascii="Arial" w:hAnsi="Arial"/>
              </w:rPr>
              <w:t>Aumento percentual (%) do número de páginas traduzidas / ano</w:t>
            </w:r>
          </w:p>
          <w:p w14:paraId="6035610E" w14:textId="77777777" w:rsidR="00BC7FC5" w:rsidRPr="00F27F95" w:rsidRDefault="00BC7FC5" w:rsidP="00F362A2">
            <w:pPr>
              <w:jc w:val="left"/>
              <w:rPr>
                <w:rFonts w:ascii="Arial" w:hAnsi="Arial" w:cs="Arial"/>
                <w:szCs w:val="24"/>
              </w:rPr>
            </w:pPr>
          </w:p>
        </w:tc>
      </w:tr>
    </w:tbl>
    <w:p w14:paraId="3423E512" w14:textId="6017B296" w:rsidR="00BC7FC5" w:rsidRPr="00F27F95" w:rsidRDefault="00BC7FC5" w:rsidP="00F362A2">
      <w:pPr>
        <w:rPr>
          <w:rFonts w:ascii="Arial" w:hAnsi="Arial" w:cs="Arial"/>
          <w:szCs w:val="24"/>
        </w:rPr>
      </w:pPr>
    </w:p>
    <w:p w14:paraId="6E887229" w14:textId="1E6BFAE3" w:rsidR="009E3D38" w:rsidRPr="00F27F95" w:rsidRDefault="009E3D38" w:rsidP="00F362A2">
      <w:pPr>
        <w:rPr>
          <w:rFonts w:ascii="Arial" w:eastAsiaTheme="majorEastAsia" w:hAnsi="Arial" w:cs="Arial"/>
          <w:b/>
          <w:bCs/>
          <w:szCs w:val="24"/>
        </w:rPr>
      </w:pPr>
      <w:bookmarkStart w:id="51" w:name="_Toc54213351"/>
    </w:p>
    <w:p w14:paraId="1C2CF9D4" w14:textId="6D4D666C" w:rsidR="00877168" w:rsidRPr="00F27F95" w:rsidRDefault="003201C0" w:rsidP="00F362A2">
      <w:pPr>
        <w:pStyle w:val="Heading3"/>
        <w:keepNext w:val="0"/>
        <w:keepLines w:val="0"/>
        <w:numPr>
          <w:ilvl w:val="0"/>
          <w:numId w:val="0"/>
        </w:numPr>
        <w:spacing w:before="0"/>
        <w:ind w:left="720" w:hanging="720"/>
        <w:rPr>
          <w:szCs w:val="24"/>
        </w:rPr>
      </w:pPr>
      <w:bookmarkStart w:id="52" w:name="_Toc82698724"/>
      <w:r>
        <w:t xml:space="preserve">RESULTADO INTERMÉDIO 1.2. </w:t>
      </w:r>
      <w:r w:rsidRPr="00254726">
        <w:rPr>
          <w:color w:val="000000" w:themeColor="text1"/>
        </w:rPr>
        <w:t xml:space="preserve">MELHOR </w:t>
      </w:r>
      <w:r>
        <w:t>QUALIDADE DAS DECISÕES JUDICIAIS</w:t>
      </w:r>
      <w:bookmarkEnd w:id="51"/>
      <w:bookmarkEnd w:id="52"/>
    </w:p>
    <w:p w14:paraId="26DAC1E3" w14:textId="75897348" w:rsidR="00877168" w:rsidRPr="00F27F95" w:rsidRDefault="00877168" w:rsidP="00F362A2">
      <w:pPr>
        <w:rPr>
          <w:rFonts w:ascii="Arial" w:hAnsi="Arial" w:cs="Arial"/>
          <w:szCs w:val="24"/>
        </w:rPr>
      </w:pPr>
    </w:p>
    <w:p w14:paraId="35187B1B" w14:textId="41698A71" w:rsidR="00630484" w:rsidRPr="00F27F95" w:rsidRDefault="00017FE2"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legitimidade do Tribunal Africano, incluindo a sua capacidade de </w:t>
      </w:r>
      <w:r w:rsidR="007F50AE">
        <w:rPr>
          <w:rFonts w:ascii="Arial" w:hAnsi="Arial"/>
        </w:rPr>
        <w:t>desenvolve</w:t>
      </w:r>
      <w:r>
        <w:rPr>
          <w:rFonts w:ascii="Arial" w:hAnsi="Arial"/>
        </w:rPr>
        <w:t xml:space="preserve">r relações baseadas na confiança com as partes </w:t>
      </w:r>
      <w:r w:rsidR="007F50AE">
        <w:rPr>
          <w:rFonts w:ascii="Arial" w:hAnsi="Arial"/>
        </w:rPr>
        <w:t xml:space="preserve">intervenientes e </w:t>
      </w:r>
      <w:r>
        <w:rPr>
          <w:rFonts w:ascii="Arial" w:hAnsi="Arial"/>
        </w:rPr>
        <w:t xml:space="preserve">interessadas na defesa dos direitos humanos, não depende apenas da capacidade do Tribunal tramitar o acervo de processos recebidos dentro de prazos satisfatórios (vide </w:t>
      </w:r>
      <w:r>
        <w:rPr>
          <w:rFonts w:ascii="Arial" w:hAnsi="Arial"/>
          <w:i/>
          <w:u w:val="single"/>
        </w:rPr>
        <w:t>Resultado</w:t>
      </w:r>
      <w:r w:rsidR="00DD3694">
        <w:rPr>
          <w:rFonts w:ascii="Arial" w:hAnsi="Arial"/>
          <w:i/>
          <w:u w:val="single"/>
        </w:rPr>
        <w:t xml:space="preserve"> Intermédio</w:t>
      </w:r>
      <w:r>
        <w:rPr>
          <w:rFonts w:ascii="Arial" w:hAnsi="Arial"/>
          <w:i/>
          <w:u w:val="single"/>
        </w:rPr>
        <w:t xml:space="preserve"> 1.1</w:t>
      </w:r>
      <w:r>
        <w:rPr>
          <w:rFonts w:ascii="Arial" w:hAnsi="Arial"/>
        </w:rPr>
        <w:t xml:space="preserve"> acima). A legitimidade do Tribunal Africano também depende da sua capacidade de elaborar decisões conv</w:t>
      </w:r>
      <w:r w:rsidR="007F50AE">
        <w:rPr>
          <w:rFonts w:ascii="Arial" w:hAnsi="Arial"/>
        </w:rPr>
        <w:t>inc</w:t>
      </w:r>
      <w:r>
        <w:rPr>
          <w:rFonts w:ascii="Arial" w:hAnsi="Arial"/>
        </w:rPr>
        <w:t>en</w:t>
      </w:r>
      <w:r w:rsidR="007F50AE">
        <w:rPr>
          <w:rFonts w:ascii="Arial" w:hAnsi="Arial"/>
        </w:rPr>
        <w:t>tes para</w:t>
      </w:r>
      <w:r>
        <w:rPr>
          <w:rFonts w:ascii="Arial" w:hAnsi="Arial"/>
        </w:rPr>
        <w:t xml:space="preserve"> as partes, os profissionais de direito, os </w:t>
      </w:r>
      <w:r w:rsidR="007F50AE">
        <w:rPr>
          <w:rFonts w:ascii="Arial" w:hAnsi="Arial"/>
        </w:rPr>
        <w:t>académic</w:t>
      </w:r>
      <w:r>
        <w:rPr>
          <w:rFonts w:ascii="Arial" w:hAnsi="Arial"/>
        </w:rPr>
        <w:t>os e a sociedade em geral sobre a justeza e a legalidade da sua decisão na resolução de um litígio e da autoridade da sua opinião na interpretação do direito africano dos direitos humanos.</w:t>
      </w:r>
    </w:p>
    <w:p w14:paraId="2B5DC2B3" w14:textId="0384817C" w:rsidR="00630484" w:rsidRPr="00F27F95" w:rsidRDefault="00017FE2"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Por conseguinte, é essencial que o Tribunal Africano aspire ao alcance da mais elevada qualidade possível das suas decisões judiciais e evite um raciocínio jurídico vago, contraditório, incoerente, desequilibrado, verboso, </w:t>
      </w:r>
      <w:r w:rsidR="00254726">
        <w:rPr>
          <w:rFonts w:ascii="Arial" w:hAnsi="Arial"/>
        </w:rPr>
        <w:t xml:space="preserve">difícil de ler, </w:t>
      </w:r>
      <w:r>
        <w:rPr>
          <w:rFonts w:ascii="Arial" w:hAnsi="Arial"/>
        </w:rPr>
        <w:t xml:space="preserve">que não tenha em consideração o contexto local nem os recentes desenvolvimentos registados no direito internacional dos direitos humanos, e </w:t>
      </w:r>
      <w:r w:rsidR="007F50AE">
        <w:rPr>
          <w:rFonts w:ascii="Arial" w:hAnsi="Arial"/>
        </w:rPr>
        <w:t xml:space="preserve">que </w:t>
      </w:r>
      <w:r>
        <w:rPr>
          <w:rFonts w:ascii="Arial" w:hAnsi="Arial"/>
        </w:rPr>
        <w:t>esteja repleto de erros factuais e linguísticos.</w:t>
      </w:r>
    </w:p>
    <w:p w14:paraId="7C4BFC4B" w14:textId="01CFAE5D" w:rsidR="005A4B17" w:rsidRPr="00F27F95" w:rsidRDefault="005A4B17"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melhorar a qualidade das decisões, o Tribunal deve velar pela qualidade de cada etapa do processo de elaboração das decisões, começando pela </w:t>
      </w:r>
      <w:r w:rsidR="007F50AE">
        <w:rPr>
          <w:rFonts w:ascii="Arial" w:hAnsi="Arial"/>
        </w:rPr>
        <w:t xml:space="preserve">Petição </w:t>
      </w:r>
      <w:r>
        <w:rPr>
          <w:rFonts w:ascii="Arial" w:hAnsi="Arial"/>
        </w:rPr>
        <w:t>inicial, passando pelas notas processuais, resumo</w:t>
      </w:r>
      <w:r w:rsidR="007F50AE">
        <w:rPr>
          <w:rFonts w:ascii="Arial" w:hAnsi="Arial"/>
        </w:rPr>
        <w:t>s</w:t>
      </w:r>
      <w:r>
        <w:rPr>
          <w:rFonts w:ascii="Arial" w:hAnsi="Arial"/>
        </w:rPr>
        <w:t xml:space="preserve"> d</w:t>
      </w:r>
      <w:r w:rsidR="007F50AE">
        <w:rPr>
          <w:rFonts w:ascii="Arial" w:hAnsi="Arial"/>
        </w:rPr>
        <w:t>e</w:t>
      </w:r>
      <w:r>
        <w:rPr>
          <w:rFonts w:ascii="Arial" w:hAnsi="Arial"/>
        </w:rPr>
        <w:t xml:space="preserve"> processos, articulados subsequentes, fase de investigação, fase de deliberação, processos de tradução e, por fim, preparação d</w:t>
      </w:r>
      <w:r w:rsidR="00DD3694">
        <w:rPr>
          <w:rFonts w:ascii="Arial" w:hAnsi="Arial"/>
        </w:rPr>
        <w:t>a</w:t>
      </w:r>
      <w:r>
        <w:rPr>
          <w:rFonts w:ascii="Arial" w:hAnsi="Arial"/>
        </w:rPr>
        <w:t xml:space="preserve"> </w:t>
      </w:r>
      <w:r w:rsidR="00DD3694">
        <w:rPr>
          <w:rFonts w:ascii="Arial" w:hAnsi="Arial"/>
        </w:rPr>
        <w:t>decis</w:t>
      </w:r>
      <w:r>
        <w:rPr>
          <w:rFonts w:ascii="Arial" w:hAnsi="Arial"/>
        </w:rPr>
        <w:t>ão final.</w:t>
      </w:r>
    </w:p>
    <w:p w14:paraId="5DE77B0F" w14:textId="71FB0411" w:rsidR="00A07769" w:rsidRPr="00F27F95" w:rsidRDefault="005A4B17" w:rsidP="0085774D">
      <w:pPr>
        <w:pStyle w:val="ListParagraph"/>
        <w:numPr>
          <w:ilvl w:val="0"/>
          <w:numId w:val="17"/>
        </w:numPr>
        <w:spacing w:before="240" w:after="240"/>
        <w:ind w:left="990" w:hanging="637"/>
        <w:contextualSpacing w:val="0"/>
        <w:rPr>
          <w:rFonts w:ascii="Arial" w:hAnsi="Arial" w:cs="Arial"/>
          <w:szCs w:val="24"/>
        </w:rPr>
      </w:pPr>
      <w:bookmarkStart w:id="53" w:name="_Hlk54117513"/>
      <w:r>
        <w:rPr>
          <w:rFonts w:ascii="Arial" w:hAnsi="Arial"/>
        </w:rPr>
        <w:t xml:space="preserve">O Tribunal Africano pretende concretizar este resultado intermédio de assegurar uma maior qualidade das decisões judiciais, através das </w:t>
      </w:r>
      <w:r w:rsidRPr="00214FAE">
        <w:rPr>
          <w:rFonts w:ascii="Arial" w:hAnsi="Arial"/>
        </w:rPr>
        <w:t xml:space="preserve">seguintes </w:t>
      </w:r>
      <w:r>
        <w:rPr>
          <w:rFonts w:ascii="Arial" w:hAnsi="Arial"/>
        </w:rPr>
        <w:t>intervenções-chave estratégicas:</w:t>
      </w:r>
      <w:bookmarkEnd w:id="53"/>
      <w:r>
        <w:rPr>
          <w:rFonts w:ascii="Arial" w:hAnsi="Arial"/>
        </w:rPr>
        <w:t xml:space="preserve"> adopção e implementação de políticas relevantes </w:t>
      </w:r>
      <w:r w:rsidR="007F50AE">
        <w:rPr>
          <w:rFonts w:ascii="Arial" w:hAnsi="Arial"/>
        </w:rPr>
        <w:t>sobre</w:t>
      </w:r>
      <w:r>
        <w:rPr>
          <w:rFonts w:ascii="Arial" w:hAnsi="Arial"/>
        </w:rPr>
        <w:t xml:space="preserve"> a elaboração de decisões judiciais de alta qualidade.</w:t>
      </w:r>
    </w:p>
    <w:p w14:paraId="57BE8A84" w14:textId="77777777" w:rsidR="00A07769" w:rsidRPr="00F27F95" w:rsidRDefault="00A07769" w:rsidP="00F362A2">
      <w:pPr>
        <w:rPr>
          <w:rFonts w:ascii="Arial" w:hAnsi="Arial" w:cs="Arial"/>
          <w:szCs w:val="24"/>
        </w:rPr>
      </w:pPr>
    </w:p>
    <w:p w14:paraId="6DEAB831" w14:textId="7F6CE91C" w:rsidR="00877168" w:rsidRPr="00F27F95" w:rsidRDefault="003201C0" w:rsidP="007A7DB6">
      <w:pPr>
        <w:pStyle w:val="Heading4"/>
        <w:keepNext w:val="0"/>
        <w:keepLines w:val="0"/>
        <w:numPr>
          <w:ilvl w:val="0"/>
          <w:numId w:val="0"/>
        </w:numPr>
        <w:spacing w:before="0"/>
        <w:rPr>
          <w:szCs w:val="24"/>
        </w:rPr>
      </w:pPr>
      <w:r>
        <w:t xml:space="preserve">Intervenção Estratégica 1.2.1. </w:t>
      </w:r>
      <w:r w:rsidR="00000490">
        <w:t>A</w:t>
      </w:r>
      <w:r w:rsidR="007F50AE">
        <w:t>provadas</w:t>
      </w:r>
      <w:r w:rsidR="00214FAE">
        <w:t xml:space="preserve">, </w:t>
      </w:r>
      <w:r w:rsidR="007F50AE">
        <w:t xml:space="preserve">em implementação e </w:t>
      </w:r>
      <w:r w:rsidR="00214FAE">
        <w:t>rev</w:t>
      </w:r>
      <w:r w:rsidR="007F50AE">
        <w:t>ista anualmente</w:t>
      </w:r>
      <w:r w:rsidR="00000490">
        <w:t xml:space="preserve"> </w:t>
      </w:r>
      <w:r w:rsidR="007F50AE">
        <w:t>as</w:t>
      </w:r>
      <w:r w:rsidR="00000490">
        <w:t xml:space="preserve"> p</w:t>
      </w:r>
      <w:r>
        <w:t xml:space="preserve">olíticas relevantes </w:t>
      </w:r>
      <w:r w:rsidR="007F50AE">
        <w:t>sobre</w:t>
      </w:r>
      <w:r>
        <w:t xml:space="preserve"> a elaboração de decisões judiciais de alta qualidade </w:t>
      </w:r>
    </w:p>
    <w:p w14:paraId="316DFBCB" w14:textId="29E624D2" w:rsidR="005A4B17" w:rsidRPr="00F27F95" w:rsidRDefault="005A4B17" w:rsidP="00F362A2">
      <w:pPr>
        <w:rPr>
          <w:rFonts w:ascii="Arial" w:hAnsi="Arial" w:cs="Arial"/>
          <w:szCs w:val="24"/>
        </w:rPr>
      </w:pPr>
    </w:p>
    <w:p w14:paraId="7D1F54D1" w14:textId="1A6C0DB5" w:rsidR="00EF4DD9" w:rsidRPr="00F27F95" w:rsidRDefault="00EF4DD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Será elaborada, revista e implementada uma lista não exaustiva de políticas internas do Tribunal para melhorar a qualidade das suas decisões.</w:t>
      </w:r>
    </w:p>
    <w:p w14:paraId="6FA5ECE4" w14:textId="77777777" w:rsidR="00FF673F" w:rsidRPr="00F27F95" w:rsidRDefault="00FF673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As principais metas para 2025 incluem:</w:t>
      </w:r>
    </w:p>
    <w:p w14:paraId="7570CFF1" w14:textId="0754A070" w:rsidR="00EF4DD9" w:rsidRPr="00F27F95" w:rsidRDefault="0015454A" w:rsidP="0085774D">
      <w:pPr>
        <w:pStyle w:val="ListParagraph"/>
        <w:numPr>
          <w:ilvl w:val="0"/>
          <w:numId w:val="50"/>
        </w:numPr>
        <w:ind w:left="990"/>
        <w:rPr>
          <w:rFonts w:ascii="Arial" w:hAnsi="Arial" w:cs="Arial"/>
          <w:szCs w:val="24"/>
        </w:rPr>
      </w:pPr>
      <w:r>
        <w:rPr>
          <w:rFonts w:ascii="Arial" w:hAnsi="Arial"/>
          <w:b/>
          <w:bCs/>
        </w:rPr>
        <w:t>A</w:t>
      </w:r>
      <w:r w:rsidR="00EF4DD9">
        <w:rPr>
          <w:rFonts w:ascii="Arial" w:hAnsi="Arial"/>
          <w:b/>
          <w:bCs/>
        </w:rPr>
        <w:t>dop</w:t>
      </w:r>
      <w:r w:rsidR="00646539">
        <w:rPr>
          <w:rFonts w:ascii="Arial" w:hAnsi="Arial"/>
          <w:b/>
          <w:bCs/>
        </w:rPr>
        <w:t>ção</w:t>
      </w:r>
      <w:r>
        <w:rPr>
          <w:rFonts w:ascii="Arial" w:hAnsi="Arial"/>
          <w:b/>
          <w:bCs/>
        </w:rPr>
        <w:t xml:space="preserve">, </w:t>
      </w:r>
      <w:r w:rsidR="00EF4DD9">
        <w:rPr>
          <w:rFonts w:ascii="Arial" w:hAnsi="Arial"/>
          <w:b/>
          <w:bCs/>
        </w:rPr>
        <w:t>em 2021, implementa</w:t>
      </w:r>
      <w:r w:rsidR="00646539">
        <w:rPr>
          <w:rFonts w:ascii="Arial" w:hAnsi="Arial"/>
          <w:b/>
          <w:bCs/>
        </w:rPr>
        <w:t>ção</w:t>
      </w:r>
      <w:r>
        <w:rPr>
          <w:rFonts w:ascii="Arial" w:hAnsi="Arial"/>
          <w:b/>
          <w:bCs/>
        </w:rPr>
        <w:t xml:space="preserve"> </w:t>
      </w:r>
      <w:r w:rsidR="00EF4DD9">
        <w:rPr>
          <w:rFonts w:ascii="Arial" w:hAnsi="Arial"/>
          <w:b/>
          <w:bCs/>
        </w:rPr>
        <w:t>e rev</w:t>
      </w:r>
      <w:r w:rsidR="00646539">
        <w:rPr>
          <w:rFonts w:ascii="Arial" w:hAnsi="Arial"/>
          <w:b/>
          <w:bCs/>
        </w:rPr>
        <w:t>isão</w:t>
      </w:r>
      <w:r>
        <w:rPr>
          <w:rFonts w:ascii="Arial" w:hAnsi="Arial"/>
          <w:b/>
          <w:bCs/>
        </w:rPr>
        <w:t xml:space="preserve"> </w:t>
      </w:r>
      <w:r w:rsidR="00EF4DD9">
        <w:rPr>
          <w:rFonts w:ascii="Arial" w:hAnsi="Arial"/>
          <w:b/>
          <w:bCs/>
        </w:rPr>
        <w:t>anual</w:t>
      </w:r>
      <w:r w:rsidR="00EF4DD9">
        <w:rPr>
          <w:rFonts w:ascii="Arial" w:hAnsi="Arial"/>
          <w:b/>
        </w:rPr>
        <w:t xml:space="preserve"> </w:t>
      </w:r>
      <w:r w:rsidR="00646539">
        <w:rPr>
          <w:rFonts w:ascii="Arial" w:hAnsi="Arial"/>
          <w:b/>
        </w:rPr>
        <w:t>d</w:t>
      </w:r>
      <w:r>
        <w:rPr>
          <w:rFonts w:ascii="Arial" w:hAnsi="Arial"/>
          <w:b/>
        </w:rPr>
        <w:t xml:space="preserve">as </w:t>
      </w:r>
      <w:r w:rsidR="00EF4DD9">
        <w:rPr>
          <w:rFonts w:ascii="Arial" w:hAnsi="Arial"/>
          <w:b/>
        </w:rPr>
        <w:t>normas para a produção de notas processuais / resumos de processos</w:t>
      </w:r>
      <w:r w:rsidR="00EF4DD9">
        <w:rPr>
          <w:rFonts w:ascii="Arial" w:hAnsi="Arial"/>
        </w:rPr>
        <w:t xml:space="preserve"> - para fornecer normas sobre a sintetização sistemática e concisa das principais questões factuais e jurídicas num litígio.</w:t>
      </w:r>
    </w:p>
    <w:p w14:paraId="483D5D4A" w14:textId="7F743197" w:rsidR="00FF673F" w:rsidRPr="00F27F95" w:rsidRDefault="00FF673F" w:rsidP="0085774D">
      <w:pPr>
        <w:pStyle w:val="ListParagraph"/>
        <w:numPr>
          <w:ilvl w:val="0"/>
          <w:numId w:val="50"/>
        </w:numPr>
        <w:ind w:left="990"/>
        <w:rPr>
          <w:rFonts w:ascii="Arial" w:hAnsi="Arial" w:cs="Arial"/>
          <w:szCs w:val="24"/>
        </w:rPr>
      </w:pPr>
      <w:r>
        <w:rPr>
          <w:rFonts w:ascii="Arial" w:hAnsi="Arial"/>
          <w:b/>
        </w:rPr>
        <w:t>Resumos de processos relativos a, pelo menos, 95% d</w:t>
      </w:r>
      <w:r w:rsidR="00214FAE">
        <w:rPr>
          <w:rFonts w:ascii="Arial" w:hAnsi="Arial"/>
          <w:b/>
        </w:rPr>
        <w:t>a</w:t>
      </w:r>
      <w:r>
        <w:rPr>
          <w:rFonts w:ascii="Arial" w:hAnsi="Arial"/>
          <w:b/>
        </w:rPr>
        <w:t xml:space="preserve">s </w:t>
      </w:r>
      <w:r w:rsidR="00214FAE">
        <w:rPr>
          <w:rFonts w:ascii="Arial" w:hAnsi="Arial"/>
          <w:b/>
        </w:rPr>
        <w:t>Petições</w:t>
      </w:r>
      <w:r>
        <w:rPr>
          <w:rFonts w:ascii="Arial" w:hAnsi="Arial"/>
          <w:b/>
          <w:bCs/>
        </w:rPr>
        <w:t>, disponíveis em t</w:t>
      </w:r>
      <w:r>
        <w:rPr>
          <w:rFonts w:ascii="Arial" w:hAnsi="Arial"/>
          <w:b/>
        </w:rPr>
        <w:t xml:space="preserve">odas as línguas de trabalho da UA </w:t>
      </w:r>
      <w:r>
        <w:rPr>
          <w:rFonts w:ascii="Arial" w:hAnsi="Arial"/>
        </w:rPr>
        <w:t>– os resumos dos processos serão colocados à disposição o mais rapidamente possível, proporcionando a outras partes interessadas tempo suficiente para formular um pedido de intervenção n</w:t>
      </w:r>
      <w:r w:rsidR="007F50AE">
        <w:rPr>
          <w:rFonts w:ascii="Arial" w:hAnsi="Arial"/>
        </w:rPr>
        <w:t>um</w:t>
      </w:r>
      <w:r>
        <w:rPr>
          <w:rFonts w:ascii="Arial" w:hAnsi="Arial"/>
        </w:rPr>
        <w:t xml:space="preserve"> </w:t>
      </w:r>
      <w:r w:rsidR="007F50AE">
        <w:rPr>
          <w:rFonts w:ascii="Arial" w:hAnsi="Arial"/>
        </w:rPr>
        <w:t>processo</w:t>
      </w:r>
      <w:r>
        <w:rPr>
          <w:rFonts w:ascii="Arial" w:hAnsi="Arial"/>
        </w:rPr>
        <w:t>.</w:t>
      </w:r>
      <w:r w:rsidR="00254726">
        <w:rPr>
          <w:rFonts w:ascii="Arial" w:hAnsi="Arial"/>
        </w:rPr>
        <w:t xml:space="preserve"> Sendo a linha de base adoptada 8% atingido em 2020.</w:t>
      </w:r>
    </w:p>
    <w:p w14:paraId="1C0D50AD" w14:textId="095AA043" w:rsidR="00EF4DD9" w:rsidRPr="00F27F95" w:rsidRDefault="0015454A" w:rsidP="0085774D">
      <w:pPr>
        <w:pStyle w:val="ListParagraph"/>
        <w:numPr>
          <w:ilvl w:val="0"/>
          <w:numId w:val="50"/>
        </w:numPr>
        <w:ind w:left="990"/>
        <w:rPr>
          <w:rFonts w:ascii="Arial" w:hAnsi="Arial" w:cs="Arial"/>
          <w:szCs w:val="24"/>
        </w:rPr>
      </w:pPr>
      <w:r>
        <w:rPr>
          <w:rFonts w:ascii="Arial" w:hAnsi="Arial"/>
          <w:b/>
        </w:rPr>
        <w:t>Adop</w:t>
      </w:r>
      <w:r w:rsidR="00646539">
        <w:rPr>
          <w:rFonts w:ascii="Arial" w:hAnsi="Arial"/>
          <w:b/>
        </w:rPr>
        <w:t xml:space="preserve">ção, </w:t>
      </w:r>
      <w:r>
        <w:rPr>
          <w:rFonts w:ascii="Arial" w:hAnsi="Arial"/>
          <w:b/>
        </w:rPr>
        <w:t>em 2021, implementa</w:t>
      </w:r>
      <w:r w:rsidR="00646539">
        <w:rPr>
          <w:rFonts w:ascii="Arial" w:hAnsi="Arial"/>
          <w:b/>
        </w:rPr>
        <w:t>ção e</w:t>
      </w:r>
      <w:r>
        <w:rPr>
          <w:rFonts w:ascii="Arial" w:hAnsi="Arial"/>
          <w:b/>
        </w:rPr>
        <w:t xml:space="preserve"> rev</w:t>
      </w:r>
      <w:r w:rsidR="00646539">
        <w:rPr>
          <w:rFonts w:ascii="Arial" w:hAnsi="Arial"/>
          <w:b/>
        </w:rPr>
        <w:t xml:space="preserve">isão </w:t>
      </w:r>
      <w:r>
        <w:rPr>
          <w:rFonts w:ascii="Arial" w:hAnsi="Arial"/>
          <w:b/>
        </w:rPr>
        <w:t>anual</w:t>
      </w:r>
      <w:r w:rsidR="00646539">
        <w:rPr>
          <w:rFonts w:ascii="Arial" w:hAnsi="Arial"/>
          <w:b/>
        </w:rPr>
        <w:t xml:space="preserve"> d</w:t>
      </w:r>
      <w:r>
        <w:rPr>
          <w:rFonts w:ascii="Arial" w:hAnsi="Arial"/>
          <w:b/>
        </w:rPr>
        <w:t>as n</w:t>
      </w:r>
      <w:r w:rsidR="00EF4DD9">
        <w:rPr>
          <w:rFonts w:ascii="Arial" w:hAnsi="Arial"/>
          <w:b/>
        </w:rPr>
        <w:t xml:space="preserve">ormas de elaboração de acórdãos </w:t>
      </w:r>
      <w:r w:rsidR="00254726">
        <w:rPr>
          <w:rFonts w:ascii="Arial" w:hAnsi="Arial"/>
        </w:rPr>
        <w:t>–</w:t>
      </w:r>
      <w:r w:rsidR="00EF4DD9">
        <w:rPr>
          <w:rFonts w:ascii="Arial" w:hAnsi="Arial"/>
        </w:rPr>
        <w:t xml:space="preserve"> para desenvolver várias listas de verificação de diferentes procedimentos e documentos recorrentes</w:t>
      </w:r>
      <w:r w:rsidR="00000490">
        <w:rPr>
          <w:rFonts w:ascii="Arial" w:hAnsi="Arial"/>
        </w:rPr>
        <w:t>,</w:t>
      </w:r>
      <w:r w:rsidR="00EF4DD9">
        <w:rPr>
          <w:rFonts w:ascii="Arial" w:hAnsi="Arial"/>
        </w:rPr>
        <w:t xml:space="preserve"> baseadas nas melhores práticas e em erros anteriores, para evitar a repetição de erros semelhantes.</w:t>
      </w:r>
    </w:p>
    <w:p w14:paraId="06CE0A30" w14:textId="56557A68" w:rsidR="00EF4DD9" w:rsidRPr="00F27F95" w:rsidRDefault="0015454A" w:rsidP="0085774D">
      <w:pPr>
        <w:pStyle w:val="ListParagraph"/>
        <w:numPr>
          <w:ilvl w:val="0"/>
          <w:numId w:val="50"/>
        </w:numPr>
        <w:ind w:left="990"/>
        <w:rPr>
          <w:rFonts w:ascii="Arial" w:hAnsi="Arial" w:cs="Arial"/>
          <w:szCs w:val="24"/>
        </w:rPr>
      </w:pPr>
      <w:r>
        <w:rPr>
          <w:rFonts w:ascii="Arial" w:hAnsi="Arial"/>
          <w:b/>
        </w:rPr>
        <w:t>Adop</w:t>
      </w:r>
      <w:r w:rsidR="00646539">
        <w:rPr>
          <w:rFonts w:ascii="Arial" w:hAnsi="Arial"/>
          <w:b/>
        </w:rPr>
        <w:t>ção</w:t>
      </w:r>
      <w:r>
        <w:rPr>
          <w:rFonts w:ascii="Arial" w:hAnsi="Arial"/>
          <w:b/>
        </w:rPr>
        <w:t>, em 2022, implementa</w:t>
      </w:r>
      <w:r w:rsidR="00646539">
        <w:rPr>
          <w:rFonts w:ascii="Arial" w:hAnsi="Arial"/>
          <w:b/>
        </w:rPr>
        <w:t xml:space="preserve">ção </w:t>
      </w:r>
      <w:r>
        <w:rPr>
          <w:rFonts w:ascii="Arial" w:hAnsi="Arial"/>
          <w:b/>
        </w:rPr>
        <w:t>e rev</w:t>
      </w:r>
      <w:r w:rsidR="00646539">
        <w:rPr>
          <w:rFonts w:ascii="Arial" w:hAnsi="Arial"/>
          <w:b/>
        </w:rPr>
        <w:t xml:space="preserve">isão </w:t>
      </w:r>
      <w:r>
        <w:rPr>
          <w:rFonts w:ascii="Arial" w:hAnsi="Arial"/>
          <w:b/>
        </w:rPr>
        <w:t>anual</w:t>
      </w:r>
      <w:r w:rsidR="00646539">
        <w:rPr>
          <w:rFonts w:ascii="Arial" w:hAnsi="Arial"/>
          <w:b/>
        </w:rPr>
        <w:t xml:space="preserve"> d</w:t>
      </w:r>
      <w:r>
        <w:rPr>
          <w:rFonts w:ascii="Arial" w:hAnsi="Arial"/>
          <w:b/>
        </w:rPr>
        <w:t>a p</w:t>
      </w:r>
      <w:r w:rsidR="00EF4DD9">
        <w:rPr>
          <w:rFonts w:ascii="Arial" w:hAnsi="Arial"/>
          <w:b/>
        </w:rPr>
        <w:t xml:space="preserve">olítica de intervenção na qualidade de </w:t>
      </w:r>
      <w:r w:rsidR="00EF4DD9">
        <w:rPr>
          <w:rFonts w:ascii="Arial" w:hAnsi="Arial"/>
          <w:b/>
          <w:i/>
          <w:iCs/>
        </w:rPr>
        <w:t>amicus curiae</w:t>
      </w:r>
      <w:r w:rsidR="00EF4DD9">
        <w:rPr>
          <w:rFonts w:ascii="Arial" w:hAnsi="Arial"/>
          <w:b/>
        </w:rPr>
        <w:t xml:space="preserve"> </w:t>
      </w:r>
      <w:r w:rsidR="00254726">
        <w:rPr>
          <w:rFonts w:ascii="Arial" w:hAnsi="Arial"/>
        </w:rPr>
        <w:t>–</w:t>
      </w:r>
      <w:r w:rsidR="00EF4DD9">
        <w:rPr>
          <w:rFonts w:ascii="Arial" w:hAnsi="Arial"/>
        </w:rPr>
        <w:t xml:space="preserve"> </w:t>
      </w:r>
      <w:r w:rsidR="00C2680E">
        <w:rPr>
          <w:rFonts w:ascii="Arial" w:hAnsi="Arial"/>
        </w:rPr>
        <w:t>a fim de</w:t>
      </w:r>
      <w:r w:rsidR="00EF4DD9">
        <w:rPr>
          <w:rFonts w:ascii="Arial" w:hAnsi="Arial"/>
        </w:rPr>
        <w:t xml:space="preserve"> desenvolver estratégias para fazer melhor uso do mecanismo de </w:t>
      </w:r>
      <w:r w:rsidR="00EF4DD9">
        <w:rPr>
          <w:rFonts w:ascii="Arial" w:hAnsi="Arial"/>
          <w:i/>
          <w:iCs/>
        </w:rPr>
        <w:t>amicus curiae</w:t>
      </w:r>
      <w:r w:rsidR="00EF4DD9">
        <w:rPr>
          <w:rFonts w:ascii="Arial" w:hAnsi="Arial"/>
        </w:rPr>
        <w:t xml:space="preserve"> para que o Tribunal tenha acesso a conhecimentos especializados e informação essencia</w:t>
      </w:r>
      <w:r w:rsidR="00C2680E">
        <w:rPr>
          <w:rFonts w:ascii="Arial" w:hAnsi="Arial"/>
        </w:rPr>
        <w:t>l</w:t>
      </w:r>
      <w:r w:rsidR="00EF4DD9">
        <w:rPr>
          <w:rFonts w:ascii="Arial" w:hAnsi="Arial"/>
        </w:rPr>
        <w:t xml:space="preserve"> que, de outra forma, não teria à sua disposição.</w:t>
      </w:r>
    </w:p>
    <w:p w14:paraId="3354E8AC" w14:textId="165A8231" w:rsidR="00727E90" w:rsidRPr="00F27F95" w:rsidRDefault="00727E90" w:rsidP="00214FAE">
      <w:pPr>
        <w:pStyle w:val="ListParagraph"/>
        <w:numPr>
          <w:ilvl w:val="0"/>
          <w:numId w:val="50"/>
        </w:numPr>
        <w:ind w:left="990"/>
        <w:rPr>
          <w:rFonts w:ascii="Arial" w:hAnsi="Arial" w:cs="Arial"/>
          <w:b/>
          <w:bCs/>
          <w:szCs w:val="24"/>
        </w:rPr>
      </w:pPr>
      <w:r>
        <w:rPr>
          <w:rFonts w:ascii="Arial" w:hAnsi="Arial"/>
          <w:b/>
        </w:rPr>
        <w:t xml:space="preserve">Pedidos de intervenção na qualidade de </w:t>
      </w:r>
      <w:r>
        <w:rPr>
          <w:rFonts w:ascii="Arial" w:hAnsi="Arial"/>
          <w:b/>
          <w:i/>
          <w:iCs/>
        </w:rPr>
        <w:t>amicus curiae</w:t>
      </w:r>
      <w:r>
        <w:rPr>
          <w:rFonts w:ascii="Arial" w:hAnsi="Arial"/>
          <w:b/>
        </w:rPr>
        <w:t xml:space="preserve"> apresentados em, pelo menos, 10% dos casos </w:t>
      </w:r>
      <w:r w:rsidR="00254726">
        <w:rPr>
          <w:rFonts w:ascii="Arial" w:hAnsi="Arial"/>
        </w:rPr>
        <w:t>– sendo a linha de base adoptada 4% em 2020.</w:t>
      </w:r>
      <w:r w:rsidR="00214FAE">
        <w:rPr>
          <w:rFonts w:ascii="Arial" w:hAnsi="Arial"/>
        </w:rPr>
        <w:t xml:space="preserve"> </w:t>
      </w:r>
      <w:r w:rsidR="00214FAE" w:rsidRPr="00214FAE">
        <w:rPr>
          <w:rFonts w:ascii="Arial" w:hAnsi="Arial"/>
        </w:rPr>
        <w:t>Ao avaliar a realização deste objectivo, o Tribunal Africano terá em consideração - até que ponto os casos são repetitivos ou suscitam questões novas e complexas.</w:t>
      </w:r>
    </w:p>
    <w:p w14:paraId="63E89E65" w14:textId="4D5ECE67" w:rsidR="00EF4DD9" w:rsidRPr="00F27F95" w:rsidRDefault="0015454A" w:rsidP="0085774D">
      <w:pPr>
        <w:pStyle w:val="ListParagraph"/>
        <w:numPr>
          <w:ilvl w:val="0"/>
          <w:numId w:val="50"/>
        </w:numPr>
        <w:ind w:left="990"/>
        <w:rPr>
          <w:rFonts w:ascii="Arial" w:hAnsi="Arial" w:cs="Arial"/>
          <w:szCs w:val="24"/>
        </w:rPr>
      </w:pPr>
      <w:r>
        <w:rPr>
          <w:rFonts w:ascii="Arial" w:hAnsi="Arial"/>
          <w:b/>
        </w:rPr>
        <w:t>Adop</w:t>
      </w:r>
      <w:r w:rsidR="00646539">
        <w:rPr>
          <w:rFonts w:ascii="Arial" w:hAnsi="Arial"/>
          <w:b/>
        </w:rPr>
        <w:t>ção</w:t>
      </w:r>
      <w:r>
        <w:rPr>
          <w:rFonts w:ascii="Arial" w:hAnsi="Arial"/>
          <w:b/>
        </w:rPr>
        <w:t>, em 2022, implementa</w:t>
      </w:r>
      <w:r w:rsidR="00646539">
        <w:rPr>
          <w:rFonts w:ascii="Arial" w:hAnsi="Arial"/>
          <w:b/>
        </w:rPr>
        <w:t xml:space="preserve">ção </w:t>
      </w:r>
      <w:r>
        <w:rPr>
          <w:rFonts w:ascii="Arial" w:hAnsi="Arial"/>
          <w:b/>
        </w:rPr>
        <w:t>e rev</w:t>
      </w:r>
      <w:r w:rsidR="00646539">
        <w:rPr>
          <w:rFonts w:ascii="Arial" w:hAnsi="Arial"/>
          <w:b/>
        </w:rPr>
        <w:t xml:space="preserve">isão </w:t>
      </w:r>
      <w:r>
        <w:rPr>
          <w:rFonts w:ascii="Arial" w:hAnsi="Arial"/>
          <w:b/>
        </w:rPr>
        <w:t>anual</w:t>
      </w:r>
      <w:r w:rsidR="00646539">
        <w:rPr>
          <w:rFonts w:ascii="Arial" w:hAnsi="Arial"/>
          <w:b/>
        </w:rPr>
        <w:t xml:space="preserve"> d</w:t>
      </w:r>
      <w:r>
        <w:rPr>
          <w:rFonts w:ascii="Arial" w:hAnsi="Arial"/>
          <w:b/>
        </w:rPr>
        <w:t>a p</w:t>
      </w:r>
      <w:r w:rsidR="00EF4DD9">
        <w:rPr>
          <w:rFonts w:ascii="Arial" w:hAnsi="Arial"/>
          <w:b/>
        </w:rPr>
        <w:t>olítica de investigação do Tribunal</w:t>
      </w:r>
      <w:r w:rsidR="00EF4DD9">
        <w:rPr>
          <w:b/>
        </w:rPr>
        <w:t xml:space="preserve"> </w:t>
      </w:r>
      <w:r w:rsidR="00EF4DD9">
        <w:t>-</w:t>
      </w:r>
      <w:r w:rsidR="00EF4DD9">
        <w:rPr>
          <w:rFonts w:ascii="Arial" w:hAnsi="Arial"/>
        </w:rPr>
        <w:t xml:space="preserve"> para sistematizar os trabalhos e as metodologias de investigação, incluindo a investigação regular sobre a evolução da jurisprudência em outros tribunais nacionais e internacionais.</w:t>
      </w:r>
    </w:p>
    <w:p w14:paraId="324EF13F" w14:textId="3809D258" w:rsidR="00EF4DD9" w:rsidRPr="00F27F95" w:rsidRDefault="0015454A" w:rsidP="0085774D">
      <w:pPr>
        <w:pStyle w:val="ListParagraph"/>
        <w:numPr>
          <w:ilvl w:val="0"/>
          <w:numId w:val="50"/>
        </w:numPr>
        <w:ind w:left="990"/>
        <w:rPr>
          <w:rFonts w:ascii="Arial" w:hAnsi="Arial" w:cs="Arial"/>
          <w:szCs w:val="24"/>
        </w:rPr>
      </w:pPr>
      <w:r>
        <w:rPr>
          <w:rFonts w:ascii="Arial" w:hAnsi="Arial"/>
          <w:b/>
        </w:rPr>
        <w:t>A</w:t>
      </w:r>
      <w:r w:rsidR="00EF4DD9">
        <w:rPr>
          <w:rFonts w:ascii="Arial" w:hAnsi="Arial"/>
          <w:b/>
        </w:rPr>
        <w:t>ctualiza</w:t>
      </w:r>
      <w:r w:rsidR="00214FAE">
        <w:rPr>
          <w:rFonts w:ascii="Arial" w:hAnsi="Arial"/>
          <w:b/>
        </w:rPr>
        <w:t>ção</w:t>
      </w:r>
      <w:r>
        <w:rPr>
          <w:rFonts w:ascii="Arial" w:hAnsi="Arial"/>
          <w:b/>
        </w:rPr>
        <w:t xml:space="preserve">, </w:t>
      </w:r>
      <w:r w:rsidR="00EF4DD9">
        <w:rPr>
          <w:rFonts w:ascii="Arial" w:hAnsi="Arial"/>
          <w:b/>
        </w:rPr>
        <w:t xml:space="preserve">em 2022, </w:t>
      </w:r>
      <w:r w:rsidR="00214FAE">
        <w:rPr>
          <w:rFonts w:ascii="Arial" w:hAnsi="Arial"/>
          <w:b/>
        </w:rPr>
        <w:t xml:space="preserve">implementação e revisão anual da </w:t>
      </w:r>
      <w:r>
        <w:rPr>
          <w:rFonts w:ascii="Arial" w:hAnsi="Arial"/>
          <w:b/>
        </w:rPr>
        <w:t>política bibliotecária</w:t>
      </w:r>
      <w:r w:rsidR="00EF4DD9">
        <w:rPr>
          <w:rFonts w:ascii="Arial" w:hAnsi="Arial"/>
        </w:rPr>
        <w:t xml:space="preserve"> – para expandir e optimizar os recursos bibliotec</w:t>
      </w:r>
      <w:r w:rsidR="00C2680E">
        <w:rPr>
          <w:rFonts w:ascii="Arial" w:hAnsi="Arial"/>
        </w:rPr>
        <w:t>ários</w:t>
      </w:r>
      <w:r w:rsidR="00EF4DD9">
        <w:rPr>
          <w:rFonts w:ascii="Arial" w:hAnsi="Arial"/>
        </w:rPr>
        <w:t>.</w:t>
      </w:r>
    </w:p>
    <w:p w14:paraId="1D4569A1" w14:textId="769A487D" w:rsidR="00836FCC" w:rsidRPr="00F27F95" w:rsidRDefault="0015454A" w:rsidP="0085774D">
      <w:pPr>
        <w:pStyle w:val="ListParagraph"/>
        <w:numPr>
          <w:ilvl w:val="0"/>
          <w:numId w:val="50"/>
        </w:numPr>
        <w:ind w:left="990"/>
        <w:rPr>
          <w:rFonts w:ascii="Arial" w:hAnsi="Arial" w:cs="Arial"/>
          <w:szCs w:val="24"/>
        </w:rPr>
      </w:pPr>
      <w:r>
        <w:rPr>
          <w:rFonts w:ascii="Arial" w:hAnsi="Arial"/>
          <w:b/>
        </w:rPr>
        <w:t>Rev</w:t>
      </w:r>
      <w:r w:rsidR="00646539">
        <w:rPr>
          <w:rFonts w:ascii="Arial" w:hAnsi="Arial"/>
          <w:b/>
        </w:rPr>
        <w:t>isão</w:t>
      </w:r>
      <w:r>
        <w:rPr>
          <w:rFonts w:ascii="Arial" w:hAnsi="Arial"/>
          <w:b/>
        </w:rPr>
        <w:t xml:space="preserve"> anual</w:t>
      </w:r>
      <w:r w:rsidR="00646539">
        <w:rPr>
          <w:rFonts w:ascii="Arial" w:hAnsi="Arial"/>
          <w:b/>
        </w:rPr>
        <w:t xml:space="preserve"> d</w:t>
      </w:r>
      <w:r>
        <w:rPr>
          <w:rFonts w:ascii="Arial" w:hAnsi="Arial"/>
          <w:b/>
        </w:rPr>
        <w:t>o g</w:t>
      </w:r>
      <w:r w:rsidR="00836FCC">
        <w:rPr>
          <w:rFonts w:ascii="Arial" w:hAnsi="Arial"/>
          <w:b/>
        </w:rPr>
        <w:t xml:space="preserve">lossário do Tribunal </w:t>
      </w:r>
      <w:r w:rsidR="00836FCC">
        <w:rPr>
          <w:rFonts w:ascii="Arial" w:hAnsi="Arial"/>
        </w:rPr>
        <w:t>- para garantir que o glossário seja mantido actualizado, a fim de evitar erros de tradução e mal-entendidos sobre a terminologia utilizada no Tribunal.</w:t>
      </w:r>
    </w:p>
    <w:p w14:paraId="514D9F53" w14:textId="1206DD7D" w:rsidR="00EF4DD9" w:rsidRPr="00F27F95" w:rsidRDefault="00EF4DD9" w:rsidP="00F362A2">
      <w:pPr>
        <w:rPr>
          <w:rFonts w:ascii="Arial" w:hAnsi="Arial" w:cs="Arial"/>
          <w:szCs w:val="24"/>
        </w:rPr>
      </w:pPr>
    </w:p>
    <w:p w14:paraId="5C4349B8" w14:textId="77777777" w:rsidR="00775C8E" w:rsidRPr="00F27F95" w:rsidRDefault="00775C8E"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9110B1" w:rsidRPr="00F27F95" w14:paraId="30AEA101" w14:textId="77777777" w:rsidTr="001937A0">
        <w:trPr>
          <w:tblHeader/>
          <w:jc w:val="center"/>
        </w:trPr>
        <w:tc>
          <w:tcPr>
            <w:tcW w:w="9016" w:type="dxa"/>
            <w:gridSpan w:val="2"/>
            <w:shd w:val="clear" w:color="auto" w:fill="D9D9D9" w:themeFill="background1" w:themeFillShade="D9"/>
          </w:tcPr>
          <w:p w14:paraId="75DCBF95" w14:textId="77777777" w:rsidR="009110B1" w:rsidRPr="00F27F95" w:rsidRDefault="009110B1" w:rsidP="00F362A2">
            <w:pPr>
              <w:ind w:left="360"/>
              <w:jc w:val="center"/>
              <w:rPr>
                <w:rFonts w:ascii="Arial" w:hAnsi="Arial" w:cs="Arial"/>
                <w:szCs w:val="24"/>
              </w:rPr>
            </w:pPr>
            <w:r>
              <w:rPr>
                <w:rFonts w:ascii="Arial" w:hAnsi="Arial"/>
                <w:b/>
              </w:rPr>
              <w:t>Principais Indicadores de Desempenho</w:t>
            </w:r>
          </w:p>
        </w:tc>
      </w:tr>
      <w:tr w:rsidR="009110B1" w:rsidRPr="00F27F95" w14:paraId="03ECCA57" w14:textId="77777777" w:rsidTr="001937A0">
        <w:trPr>
          <w:jc w:val="center"/>
        </w:trPr>
        <w:tc>
          <w:tcPr>
            <w:tcW w:w="4508" w:type="dxa"/>
            <w:shd w:val="clear" w:color="auto" w:fill="F2F2F2" w:themeFill="background1" w:themeFillShade="F2"/>
          </w:tcPr>
          <w:p w14:paraId="01F71D1A" w14:textId="6507628A" w:rsidR="008D4FE4" w:rsidRPr="00F27F95" w:rsidRDefault="008D4FE4" w:rsidP="00F362A2">
            <w:pPr>
              <w:jc w:val="left"/>
              <w:rPr>
                <w:rFonts w:ascii="Arial" w:hAnsi="Arial" w:cs="Arial"/>
                <w:b/>
                <w:bCs/>
                <w:szCs w:val="24"/>
              </w:rPr>
            </w:pPr>
            <w:r>
              <w:rPr>
                <w:rFonts w:ascii="Arial" w:hAnsi="Arial"/>
                <w:b/>
              </w:rPr>
              <w:t>Comportamento de Liderança</w:t>
            </w:r>
          </w:p>
          <w:p w14:paraId="675C2498" w14:textId="77777777" w:rsidR="008D4FE4" w:rsidRPr="00F27F95" w:rsidRDefault="008D4FE4" w:rsidP="00F362A2">
            <w:pPr>
              <w:jc w:val="left"/>
              <w:rPr>
                <w:rFonts w:ascii="Arial" w:hAnsi="Arial" w:cs="Arial"/>
                <w:szCs w:val="24"/>
              </w:rPr>
            </w:pPr>
          </w:p>
          <w:p w14:paraId="067C889F" w14:textId="28652267" w:rsidR="009110B1" w:rsidRPr="00F27F95" w:rsidRDefault="008164E9" w:rsidP="0085774D">
            <w:pPr>
              <w:pStyle w:val="ListParagraph"/>
              <w:numPr>
                <w:ilvl w:val="0"/>
                <w:numId w:val="4"/>
              </w:numPr>
              <w:ind w:left="693"/>
              <w:jc w:val="left"/>
              <w:rPr>
                <w:rFonts w:ascii="Arial" w:hAnsi="Arial" w:cs="Arial"/>
                <w:szCs w:val="24"/>
              </w:rPr>
            </w:pPr>
            <w:r>
              <w:rPr>
                <w:rFonts w:ascii="Arial" w:hAnsi="Arial"/>
              </w:rPr>
              <w:t>Adopção</w:t>
            </w:r>
            <w:r w:rsidR="00C2680E">
              <w:rPr>
                <w:rFonts w:ascii="Arial" w:hAnsi="Arial"/>
              </w:rPr>
              <w:t>,</w:t>
            </w:r>
            <w:r>
              <w:rPr>
                <w:rFonts w:ascii="Arial" w:hAnsi="Arial"/>
              </w:rPr>
              <w:t xml:space="preserve"> em 2021, </w:t>
            </w:r>
            <w:r w:rsidR="00C2680E">
              <w:rPr>
                <w:rFonts w:ascii="Arial" w:hAnsi="Arial"/>
              </w:rPr>
              <w:t>im</w:t>
            </w:r>
            <w:r>
              <w:rPr>
                <w:rFonts w:ascii="Arial" w:hAnsi="Arial"/>
              </w:rPr>
              <w:t>pl</w:t>
            </w:r>
            <w:r w:rsidR="00C2680E">
              <w:rPr>
                <w:rFonts w:ascii="Arial" w:hAnsi="Arial"/>
              </w:rPr>
              <w:t>ement</w:t>
            </w:r>
            <w:r>
              <w:rPr>
                <w:rFonts w:ascii="Arial" w:hAnsi="Arial"/>
              </w:rPr>
              <w:t>ação e avaliação anual das normas de elaboração de notas processuais / resumos de processos</w:t>
            </w:r>
          </w:p>
          <w:p w14:paraId="7291EB1D" w14:textId="7647F873" w:rsidR="009110B1" w:rsidRPr="00F27F95" w:rsidRDefault="009110B1" w:rsidP="0085774D">
            <w:pPr>
              <w:pStyle w:val="ListParagraph"/>
              <w:numPr>
                <w:ilvl w:val="0"/>
                <w:numId w:val="4"/>
              </w:numPr>
              <w:ind w:left="693"/>
              <w:jc w:val="left"/>
              <w:rPr>
                <w:rFonts w:ascii="Arial" w:hAnsi="Arial" w:cs="Arial"/>
                <w:szCs w:val="24"/>
              </w:rPr>
            </w:pPr>
            <w:r>
              <w:rPr>
                <w:rFonts w:ascii="Arial" w:hAnsi="Arial"/>
              </w:rPr>
              <w:t>Percentagem (%) de resumos de processos preparados / número total de casos</w:t>
            </w:r>
          </w:p>
          <w:p w14:paraId="42134D03" w14:textId="088D6180" w:rsidR="00872849" w:rsidRPr="00F27F95" w:rsidRDefault="00872849" w:rsidP="0085774D">
            <w:pPr>
              <w:pStyle w:val="ListParagraph"/>
              <w:numPr>
                <w:ilvl w:val="0"/>
                <w:numId w:val="4"/>
              </w:numPr>
              <w:ind w:left="693"/>
              <w:jc w:val="left"/>
              <w:rPr>
                <w:rFonts w:ascii="Arial" w:hAnsi="Arial" w:cs="Arial"/>
                <w:szCs w:val="24"/>
              </w:rPr>
            </w:pPr>
            <w:r>
              <w:rPr>
                <w:rFonts w:ascii="Arial" w:hAnsi="Arial"/>
              </w:rPr>
              <w:t>Percentagem (%) de resumos de processos disponíveis em todas as línguas de trabalho da UA / número total de casos</w:t>
            </w:r>
          </w:p>
          <w:p w14:paraId="62F5AFF1" w14:textId="37BD5FD1" w:rsidR="009110B1" w:rsidRPr="00F27F95" w:rsidRDefault="009110B1" w:rsidP="0085774D">
            <w:pPr>
              <w:pStyle w:val="ListParagraph"/>
              <w:numPr>
                <w:ilvl w:val="0"/>
                <w:numId w:val="4"/>
              </w:numPr>
              <w:ind w:left="693"/>
              <w:jc w:val="left"/>
              <w:rPr>
                <w:rFonts w:ascii="Arial" w:hAnsi="Arial" w:cs="Arial"/>
                <w:szCs w:val="24"/>
              </w:rPr>
            </w:pPr>
            <w:r>
              <w:rPr>
                <w:rFonts w:ascii="Arial" w:hAnsi="Arial"/>
              </w:rPr>
              <w:t xml:space="preserve">Percentagem (%) de resumos de processos </w:t>
            </w:r>
            <w:r w:rsidR="00214FAE">
              <w:rPr>
                <w:rFonts w:ascii="Arial" w:hAnsi="Arial"/>
              </w:rPr>
              <w:t>public</w:t>
            </w:r>
            <w:r>
              <w:rPr>
                <w:rFonts w:ascii="Arial" w:hAnsi="Arial"/>
              </w:rPr>
              <w:t xml:space="preserve">ados </w:t>
            </w:r>
            <w:r w:rsidR="00214FAE">
              <w:rPr>
                <w:rFonts w:ascii="Arial" w:hAnsi="Arial"/>
              </w:rPr>
              <w:t>no sítio Web</w:t>
            </w:r>
            <w:r>
              <w:rPr>
                <w:rFonts w:ascii="Arial" w:hAnsi="Arial"/>
              </w:rPr>
              <w:t xml:space="preserve"> / número total de casos pendentes</w:t>
            </w:r>
          </w:p>
          <w:p w14:paraId="066BACDC" w14:textId="52154CA4" w:rsidR="009110B1" w:rsidRPr="00F27F95" w:rsidRDefault="008164E9" w:rsidP="0085774D">
            <w:pPr>
              <w:pStyle w:val="ListParagraph"/>
              <w:numPr>
                <w:ilvl w:val="0"/>
                <w:numId w:val="4"/>
              </w:numPr>
              <w:ind w:left="693"/>
              <w:jc w:val="left"/>
              <w:rPr>
                <w:rFonts w:ascii="Arial" w:hAnsi="Arial" w:cs="Arial"/>
                <w:szCs w:val="24"/>
              </w:rPr>
            </w:pPr>
            <w:r>
              <w:rPr>
                <w:rFonts w:ascii="Arial" w:hAnsi="Arial"/>
              </w:rPr>
              <w:t xml:space="preserve">Adopção em 2021, </w:t>
            </w:r>
            <w:r w:rsidR="00C2680E">
              <w:rPr>
                <w:rFonts w:ascii="Arial" w:hAnsi="Arial"/>
              </w:rPr>
              <w:t>im</w:t>
            </w:r>
            <w:r>
              <w:rPr>
                <w:rFonts w:ascii="Arial" w:hAnsi="Arial"/>
              </w:rPr>
              <w:t>pl</w:t>
            </w:r>
            <w:r w:rsidR="00C2680E">
              <w:rPr>
                <w:rFonts w:ascii="Arial" w:hAnsi="Arial"/>
              </w:rPr>
              <w:t>ement</w:t>
            </w:r>
            <w:r>
              <w:rPr>
                <w:rFonts w:ascii="Arial" w:hAnsi="Arial"/>
              </w:rPr>
              <w:t xml:space="preserve">ação e avaliação anual das </w:t>
            </w:r>
            <w:r w:rsidR="00C2680E">
              <w:rPr>
                <w:rFonts w:ascii="Arial" w:hAnsi="Arial"/>
              </w:rPr>
              <w:t>directrize</w:t>
            </w:r>
            <w:r>
              <w:rPr>
                <w:rFonts w:ascii="Arial" w:hAnsi="Arial"/>
              </w:rPr>
              <w:t xml:space="preserve">s </w:t>
            </w:r>
            <w:r w:rsidR="00C2680E">
              <w:rPr>
                <w:rFonts w:ascii="Arial" w:hAnsi="Arial"/>
              </w:rPr>
              <w:t>para a</w:t>
            </w:r>
            <w:r>
              <w:rPr>
                <w:rFonts w:ascii="Arial" w:hAnsi="Arial"/>
              </w:rPr>
              <w:t xml:space="preserve"> elaboração de acórdãos </w:t>
            </w:r>
          </w:p>
          <w:p w14:paraId="6BD33482" w14:textId="4F3EFE3C" w:rsidR="009110B1" w:rsidRPr="00F27F95" w:rsidRDefault="008164E9" w:rsidP="0085774D">
            <w:pPr>
              <w:pStyle w:val="ListParagraph"/>
              <w:numPr>
                <w:ilvl w:val="0"/>
                <w:numId w:val="4"/>
              </w:numPr>
              <w:ind w:left="693"/>
              <w:jc w:val="left"/>
              <w:rPr>
                <w:rFonts w:ascii="Arial" w:hAnsi="Arial" w:cs="Arial"/>
                <w:szCs w:val="24"/>
              </w:rPr>
            </w:pPr>
            <w:r>
              <w:rPr>
                <w:rFonts w:ascii="Arial" w:hAnsi="Arial"/>
              </w:rPr>
              <w:t>Adopção</w:t>
            </w:r>
            <w:r w:rsidR="00C2680E">
              <w:rPr>
                <w:rFonts w:ascii="Arial" w:hAnsi="Arial"/>
              </w:rPr>
              <w:t>,</w:t>
            </w:r>
            <w:r>
              <w:rPr>
                <w:rFonts w:ascii="Arial" w:hAnsi="Arial"/>
              </w:rPr>
              <w:t xml:space="preserve"> em 2022, </w:t>
            </w:r>
            <w:r w:rsidR="00C2680E">
              <w:rPr>
                <w:rFonts w:ascii="Arial" w:hAnsi="Arial"/>
              </w:rPr>
              <w:t>im</w:t>
            </w:r>
            <w:r>
              <w:rPr>
                <w:rFonts w:ascii="Arial" w:hAnsi="Arial"/>
              </w:rPr>
              <w:t>pl</w:t>
            </w:r>
            <w:r w:rsidR="00C2680E">
              <w:rPr>
                <w:rFonts w:ascii="Arial" w:hAnsi="Arial"/>
              </w:rPr>
              <w:t>ement</w:t>
            </w:r>
            <w:r>
              <w:rPr>
                <w:rFonts w:ascii="Arial" w:hAnsi="Arial"/>
              </w:rPr>
              <w:t xml:space="preserve">ação e avaliação anual da política de intervenção na qualidade de </w:t>
            </w:r>
            <w:r>
              <w:rPr>
                <w:rFonts w:ascii="Arial" w:hAnsi="Arial"/>
                <w:i/>
                <w:iCs/>
              </w:rPr>
              <w:t>amicus curiae</w:t>
            </w:r>
          </w:p>
          <w:p w14:paraId="66B6CA6C" w14:textId="5E645656" w:rsidR="009110B1" w:rsidRPr="00F27F95" w:rsidRDefault="00AE2507" w:rsidP="0085774D">
            <w:pPr>
              <w:pStyle w:val="ListParagraph"/>
              <w:numPr>
                <w:ilvl w:val="0"/>
                <w:numId w:val="4"/>
              </w:numPr>
              <w:ind w:left="693"/>
              <w:jc w:val="left"/>
              <w:rPr>
                <w:rFonts w:ascii="Arial" w:hAnsi="Arial" w:cs="Arial"/>
                <w:szCs w:val="24"/>
              </w:rPr>
            </w:pPr>
            <w:r>
              <w:rPr>
                <w:rFonts w:ascii="Arial" w:hAnsi="Arial"/>
              </w:rPr>
              <w:t>Adopção</w:t>
            </w:r>
            <w:r w:rsidR="00C2680E">
              <w:rPr>
                <w:rFonts w:ascii="Arial" w:hAnsi="Arial"/>
              </w:rPr>
              <w:t>,</w:t>
            </w:r>
            <w:r>
              <w:rPr>
                <w:rFonts w:ascii="Arial" w:hAnsi="Arial"/>
              </w:rPr>
              <w:t xml:space="preserve"> em 2022, </w:t>
            </w:r>
            <w:r w:rsidR="00C2680E">
              <w:rPr>
                <w:rFonts w:ascii="Arial" w:hAnsi="Arial"/>
              </w:rPr>
              <w:t xml:space="preserve">implementação </w:t>
            </w:r>
            <w:r>
              <w:rPr>
                <w:rFonts w:ascii="Arial" w:hAnsi="Arial"/>
              </w:rPr>
              <w:t>e avaliação anual da política de investigação do Tribunal</w:t>
            </w:r>
          </w:p>
          <w:p w14:paraId="03DE465A" w14:textId="77777777" w:rsidR="00AD758D" w:rsidRPr="00F27F95" w:rsidRDefault="00AD758D" w:rsidP="0085774D">
            <w:pPr>
              <w:pStyle w:val="ListParagraph"/>
              <w:numPr>
                <w:ilvl w:val="0"/>
                <w:numId w:val="6"/>
              </w:numPr>
              <w:ind w:left="693"/>
              <w:jc w:val="left"/>
              <w:rPr>
                <w:rFonts w:ascii="Arial" w:hAnsi="Arial" w:cs="Arial"/>
                <w:szCs w:val="24"/>
              </w:rPr>
            </w:pPr>
            <w:r>
              <w:rPr>
                <w:rFonts w:ascii="Arial" w:hAnsi="Arial"/>
              </w:rPr>
              <w:t>Aumento percentual (%) do número de relatórios de investigação / ano</w:t>
            </w:r>
          </w:p>
          <w:p w14:paraId="259F885A" w14:textId="4FA93A9F" w:rsidR="00AD758D" w:rsidRPr="00F27F95" w:rsidRDefault="008164E9" w:rsidP="0085774D">
            <w:pPr>
              <w:pStyle w:val="ListParagraph"/>
              <w:numPr>
                <w:ilvl w:val="0"/>
                <w:numId w:val="4"/>
              </w:numPr>
              <w:ind w:left="693"/>
              <w:rPr>
                <w:rFonts w:ascii="Arial" w:hAnsi="Arial" w:cs="Arial"/>
                <w:szCs w:val="24"/>
              </w:rPr>
            </w:pPr>
            <w:r>
              <w:rPr>
                <w:rFonts w:ascii="Arial" w:hAnsi="Arial"/>
              </w:rPr>
              <w:t>Actualização</w:t>
            </w:r>
            <w:r w:rsidR="00C2680E">
              <w:rPr>
                <w:rFonts w:ascii="Arial" w:hAnsi="Arial"/>
              </w:rPr>
              <w:t>,</w:t>
            </w:r>
            <w:r>
              <w:rPr>
                <w:rFonts w:ascii="Arial" w:hAnsi="Arial"/>
              </w:rPr>
              <w:t xml:space="preserve"> em 2022, </w:t>
            </w:r>
            <w:r w:rsidR="00C2680E">
              <w:rPr>
                <w:rFonts w:ascii="Arial" w:hAnsi="Arial"/>
              </w:rPr>
              <w:t xml:space="preserve">implementação </w:t>
            </w:r>
            <w:r>
              <w:rPr>
                <w:rFonts w:ascii="Arial" w:hAnsi="Arial"/>
              </w:rPr>
              <w:t>e avaliação anual da política bibliotecária</w:t>
            </w:r>
          </w:p>
          <w:p w14:paraId="743EB6E4" w14:textId="25921203" w:rsidR="00AD758D" w:rsidRPr="00F27F95" w:rsidRDefault="00AD758D" w:rsidP="0085774D">
            <w:pPr>
              <w:pStyle w:val="ListParagraph"/>
              <w:numPr>
                <w:ilvl w:val="0"/>
                <w:numId w:val="4"/>
              </w:numPr>
              <w:ind w:left="693"/>
              <w:rPr>
                <w:rFonts w:ascii="Arial" w:hAnsi="Arial" w:cs="Arial"/>
                <w:szCs w:val="24"/>
              </w:rPr>
            </w:pPr>
            <w:r>
              <w:rPr>
                <w:rFonts w:ascii="Arial" w:hAnsi="Arial"/>
              </w:rPr>
              <w:t xml:space="preserve">Aumento percentual (%) dos trabalhos de investigação </w:t>
            </w:r>
            <w:r w:rsidR="00C0609B">
              <w:rPr>
                <w:rFonts w:ascii="Arial" w:hAnsi="Arial"/>
              </w:rPr>
              <w:t>bibliotecária</w:t>
            </w:r>
            <w:r w:rsidR="00C2680E">
              <w:rPr>
                <w:rFonts w:ascii="Arial" w:hAnsi="Arial"/>
              </w:rPr>
              <w:t xml:space="preserve"> realizados</w:t>
            </w:r>
          </w:p>
          <w:p w14:paraId="24FB2CA2" w14:textId="77777777" w:rsidR="00AD758D" w:rsidRPr="00F27F95" w:rsidRDefault="00AD758D" w:rsidP="0085774D">
            <w:pPr>
              <w:pStyle w:val="ListParagraph"/>
              <w:numPr>
                <w:ilvl w:val="0"/>
                <w:numId w:val="4"/>
              </w:numPr>
              <w:ind w:left="693"/>
              <w:rPr>
                <w:rFonts w:ascii="Arial" w:hAnsi="Arial" w:cs="Arial"/>
                <w:szCs w:val="24"/>
              </w:rPr>
            </w:pPr>
            <w:r>
              <w:rPr>
                <w:rFonts w:ascii="Arial" w:hAnsi="Arial"/>
              </w:rPr>
              <w:t>Revisão e actualização do glossário do Tribunal nas quatro línguas</w:t>
            </w:r>
          </w:p>
          <w:p w14:paraId="3663702A" w14:textId="5A2208C1" w:rsidR="00AD758D" w:rsidRPr="00F27F95" w:rsidRDefault="00AD758D" w:rsidP="00F362A2">
            <w:pPr>
              <w:pStyle w:val="ListParagraph"/>
              <w:ind w:left="693"/>
              <w:jc w:val="left"/>
              <w:rPr>
                <w:rFonts w:ascii="Arial" w:hAnsi="Arial" w:cs="Arial"/>
                <w:szCs w:val="24"/>
              </w:rPr>
            </w:pPr>
          </w:p>
        </w:tc>
        <w:tc>
          <w:tcPr>
            <w:tcW w:w="4508" w:type="dxa"/>
            <w:shd w:val="clear" w:color="auto" w:fill="F2F2F2" w:themeFill="background1" w:themeFillShade="F2"/>
          </w:tcPr>
          <w:p w14:paraId="0259B09A" w14:textId="40129C17" w:rsidR="008D4FE4" w:rsidRPr="00F27F95" w:rsidRDefault="008D4FE4" w:rsidP="00F362A2">
            <w:pPr>
              <w:jc w:val="left"/>
              <w:rPr>
                <w:rFonts w:ascii="Arial" w:hAnsi="Arial" w:cs="Arial"/>
                <w:b/>
                <w:bCs/>
                <w:szCs w:val="24"/>
              </w:rPr>
            </w:pPr>
            <w:r>
              <w:rPr>
                <w:rFonts w:ascii="Arial" w:hAnsi="Arial"/>
                <w:b/>
              </w:rPr>
              <w:t>Resultados Consequentes</w:t>
            </w:r>
          </w:p>
          <w:p w14:paraId="379B56F6" w14:textId="77777777" w:rsidR="008D4FE4" w:rsidRPr="00F27F95" w:rsidRDefault="008D4FE4" w:rsidP="00F362A2">
            <w:pPr>
              <w:jc w:val="left"/>
              <w:rPr>
                <w:rFonts w:ascii="Arial" w:hAnsi="Arial" w:cs="Arial"/>
                <w:b/>
                <w:bCs/>
                <w:szCs w:val="24"/>
              </w:rPr>
            </w:pPr>
          </w:p>
          <w:p w14:paraId="1E224AC8" w14:textId="77777777" w:rsidR="00AD758D" w:rsidRPr="00F27F95" w:rsidRDefault="00AD758D" w:rsidP="0085774D">
            <w:pPr>
              <w:pStyle w:val="ListParagraph"/>
              <w:numPr>
                <w:ilvl w:val="0"/>
                <w:numId w:val="4"/>
              </w:numPr>
              <w:ind w:left="510"/>
              <w:jc w:val="left"/>
              <w:rPr>
                <w:rFonts w:ascii="Arial" w:hAnsi="Arial" w:cs="Arial"/>
                <w:szCs w:val="24"/>
              </w:rPr>
            </w:pPr>
            <w:r>
              <w:rPr>
                <w:rFonts w:ascii="Arial" w:hAnsi="Arial"/>
              </w:rPr>
              <w:t xml:space="preserve">Aumento percentual (%) dos pedidos de intervenção na qualidade de </w:t>
            </w:r>
            <w:r>
              <w:rPr>
                <w:rFonts w:ascii="Arial" w:hAnsi="Arial"/>
                <w:i/>
                <w:iCs/>
              </w:rPr>
              <w:t>amicus curiae</w:t>
            </w:r>
            <w:r>
              <w:rPr>
                <w:rFonts w:ascii="Arial" w:hAnsi="Arial"/>
              </w:rPr>
              <w:t xml:space="preserve"> / total de casos</w:t>
            </w:r>
          </w:p>
          <w:p w14:paraId="34FD2CB8" w14:textId="43B8723F" w:rsidR="009110B1" w:rsidRPr="00F27F95" w:rsidRDefault="009110B1" w:rsidP="0085774D">
            <w:pPr>
              <w:pStyle w:val="ListParagraph"/>
              <w:numPr>
                <w:ilvl w:val="0"/>
                <w:numId w:val="6"/>
              </w:numPr>
              <w:ind w:left="510"/>
              <w:jc w:val="left"/>
              <w:rPr>
                <w:rFonts w:ascii="Arial" w:hAnsi="Arial" w:cs="Arial"/>
                <w:szCs w:val="24"/>
              </w:rPr>
            </w:pPr>
            <w:r>
              <w:rPr>
                <w:rFonts w:ascii="Arial" w:hAnsi="Arial"/>
              </w:rPr>
              <w:t>Aumento percentual (%) do número de referências à jurisprudência internacional</w:t>
            </w:r>
          </w:p>
          <w:p w14:paraId="6FA966A8" w14:textId="7103B676" w:rsidR="009110B1" w:rsidRPr="00F27F95" w:rsidRDefault="009110B1" w:rsidP="0085774D">
            <w:pPr>
              <w:pStyle w:val="ListParagraph"/>
              <w:numPr>
                <w:ilvl w:val="0"/>
                <w:numId w:val="6"/>
              </w:numPr>
              <w:ind w:left="510"/>
              <w:jc w:val="left"/>
              <w:rPr>
                <w:rFonts w:ascii="Arial" w:hAnsi="Arial" w:cs="Arial"/>
                <w:szCs w:val="24"/>
              </w:rPr>
            </w:pPr>
            <w:r>
              <w:rPr>
                <w:rFonts w:ascii="Arial" w:hAnsi="Arial"/>
              </w:rPr>
              <w:t xml:space="preserve">Aumento percentual (%) do número de referências à jurisprudência nacional </w:t>
            </w:r>
          </w:p>
          <w:p w14:paraId="50D436BD" w14:textId="77777777" w:rsidR="009110B1" w:rsidRPr="00F27F95" w:rsidRDefault="009110B1" w:rsidP="0085774D">
            <w:pPr>
              <w:pStyle w:val="ListParagraph"/>
              <w:numPr>
                <w:ilvl w:val="0"/>
                <w:numId w:val="6"/>
              </w:numPr>
              <w:ind w:left="510"/>
              <w:jc w:val="left"/>
              <w:rPr>
                <w:rFonts w:ascii="Arial" w:hAnsi="Arial" w:cs="Arial"/>
                <w:szCs w:val="24"/>
              </w:rPr>
            </w:pPr>
            <w:r>
              <w:rPr>
                <w:rFonts w:ascii="Arial" w:hAnsi="Arial"/>
              </w:rPr>
              <w:t>Aumento percentual (%) do número de referências a decisões e relatórios de outros órgãos da UA</w:t>
            </w:r>
          </w:p>
          <w:p w14:paraId="7844C64D" w14:textId="77777777" w:rsidR="009110B1" w:rsidRPr="00F27F95" w:rsidRDefault="009110B1" w:rsidP="0085774D">
            <w:pPr>
              <w:pStyle w:val="ListParagraph"/>
              <w:numPr>
                <w:ilvl w:val="0"/>
                <w:numId w:val="6"/>
              </w:numPr>
              <w:ind w:left="510"/>
              <w:jc w:val="left"/>
              <w:rPr>
                <w:rFonts w:ascii="Arial" w:hAnsi="Arial" w:cs="Arial"/>
                <w:szCs w:val="24"/>
              </w:rPr>
            </w:pPr>
            <w:r>
              <w:rPr>
                <w:rFonts w:ascii="Arial" w:hAnsi="Arial"/>
              </w:rPr>
              <w:t>Percentagem (%) de pedidos de interpretação de acórdãos / número total de acórdãos, por ano</w:t>
            </w:r>
          </w:p>
          <w:p w14:paraId="775145B9" w14:textId="6270E0BE" w:rsidR="009110B1" w:rsidRPr="00F27F95" w:rsidRDefault="009110B1" w:rsidP="00F362A2">
            <w:pPr>
              <w:pStyle w:val="ListParagraph"/>
              <w:ind w:left="510"/>
              <w:jc w:val="left"/>
              <w:rPr>
                <w:rFonts w:ascii="Arial" w:hAnsi="Arial" w:cs="Arial"/>
                <w:szCs w:val="24"/>
              </w:rPr>
            </w:pPr>
          </w:p>
        </w:tc>
      </w:tr>
    </w:tbl>
    <w:p w14:paraId="55741033" w14:textId="2BAC6C34" w:rsidR="00380C8D" w:rsidRDefault="00380C8D" w:rsidP="00F362A2">
      <w:pPr>
        <w:rPr>
          <w:rFonts w:ascii="Arial" w:hAnsi="Arial" w:cs="Arial"/>
          <w:szCs w:val="24"/>
        </w:rPr>
      </w:pPr>
    </w:p>
    <w:p w14:paraId="10BFE2E8" w14:textId="77777777" w:rsidR="00046C34" w:rsidRPr="00F27F95" w:rsidRDefault="00046C34" w:rsidP="00F362A2">
      <w:pPr>
        <w:rPr>
          <w:rFonts w:ascii="Arial" w:hAnsi="Arial" w:cs="Arial"/>
          <w:szCs w:val="24"/>
        </w:rPr>
      </w:pPr>
    </w:p>
    <w:p w14:paraId="52FA26D6" w14:textId="15E5D872" w:rsidR="00877168" w:rsidRPr="00F27F95" w:rsidRDefault="003201C0" w:rsidP="00F362A2">
      <w:pPr>
        <w:pStyle w:val="Heading3"/>
        <w:keepNext w:val="0"/>
        <w:keepLines w:val="0"/>
        <w:numPr>
          <w:ilvl w:val="0"/>
          <w:numId w:val="0"/>
        </w:numPr>
        <w:spacing w:before="0"/>
        <w:ind w:left="720" w:hanging="720"/>
        <w:rPr>
          <w:szCs w:val="24"/>
        </w:rPr>
      </w:pPr>
      <w:bookmarkStart w:id="54" w:name="_Toc54213352"/>
      <w:bookmarkStart w:id="55" w:name="_Toc82698725"/>
      <w:r>
        <w:t xml:space="preserve">RESULTADO INTERMÉDIO 1.3. </w:t>
      </w:r>
      <w:r w:rsidRPr="00254726">
        <w:rPr>
          <w:color w:val="000000" w:themeColor="text1"/>
        </w:rPr>
        <w:t xml:space="preserve">MAIOR </w:t>
      </w:r>
      <w:r>
        <w:t>ACESSO AOS PROCEDIMENTOS DO TRIBUNAL</w:t>
      </w:r>
      <w:bookmarkEnd w:id="54"/>
      <w:bookmarkEnd w:id="55"/>
    </w:p>
    <w:p w14:paraId="0253A6C5" w14:textId="1C177406" w:rsidR="00877168" w:rsidRPr="00F27F95" w:rsidRDefault="00877168" w:rsidP="00F362A2">
      <w:pPr>
        <w:rPr>
          <w:rFonts w:ascii="Arial" w:hAnsi="Arial" w:cs="Arial"/>
          <w:szCs w:val="24"/>
        </w:rPr>
      </w:pPr>
    </w:p>
    <w:p w14:paraId="728F6054" w14:textId="6FC9C5EB" w:rsidR="00313D1F" w:rsidRPr="00F27F95" w:rsidRDefault="00313D1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Para as vítimas de violações dos direitos humanos em busca de justiça, é importante que o acesso aos procedimentos do Tribunal Africano não seja excessivamente oneroso. Por este motivo, o Tribunal Africano fará a monitorização e a avaliação contínua</w:t>
      </w:r>
      <w:r w:rsidR="00C2680E">
        <w:rPr>
          <w:rFonts w:ascii="Arial" w:hAnsi="Arial"/>
        </w:rPr>
        <w:t>s</w:t>
      </w:r>
      <w:r>
        <w:rPr>
          <w:rFonts w:ascii="Arial" w:hAnsi="Arial"/>
        </w:rPr>
        <w:t xml:space="preserve"> dos factores que podem influenciar a disponibilidade dos procedimentos do Tribunal e os possíveis desafios envolvidos.</w:t>
      </w:r>
    </w:p>
    <w:p w14:paraId="09B9197D" w14:textId="4DE28D50" w:rsidR="00BC1C61" w:rsidRPr="00F27F95" w:rsidRDefault="002D192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importância desta abordagem é sublinhada pelo facto de que, se o Tribunal não tiver em conta o contexto socioeconómico em que opera e não fornecer soluções razoáveis para superar os principais obstáculos que impedem os seus utilizadores de prosseguir os seus casos, o Tribunal pode deixar de servir e </w:t>
      </w:r>
      <w:r w:rsidR="00C2680E">
        <w:rPr>
          <w:rFonts w:ascii="Arial" w:hAnsi="Arial"/>
        </w:rPr>
        <w:t xml:space="preserve">de </w:t>
      </w:r>
      <w:r>
        <w:rPr>
          <w:rFonts w:ascii="Arial" w:hAnsi="Arial"/>
        </w:rPr>
        <w:t xml:space="preserve">proteger os interesses dos membros </w:t>
      </w:r>
      <w:r w:rsidR="00874CD8">
        <w:rPr>
          <w:rFonts w:ascii="Arial" w:hAnsi="Arial"/>
        </w:rPr>
        <w:t xml:space="preserve">mais vulneráveis </w:t>
      </w:r>
      <w:r>
        <w:rPr>
          <w:rFonts w:ascii="Arial" w:hAnsi="Arial"/>
        </w:rPr>
        <w:t>da comunidade.</w:t>
      </w:r>
    </w:p>
    <w:p w14:paraId="761C20FB" w14:textId="34FCD87C" w:rsidR="000A28F2" w:rsidRPr="00F27F95" w:rsidRDefault="000A28F2" w:rsidP="0085774D">
      <w:pPr>
        <w:pStyle w:val="ListParagraph"/>
        <w:numPr>
          <w:ilvl w:val="0"/>
          <w:numId w:val="17"/>
        </w:numPr>
        <w:spacing w:before="240" w:after="240"/>
        <w:ind w:left="990" w:hanging="637"/>
        <w:contextualSpacing w:val="0"/>
        <w:rPr>
          <w:rFonts w:ascii="Arial" w:hAnsi="Arial" w:cs="Arial"/>
          <w:szCs w:val="24"/>
        </w:rPr>
      </w:pPr>
      <w:bookmarkStart w:id="56" w:name="_Hlk62827647"/>
      <w:r>
        <w:rPr>
          <w:rFonts w:ascii="Arial" w:hAnsi="Arial"/>
        </w:rPr>
        <w:t>Este resultado</w:t>
      </w:r>
      <w:r w:rsidR="00874CD8">
        <w:rPr>
          <w:rFonts w:ascii="Arial" w:hAnsi="Arial"/>
        </w:rPr>
        <w:t xml:space="preserve"> intermédio</w:t>
      </w:r>
      <w:r>
        <w:rPr>
          <w:rFonts w:ascii="Arial" w:hAnsi="Arial"/>
        </w:rPr>
        <w:t xml:space="preserve">, </w:t>
      </w:r>
      <w:r w:rsidR="00874CD8">
        <w:rPr>
          <w:rFonts w:ascii="Arial" w:hAnsi="Arial"/>
        </w:rPr>
        <w:t>relativo ao</w:t>
      </w:r>
      <w:r>
        <w:rPr>
          <w:rFonts w:ascii="Arial" w:hAnsi="Arial"/>
        </w:rPr>
        <w:t xml:space="preserve"> acesso mais alargado aos procedimentos do Tribunal, será alcançado mediante a </w:t>
      </w:r>
      <w:r w:rsidR="00874CD8">
        <w:rPr>
          <w:rFonts w:ascii="Arial" w:hAnsi="Arial"/>
        </w:rPr>
        <w:t>implementa</w:t>
      </w:r>
      <w:r>
        <w:rPr>
          <w:rFonts w:ascii="Arial" w:hAnsi="Arial"/>
        </w:rPr>
        <w:t>ção de três intervenções estratégicas fundamentais, a saber: (1) adop</w:t>
      </w:r>
      <w:r w:rsidR="00874CD8">
        <w:rPr>
          <w:rFonts w:ascii="Arial" w:hAnsi="Arial"/>
        </w:rPr>
        <w:t>ção</w:t>
      </w:r>
      <w:r>
        <w:rPr>
          <w:rFonts w:ascii="Arial" w:hAnsi="Arial"/>
        </w:rPr>
        <w:t xml:space="preserve">, </w:t>
      </w:r>
      <w:r w:rsidR="00874CD8">
        <w:rPr>
          <w:rFonts w:ascii="Arial" w:hAnsi="Arial"/>
        </w:rPr>
        <w:t>im</w:t>
      </w:r>
      <w:r>
        <w:rPr>
          <w:rFonts w:ascii="Arial" w:hAnsi="Arial"/>
        </w:rPr>
        <w:t>pl</w:t>
      </w:r>
      <w:r w:rsidR="00874CD8">
        <w:rPr>
          <w:rFonts w:ascii="Arial" w:hAnsi="Arial"/>
        </w:rPr>
        <w:t>ementação</w:t>
      </w:r>
      <w:r>
        <w:rPr>
          <w:rFonts w:ascii="Arial" w:hAnsi="Arial"/>
        </w:rPr>
        <w:t xml:space="preserve"> e rev</w:t>
      </w:r>
      <w:r w:rsidR="00874CD8">
        <w:rPr>
          <w:rFonts w:ascii="Arial" w:hAnsi="Arial"/>
        </w:rPr>
        <w:t>isão</w:t>
      </w:r>
      <w:r>
        <w:rPr>
          <w:rFonts w:ascii="Arial" w:hAnsi="Arial"/>
        </w:rPr>
        <w:t xml:space="preserve"> anual </w:t>
      </w:r>
      <w:r w:rsidR="00874CD8">
        <w:rPr>
          <w:rFonts w:ascii="Arial" w:hAnsi="Arial"/>
        </w:rPr>
        <w:t>d</w:t>
      </w:r>
      <w:r>
        <w:rPr>
          <w:rFonts w:ascii="Arial" w:hAnsi="Arial"/>
        </w:rPr>
        <w:t xml:space="preserve">a política de administração da justiça; (2) </w:t>
      </w:r>
      <w:r w:rsidR="00874CD8">
        <w:rPr>
          <w:rFonts w:ascii="Arial" w:hAnsi="Arial"/>
        </w:rPr>
        <w:t>provisão de</w:t>
      </w:r>
      <w:r>
        <w:rPr>
          <w:rFonts w:ascii="Arial" w:hAnsi="Arial"/>
        </w:rPr>
        <w:t xml:space="preserve"> informação relevante sobre os procedimentos do Tribunal aos (po</w:t>
      </w:r>
      <w:r w:rsidR="00C0609B">
        <w:rPr>
          <w:rFonts w:ascii="Arial" w:hAnsi="Arial"/>
        </w:rPr>
        <w:t>tenciais</w:t>
      </w:r>
      <w:r>
        <w:rPr>
          <w:rFonts w:ascii="Arial" w:hAnsi="Arial"/>
        </w:rPr>
        <w:t xml:space="preserve">) litigantes; e (3) </w:t>
      </w:r>
      <w:r w:rsidR="00874CD8">
        <w:rPr>
          <w:rFonts w:ascii="Arial" w:hAnsi="Arial"/>
        </w:rPr>
        <w:t>implementação e revisão anual d</w:t>
      </w:r>
      <w:r>
        <w:rPr>
          <w:rFonts w:ascii="Arial" w:hAnsi="Arial"/>
        </w:rPr>
        <w:t xml:space="preserve">a política de </w:t>
      </w:r>
      <w:r w:rsidR="008F457E">
        <w:rPr>
          <w:rFonts w:ascii="Arial" w:hAnsi="Arial"/>
        </w:rPr>
        <w:t>auxílio judiciário</w:t>
      </w:r>
      <w:r>
        <w:rPr>
          <w:rFonts w:ascii="Arial" w:hAnsi="Arial"/>
        </w:rPr>
        <w:t>.</w:t>
      </w:r>
    </w:p>
    <w:p w14:paraId="5EEC576F" w14:textId="2BE33429" w:rsidR="000A28F2" w:rsidRPr="00F27F95" w:rsidRDefault="000A28F2" w:rsidP="00F362A2">
      <w:pPr>
        <w:rPr>
          <w:rFonts w:ascii="Arial" w:hAnsi="Arial" w:cs="Arial"/>
          <w:szCs w:val="24"/>
        </w:rPr>
      </w:pPr>
    </w:p>
    <w:p w14:paraId="2E3BB57B" w14:textId="65B80126" w:rsidR="00877168" w:rsidRDefault="003201C0" w:rsidP="00254726">
      <w:pPr>
        <w:pStyle w:val="Heading4"/>
        <w:keepNext w:val="0"/>
        <w:keepLines w:val="0"/>
        <w:numPr>
          <w:ilvl w:val="0"/>
          <w:numId w:val="0"/>
        </w:numPr>
        <w:spacing w:before="0"/>
        <w:rPr>
          <w:szCs w:val="24"/>
        </w:rPr>
      </w:pPr>
      <w:r>
        <w:t xml:space="preserve">Intervenção Estratégica 1.3.1: </w:t>
      </w:r>
      <w:r w:rsidR="00C0609B">
        <w:t>Adoptar, implementar e rever anualmente</w:t>
      </w:r>
      <w:r w:rsidR="00C0609B" w:rsidDel="00C0609B">
        <w:t xml:space="preserve"> </w:t>
      </w:r>
      <w:r w:rsidR="00C0609B">
        <w:t>a p</w:t>
      </w:r>
      <w:r>
        <w:t xml:space="preserve">olítica de prestação de serviços judiciários </w:t>
      </w:r>
    </w:p>
    <w:p w14:paraId="75E50D86" w14:textId="77777777" w:rsidR="00046C34" w:rsidRPr="00046C34" w:rsidRDefault="00046C34" w:rsidP="00046C34"/>
    <w:bookmarkEnd w:id="56"/>
    <w:p w14:paraId="13663E8A" w14:textId="6309E0E4" w:rsidR="002D1929" w:rsidRPr="00F27F95" w:rsidRDefault="002D192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Para optimizar a prestação de serviços judiciários do Tribunal Africano, é benéfico formular, implementar e rever regularmente uma política interna que rege a prestação de serviços.</w:t>
      </w:r>
    </w:p>
    <w:p w14:paraId="114AD071" w14:textId="4174B85E" w:rsidR="006074BB" w:rsidRPr="00F27F95" w:rsidRDefault="006074BB"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As principais metas para 2025 incluem:</w:t>
      </w:r>
    </w:p>
    <w:p w14:paraId="440F6597" w14:textId="5FD28611" w:rsidR="00894E79" w:rsidRPr="00F27F95" w:rsidRDefault="0015454A" w:rsidP="0085774D">
      <w:pPr>
        <w:pStyle w:val="ListParagraph"/>
        <w:numPr>
          <w:ilvl w:val="1"/>
          <w:numId w:val="51"/>
        </w:numPr>
        <w:rPr>
          <w:rFonts w:ascii="Arial" w:hAnsi="Arial" w:cs="Arial"/>
          <w:szCs w:val="24"/>
        </w:rPr>
      </w:pPr>
      <w:r>
        <w:rPr>
          <w:rFonts w:ascii="Arial" w:hAnsi="Arial"/>
          <w:b/>
        </w:rPr>
        <w:t>A</w:t>
      </w:r>
      <w:r w:rsidR="004265D5">
        <w:rPr>
          <w:rFonts w:ascii="Arial" w:hAnsi="Arial"/>
          <w:b/>
        </w:rPr>
        <w:t>dopta</w:t>
      </w:r>
      <w:r>
        <w:rPr>
          <w:rFonts w:ascii="Arial" w:hAnsi="Arial"/>
          <w:b/>
        </w:rPr>
        <w:t xml:space="preserve">r, </w:t>
      </w:r>
      <w:r w:rsidR="004265D5">
        <w:rPr>
          <w:rFonts w:ascii="Arial" w:hAnsi="Arial"/>
          <w:b/>
        </w:rPr>
        <w:t>implementa</w:t>
      </w:r>
      <w:r>
        <w:rPr>
          <w:rFonts w:ascii="Arial" w:hAnsi="Arial"/>
          <w:b/>
        </w:rPr>
        <w:t xml:space="preserve">r </w:t>
      </w:r>
      <w:r w:rsidR="004265D5">
        <w:rPr>
          <w:rFonts w:ascii="Arial" w:hAnsi="Arial"/>
          <w:b/>
        </w:rPr>
        <w:t>e rev</w:t>
      </w:r>
      <w:r>
        <w:rPr>
          <w:rFonts w:ascii="Arial" w:hAnsi="Arial"/>
          <w:b/>
        </w:rPr>
        <w:t xml:space="preserve">er </w:t>
      </w:r>
      <w:r w:rsidR="004265D5">
        <w:rPr>
          <w:rFonts w:ascii="Arial" w:hAnsi="Arial"/>
          <w:b/>
        </w:rPr>
        <w:t>anualmente</w:t>
      </w:r>
      <w:r w:rsidR="004265D5" w:rsidDel="004265D5">
        <w:rPr>
          <w:rFonts w:ascii="Arial" w:hAnsi="Arial"/>
          <w:b/>
        </w:rPr>
        <w:t xml:space="preserve"> </w:t>
      </w:r>
      <w:r>
        <w:rPr>
          <w:rFonts w:ascii="Arial" w:hAnsi="Arial"/>
          <w:b/>
        </w:rPr>
        <w:t>a p</w:t>
      </w:r>
      <w:r w:rsidR="00894E79">
        <w:rPr>
          <w:rFonts w:ascii="Arial" w:hAnsi="Arial"/>
          <w:b/>
        </w:rPr>
        <w:t xml:space="preserve">olítica de prestação de serviços judiciários </w:t>
      </w:r>
      <w:r w:rsidR="00894E79">
        <w:rPr>
          <w:rFonts w:ascii="Arial" w:hAnsi="Arial"/>
        </w:rPr>
        <w:t xml:space="preserve">- para garantir o acesso </w:t>
      </w:r>
      <w:r w:rsidR="00C0609B">
        <w:rPr>
          <w:rFonts w:ascii="Arial" w:hAnsi="Arial"/>
        </w:rPr>
        <w:t xml:space="preserve">o </w:t>
      </w:r>
      <w:r w:rsidR="00894E79">
        <w:rPr>
          <w:rFonts w:ascii="Arial" w:hAnsi="Arial"/>
        </w:rPr>
        <w:t>mais alargado possível ao Tribunal Africano a diferentes categorias de po</w:t>
      </w:r>
      <w:r w:rsidR="00C0609B">
        <w:rPr>
          <w:rFonts w:ascii="Arial" w:hAnsi="Arial"/>
        </w:rPr>
        <w:t>tenciais</w:t>
      </w:r>
      <w:r w:rsidR="00894E79">
        <w:rPr>
          <w:rFonts w:ascii="Arial" w:hAnsi="Arial"/>
        </w:rPr>
        <w:t xml:space="preserve"> </w:t>
      </w:r>
      <w:r w:rsidR="00874CD8">
        <w:rPr>
          <w:rFonts w:ascii="Arial" w:hAnsi="Arial"/>
        </w:rPr>
        <w:t>Peticionários</w:t>
      </w:r>
      <w:r w:rsidR="00894E79">
        <w:rPr>
          <w:rFonts w:ascii="Arial" w:hAnsi="Arial"/>
        </w:rPr>
        <w:t>, desagregados de acordo com a idade, sexo, país, deficiência e outras possíveis categorias sociais relevantes.</w:t>
      </w:r>
    </w:p>
    <w:p w14:paraId="770F106B" w14:textId="328AA6DE" w:rsidR="006074BB" w:rsidRPr="00F27F95" w:rsidRDefault="009B2467" w:rsidP="0085774D">
      <w:pPr>
        <w:pStyle w:val="ListParagraph"/>
        <w:numPr>
          <w:ilvl w:val="1"/>
          <w:numId w:val="51"/>
        </w:numPr>
        <w:rPr>
          <w:rFonts w:ascii="Arial" w:hAnsi="Arial" w:cs="Arial"/>
          <w:szCs w:val="24"/>
        </w:rPr>
      </w:pPr>
      <w:r>
        <w:rPr>
          <w:rFonts w:ascii="Arial" w:hAnsi="Arial"/>
          <w:b/>
        </w:rPr>
        <w:t>Pelo menos</w:t>
      </w:r>
      <w:r w:rsidR="00C3676C">
        <w:rPr>
          <w:rFonts w:ascii="Arial" w:hAnsi="Arial"/>
          <w:b/>
        </w:rPr>
        <w:t>,</w:t>
      </w:r>
      <w:r>
        <w:rPr>
          <w:rFonts w:ascii="Arial" w:hAnsi="Arial"/>
          <w:b/>
        </w:rPr>
        <w:t xml:space="preserve"> 90% dos casos apresentados com </w:t>
      </w:r>
      <w:r w:rsidR="00874CD8">
        <w:rPr>
          <w:rFonts w:ascii="Arial" w:hAnsi="Arial"/>
          <w:b/>
        </w:rPr>
        <w:t>rec</w:t>
      </w:r>
      <w:r>
        <w:rPr>
          <w:rFonts w:ascii="Arial" w:hAnsi="Arial"/>
          <w:b/>
        </w:rPr>
        <w:t>u</w:t>
      </w:r>
      <w:r w:rsidR="00874CD8">
        <w:rPr>
          <w:rFonts w:ascii="Arial" w:hAnsi="Arial"/>
          <w:b/>
        </w:rPr>
        <w:t>r</w:t>
      </w:r>
      <w:r>
        <w:rPr>
          <w:rFonts w:ascii="Arial" w:hAnsi="Arial"/>
          <w:b/>
        </w:rPr>
        <w:t xml:space="preserve">so </w:t>
      </w:r>
      <w:r w:rsidR="00874CD8">
        <w:rPr>
          <w:rFonts w:ascii="Arial" w:hAnsi="Arial"/>
          <w:b/>
        </w:rPr>
        <w:t>a</w:t>
      </w:r>
      <w:r>
        <w:rPr>
          <w:rFonts w:ascii="Arial" w:hAnsi="Arial"/>
          <w:b/>
        </w:rPr>
        <w:t xml:space="preserve"> meios electrónicos </w:t>
      </w:r>
      <w:r>
        <w:rPr>
          <w:rFonts w:ascii="Arial" w:hAnsi="Arial"/>
        </w:rPr>
        <w:t xml:space="preserve">– com a rápida digitalização registada em todo o continente, serão investidos recursos para facilitar a apresentação de </w:t>
      </w:r>
      <w:r w:rsidR="00874CD8">
        <w:rPr>
          <w:rFonts w:ascii="Arial" w:hAnsi="Arial"/>
        </w:rPr>
        <w:t>Peti</w:t>
      </w:r>
      <w:r>
        <w:rPr>
          <w:rFonts w:ascii="Arial" w:hAnsi="Arial"/>
        </w:rPr>
        <w:t>ções usando meios electrónicos, ao mesmo tempo que s</w:t>
      </w:r>
      <w:r w:rsidR="00874CD8">
        <w:rPr>
          <w:rFonts w:ascii="Arial" w:hAnsi="Arial"/>
        </w:rPr>
        <w:t>er</w:t>
      </w:r>
      <w:r>
        <w:rPr>
          <w:rFonts w:ascii="Arial" w:hAnsi="Arial"/>
        </w:rPr>
        <w:t xml:space="preserve">ão investidos recursos para garantir que o Tribunal Africano permaneça facilmente acessível àqueles que não têm acesso à tecnologia digital. </w:t>
      </w:r>
      <w:r w:rsidR="00D96198">
        <w:rPr>
          <w:rFonts w:ascii="Arial" w:hAnsi="Arial"/>
        </w:rPr>
        <w:t>Sendo a linha de base adoptada 69%</w:t>
      </w:r>
      <w:r w:rsidR="00C3676C">
        <w:rPr>
          <w:rFonts w:ascii="Arial" w:hAnsi="Arial"/>
        </w:rPr>
        <w:t>,</w:t>
      </w:r>
      <w:r w:rsidR="00D96198">
        <w:rPr>
          <w:rFonts w:ascii="Arial" w:hAnsi="Arial"/>
        </w:rPr>
        <w:t xml:space="preserve"> em 2020.</w:t>
      </w:r>
    </w:p>
    <w:p w14:paraId="4B1E92A6" w14:textId="5FDA0F32" w:rsidR="00EF4839" w:rsidRPr="00F27F95" w:rsidRDefault="00EF4839"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171F5D" w:rsidRPr="00F27F95" w14:paraId="2DC65A3A" w14:textId="77777777" w:rsidTr="001937A0">
        <w:trPr>
          <w:jc w:val="center"/>
        </w:trPr>
        <w:tc>
          <w:tcPr>
            <w:tcW w:w="9016" w:type="dxa"/>
            <w:gridSpan w:val="2"/>
            <w:shd w:val="clear" w:color="auto" w:fill="D9D9D9" w:themeFill="background1" w:themeFillShade="D9"/>
          </w:tcPr>
          <w:p w14:paraId="7146375A" w14:textId="77777777" w:rsidR="00171F5D" w:rsidRPr="00F27F95" w:rsidRDefault="00171F5D" w:rsidP="00F362A2">
            <w:pPr>
              <w:ind w:left="360"/>
              <w:jc w:val="center"/>
              <w:rPr>
                <w:rFonts w:ascii="Arial" w:hAnsi="Arial" w:cs="Arial"/>
                <w:szCs w:val="24"/>
              </w:rPr>
            </w:pPr>
            <w:r>
              <w:rPr>
                <w:rFonts w:ascii="Arial" w:hAnsi="Arial"/>
                <w:b/>
              </w:rPr>
              <w:t>Principais Indicadores de Desempenho</w:t>
            </w:r>
          </w:p>
        </w:tc>
      </w:tr>
      <w:tr w:rsidR="00171F5D" w:rsidRPr="00F27F95" w14:paraId="37859CB0" w14:textId="77777777" w:rsidTr="001937A0">
        <w:trPr>
          <w:jc w:val="center"/>
        </w:trPr>
        <w:tc>
          <w:tcPr>
            <w:tcW w:w="4508" w:type="dxa"/>
            <w:shd w:val="clear" w:color="auto" w:fill="F2F2F2" w:themeFill="background1" w:themeFillShade="F2"/>
          </w:tcPr>
          <w:p w14:paraId="24BD25E1" w14:textId="2D466DEE" w:rsidR="00560835" w:rsidRPr="00F27F95" w:rsidRDefault="00985DFF" w:rsidP="00F362A2">
            <w:pPr>
              <w:jc w:val="left"/>
              <w:rPr>
                <w:rFonts w:ascii="Arial" w:hAnsi="Arial" w:cs="Arial"/>
                <w:b/>
                <w:bCs/>
                <w:szCs w:val="24"/>
              </w:rPr>
            </w:pPr>
            <w:r>
              <w:rPr>
                <w:rFonts w:ascii="Arial" w:hAnsi="Arial"/>
                <w:b/>
              </w:rPr>
              <w:t>Comportamento de Liderança</w:t>
            </w:r>
          </w:p>
          <w:p w14:paraId="4126DBBE" w14:textId="77777777" w:rsidR="00985DFF" w:rsidRPr="00F27F95" w:rsidRDefault="00985DFF" w:rsidP="00F362A2">
            <w:pPr>
              <w:jc w:val="left"/>
              <w:rPr>
                <w:rFonts w:ascii="Arial" w:hAnsi="Arial" w:cs="Arial"/>
                <w:szCs w:val="24"/>
              </w:rPr>
            </w:pPr>
          </w:p>
          <w:p w14:paraId="6679A4BA" w14:textId="4870A6D5" w:rsidR="00171F5D" w:rsidRPr="00F27F95" w:rsidRDefault="00171F5D" w:rsidP="0085774D">
            <w:pPr>
              <w:pStyle w:val="ListParagraph"/>
              <w:numPr>
                <w:ilvl w:val="0"/>
                <w:numId w:val="4"/>
              </w:numPr>
              <w:ind w:left="513"/>
              <w:jc w:val="left"/>
              <w:rPr>
                <w:rFonts w:ascii="Arial" w:hAnsi="Arial" w:cs="Arial"/>
                <w:szCs w:val="24"/>
              </w:rPr>
            </w:pPr>
            <w:r>
              <w:rPr>
                <w:rFonts w:ascii="Arial" w:hAnsi="Arial"/>
              </w:rPr>
              <w:t>Política de prestação de serviços judiciários adoptada</w:t>
            </w:r>
          </w:p>
          <w:p w14:paraId="63B1507B" w14:textId="004A66FC" w:rsidR="00171F5D" w:rsidRPr="00F27F95" w:rsidRDefault="00171F5D" w:rsidP="0085774D">
            <w:pPr>
              <w:pStyle w:val="ListParagraph"/>
              <w:numPr>
                <w:ilvl w:val="0"/>
                <w:numId w:val="4"/>
              </w:numPr>
              <w:ind w:left="513"/>
              <w:jc w:val="left"/>
              <w:rPr>
                <w:rFonts w:ascii="Arial" w:hAnsi="Arial" w:cs="Arial"/>
                <w:szCs w:val="24"/>
              </w:rPr>
            </w:pPr>
            <w:r>
              <w:rPr>
                <w:rFonts w:ascii="Arial" w:hAnsi="Arial"/>
              </w:rPr>
              <w:t xml:space="preserve">Procedimentos judiciais </w:t>
            </w:r>
            <w:r w:rsidR="00C3676C">
              <w:rPr>
                <w:rFonts w:ascii="Arial" w:hAnsi="Arial"/>
              </w:rPr>
              <w:t>adapt</w:t>
            </w:r>
            <w:r>
              <w:rPr>
                <w:rFonts w:ascii="Arial" w:hAnsi="Arial"/>
              </w:rPr>
              <w:t>ados</w:t>
            </w:r>
            <w:r w:rsidR="00C3676C">
              <w:rPr>
                <w:rFonts w:ascii="Arial" w:hAnsi="Arial"/>
              </w:rPr>
              <w:t xml:space="preserve"> às diferentes categorias de Peticionários</w:t>
            </w:r>
          </w:p>
          <w:p w14:paraId="24696184" w14:textId="2C2534CF" w:rsidR="00171F5D" w:rsidRPr="00F27F95" w:rsidRDefault="00171F5D" w:rsidP="0085774D">
            <w:pPr>
              <w:pStyle w:val="ListParagraph"/>
              <w:numPr>
                <w:ilvl w:val="0"/>
                <w:numId w:val="4"/>
              </w:numPr>
              <w:ind w:left="513"/>
              <w:jc w:val="left"/>
              <w:rPr>
                <w:rFonts w:ascii="Arial" w:hAnsi="Arial" w:cs="Arial"/>
                <w:szCs w:val="24"/>
              </w:rPr>
            </w:pPr>
            <w:r>
              <w:rPr>
                <w:rFonts w:ascii="Arial" w:hAnsi="Arial"/>
              </w:rPr>
              <w:t xml:space="preserve">Formulários judiciais </w:t>
            </w:r>
            <w:r w:rsidR="00C3676C">
              <w:rPr>
                <w:rFonts w:ascii="Arial" w:hAnsi="Arial"/>
              </w:rPr>
              <w:t>adaptados às diferentes categorias de Peticionários</w:t>
            </w:r>
          </w:p>
          <w:p w14:paraId="1A7174F4" w14:textId="77777777" w:rsidR="00171F5D" w:rsidRPr="00F27F95" w:rsidRDefault="00171F5D" w:rsidP="0085774D">
            <w:pPr>
              <w:pStyle w:val="ListParagraph"/>
              <w:numPr>
                <w:ilvl w:val="0"/>
                <w:numId w:val="4"/>
              </w:numPr>
              <w:ind w:left="513"/>
              <w:jc w:val="left"/>
              <w:rPr>
                <w:rFonts w:ascii="Arial" w:hAnsi="Arial" w:cs="Arial"/>
                <w:szCs w:val="24"/>
              </w:rPr>
            </w:pPr>
            <w:r>
              <w:rPr>
                <w:rFonts w:ascii="Arial" w:hAnsi="Arial"/>
              </w:rPr>
              <w:t>Procedimentos judiciais acessíveis e a custos comportáveis</w:t>
            </w:r>
          </w:p>
          <w:p w14:paraId="53319090" w14:textId="5C5237C7" w:rsidR="00985DFF" w:rsidRPr="00F27F95" w:rsidRDefault="00985DFF" w:rsidP="0085774D">
            <w:pPr>
              <w:pStyle w:val="ListParagraph"/>
              <w:numPr>
                <w:ilvl w:val="0"/>
                <w:numId w:val="4"/>
              </w:numPr>
              <w:ind w:left="513"/>
              <w:jc w:val="left"/>
              <w:rPr>
                <w:rFonts w:ascii="Arial" w:hAnsi="Arial" w:cs="Arial"/>
                <w:szCs w:val="24"/>
              </w:rPr>
            </w:pPr>
            <w:r>
              <w:rPr>
                <w:rFonts w:ascii="Arial" w:hAnsi="Arial"/>
              </w:rPr>
              <w:t>Serviços de interpretação linguística prestados, incluindo linguagem gestual e braille</w:t>
            </w:r>
          </w:p>
          <w:p w14:paraId="1F2FD03E" w14:textId="41B3F707" w:rsidR="00985DFF" w:rsidRPr="00F27F95" w:rsidRDefault="00985DFF" w:rsidP="0085774D">
            <w:pPr>
              <w:pStyle w:val="ListParagraph"/>
              <w:numPr>
                <w:ilvl w:val="0"/>
                <w:numId w:val="4"/>
              </w:numPr>
              <w:ind w:left="513"/>
              <w:jc w:val="left"/>
              <w:rPr>
                <w:rFonts w:ascii="Arial" w:hAnsi="Arial" w:cs="Arial"/>
                <w:szCs w:val="24"/>
              </w:rPr>
            </w:pPr>
            <w:r>
              <w:rPr>
                <w:rFonts w:ascii="Arial" w:hAnsi="Arial"/>
              </w:rPr>
              <w:t xml:space="preserve">Relatório </w:t>
            </w:r>
            <w:r w:rsidR="00874CD8">
              <w:rPr>
                <w:rFonts w:ascii="Arial" w:hAnsi="Arial"/>
              </w:rPr>
              <w:t xml:space="preserve">Anual </w:t>
            </w:r>
            <w:r>
              <w:rPr>
                <w:rFonts w:ascii="Arial" w:hAnsi="Arial"/>
              </w:rPr>
              <w:t xml:space="preserve">sobre a </w:t>
            </w:r>
            <w:r w:rsidR="00874CD8">
              <w:rPr>
                <w:rFonts w:ascii="Arial" w:hAnsi="Arial"/>
              </w:rPr>
              <w:t>Prestação dos Serviços Judiciais</w:t>
            </w:r>
            <w:r>
              <w:rPr>
                <w:rFonts w:ascii="Arial" w:hAnsi="Arial"/>
              </w:rPr>
              <w:t xml:space="preserve"> elaborado</w:t>
            </w:r>
          </w:p>
          <w:p w14:paraId="2D803784" w14:textId="210A126C" w:rsidR="00985DFF" w:rsidRPr="00F27F95" w:rsidRDefault="00985DFF" w:rsidP="00F362A2">
            <w:pPr>
              <w:pStyle w:val="ListParagraph"/>
              <w:ind w:left="1080"/>
              <w:jc w:val="left"/>
              <w:rPr>
                <w:rFonts w:ascii="Arial" w:hAnsi="Arial" w:cs="Arial"/>
                <w:szCs w:val="24"/>
              </w:rPr>
            </w:pPr>
          </w:p>
        </w:tc>
        <w:tc>
          <w:tcPr>
            <w:tcW w:w="4508" w:type="dxa"/>
            <w:shd w:val="clear" w:color="auto" w:fill="F2F2F2" w:themeFill="background1" w:themeFillShade="F2"/>
          </w:tcPr>
          <w:p w14:paraId="1D18FBB1" w14:textId="371BB689" w:rsidR="00985DFF" w:rsidRPr="00F27F95" w:rsidRDefault="00985DFF" w:rsidP="00F362A2">
            <w:pPr>
              <w:rPr>
                <w:rFonts w:ascii="Arial" w:hAnsi="Arial" w:cs="Arial"/>
                <w:b/>
                <w:bCs/>
                <w:szCs w:val="24"/>
              </w:rPr>
            </w:pPr>
            <w:r>
              <w:rPr>
                <w:rFonts w:ascii="Arial" w:hAnsi="Arial"/>
                <w:b/>
              </w:rPr>
              <w:t>Resultados Consequentes</w:t>
            </w:r>
          </w:p>
          <w:p w14:paraId="7C35BCBA" w14:textId="12787F82" w:rsidR="00985DFF" w:rsidRPr="00F27F95" w:rsidRDefault="00985DFF" w:rsidP="00F362A2">
            <w:pPr>
              <w:rPr>
                <w:rFonts w:ascii="Arial" w:hAnsi="Arial" w:cs="Arial"/>
                <w:szCs w:val="24"/>
              </w:rPr>
            </w:pPr>
          </w:p>
          <w:p w14:paraId="12D7AD67" w14:textId="69842A5F" w:rsidR="00985DFF" w:rsidRPr="00F27F95" w:rsidRDefault="00985DFF" w:rsidP="0085774D">
            <w:pPr>
              <w:numPr>
                <w:ilvl w:val="0"/>
                <w:numId w:val="4"/>
              </w:numPr>
              <w:ind w:left="510"/>
              <w:rPr>
                <w:rFonts w:ascii="Arial" w:hAnsi="Arial" w:cs="Arial"/>
                <w:szCs w:val="24"/>
              </w:rPr>
            </w:pPr>
            <w:r>
              <w:rPr>
                <w:rFonts w:ascii="Arial" w:hAnsi="Arial"/>
              </w:rPr>
              <w:t xml:space="preserve">Aumento percentual (%) do uso de meios electrónicos para apresentar </w:t>
            </w:r>
            <w:r w:rsidR="00C3676C">
              <w:rPr>
                <w:rFonts w:ascii="Arial" w:hAnsi="Arial"/>
              </w:rPr>
              <w:t>Peti</w:t>
            </w:r>
            <w:r>
              <w:rPr>
                <w:rFonts w:ascii="Arial" w:hAnsi="Arial"/>
              </w:rPr>
              <w:t xml:space="preserve">ções </w:t>
            </w:r>
          </w:p>
          <w:p w14:paraId="4FADBD5F" w14:textId="5F7A11D4" w:rsidR="00171F5D" w:rsidRPr="00F27F95" w:rsidRDefault="00985DFF" w:rsidP="0085774D">
            <w:pPr>
              <w:pStyle w:val="ListParagraph"/>
              <w:numPr>
                <w:ilvl w:val="0"/>
                <w:numId w:val="6"/>
              </w:numPr>
              <w:ind w:left="510"/>
              <w:jc w:val="left"/>
              <w:rPr>
                <w:rFonts w:ascii="Arial" w:hAnsi="Arial" w:cs="Arial"/>
                <w:szCs w:val="24"/>
              </w:rPr>
            </w:pPr>
            <w:r>
              <w:rPr>
                <w:rFonts w:ascii="Arial" w:hAnsi="Arial"/>
              </w:rPr>
              <w:t>Os ut</w:t>
            </w:r>
            <w:r w:rsidR="00874CD8">
              <w:rPr>
                <w:rFonts w:ascii="Arial" w:hAnsi="Arial"/>
              </w:rPr>
              <w:t>ent</w:t>
            </w:r>
            <w:r>
              <w:rPr>
                <w:rFonts w:ascii="Arial" w:hAnsi="Arial"/>
              </w:rPr>
              <w:t xml:space="preserve">es do Tribunal podem facilmente encontrar e aceder à sala de audiências, tendo em consideração </w:t>
            </w:r>
            <w:r w:rsidR="00874CD8">
              <w:rPr>
                <w:rFonts w:ascii="Arial" w:hAnsi="Arial"/>
              </w:rPr>
              <w:t>a</w:t>
            </w:r>
            <w:r>
              <w:rPr>
                <w:rFonts w:ascii="Arial" w:hAnsi="Arial"/>
              </w:rPr>
              <w:t xml:space="preserve">s </w:t>
            </w:r>
            <w:r w:rsidR="00874CD8">
              <w:rPr>
                <w:rFonts w:ascii="Arial" w:hAnsi="Arial"/>
              </w:rPr>
              <w:t xml:space="preserve">pessoas </w:t>
            </w:r>
            <w:r w:rsidR="00C3676C">
              <w:rPr>
                <w:rFonts w:ascii="Arial" w:hAnsi="Arial"/>
              </w:rPr>
              <w:t>com</w:t>
            </w:r>
            <w:r>
              <w:rPr>
                <w:rFonts w:ascii="Arial" w:hAnsi="Arial"/>
              </w:rPr>
              <w:t xml:space="preserve"> deficiência</w:t>
            </w:r>
            <w:r w:rsidR="00874CD8">
              <w:rPr>
                <w:rFonts w:ascii="Arial" w:hAnsi="Arial"/>
              </w:rPr>
              <w:t>s</w:t>
            </w:r>
            <w:r>
              <w:rPr>
                <w:rFonts w:ascii="Arial" w:hAnsi="Arial"/>
              </w:rPr>
              <w:t>.</w:t>
            </w:r>
          </w:p>
          <w:p w14:paraId="2ADE91A1" w14:textId="157FA70D" w:rsidR="00171F5D" w:rsidRPr="00F27F95" w:rsidRDefault="00171F5D" w:rsidP="00F362A2">
            <w:pPr>
              <w:pStyle w:val="ListParagraph"/>
              <w:ind w:left="510"/>
              <w:jc w:val="left"/>
              <w:rPr>
                <w:rFonts w:ascii="Arial" w:hAnsi="Arial" w:cs="Arial"/>
                <w:szCs w:val="24"/>
              </w:rPr>
            </w:pPr>
          </w:p>
        </w:tc>
      </w:tr>
    </w:tbl>
    <w:p w14:paraId="4D0C3622" w14:textId="6F44CD21" w:rsidR="00274C2F" w:rsidRDefault="00274C2F" w:rsidP="00F362A2">
      <w:pPr>
        <w:rPr>
          <w:rFonts w:ascii="Arial" w:hAnsi="Arial" w:cs="Arial"/>
          <w:szCs w:val="24"/>
        </w:rPr>
      </w:pPr>
    </w:p>
    <w:p w14:paraId="4A4EDAE5" w14:textId="77777777" w:rsidR="00046C34" w:rsidRPr="00F27F95" w:rsidRDefault="00046C34" w:rsidP="00F362A2">
      <w:pPr>
        <w:rPr>
          <w:rFonts w:ascii="Arial" w:hAnsi="Arial" w:cs="Arial"/>
          <w:szCs w:val="24"/>
        </w:rPr>
      </w:pPr>
    </w:p>
    <w:p w14:paraId="65B034CC" w14:textId="3D0E66E9" w:rsidR="006F5C5A" w:rsidRPr="00F27F95" w:rsidRDefault="003201C0" w:rsidP="00D96198">
      <w:pPr>
        <w:pStyle w:val="Heading4"/>
        <w:keepNext w:val="0"/>
        <w:keepLines w:val="0"/>
        <w:numPr>
          <w:ilvl w:val="0"/>
          <w:numId w:val="0"/>
        </w:numPr>
        <w:spacing w:before="0"/>
        <w:rPr>
          <w:szCs w:val="24"/>
        </w:rPr>
      </w:pPr>
      <w:r>
        <w:t xml:space="preserve">Intervenção Estratégica 1.3.2: </w:t>
      </w:r>
      <w:r w:rsidR="00C0609B">
        <w:t>Fornecer i</w:t>
      </w:r>
      <w:r>
        <w:t>nformação relevante sobre os procedimentos do Tribunal aos (potenciais) litigantes</w:t>
      </w:r>
    </w:p>
    <w:p w14:paraId="7E2EF769" w14:textId="4B85D62B" w:rsidR="00877168" w:rsidRPr="00F27F95" w:rsidRDefault="00877168" w:rsidP="00F362A2">
      <w:pPr>
        <w:rPr>
          <w:rFonts w:ascii="Arial" w:hAnsi="Arial" w:cs="Arial"/>
          <w:b/>
          <w:bCs/>
          <w:szCs w:val="24"/>
          <w:u w:val="single"/>
        </w:rPr>
      </w:pPr>
    </w:p>
    <w:p w14:paraId="642D2499" w14:textId="77777777" w:rsidR="007D04E2" w:rsidRPr="00F27F95" w:rsidRDefault="002D192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garantir que os (potenciais) litigantes estejam devidamente informados sobre os seus procedimentos, compete ao Tribunal Africano dispor de informação relevante sobre os aspectos processuais materiais relativos ao trabalho do Tribunal. </w:t>
      </w:r>
    </w:p>
    <w:p w14:paraId="687603C3" w14:textId="0290A3DF" w:rsidR="002D1929" w:rsidRPr="00F27F95" w:rsidRDefault="007D04E2"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As principais metas para 2025 incluem:</w:t>
      </w:r>
    </w:p>
    <w:p w14:paraId="521CE24E" w14:textId="3593C649" w:rsidR="008812E6" w:rsidRPr="00F27F95" w:rsidRDefault="004265D5" w:rsidP="0085774D">
      <w:pPr>
        <w:pStyle w:val="ListParagraph"/>
        <w:numPr>
          <w:ilvl w:val="0"/>
          <w:numId w:val="52"/>
        </w:numPr>
        <w:ind w:left="1350"/>
        <w:rPr>
          <w:rFonts w:ascii="Arial" w:hAnsi="Arial" w:cs="Arial"/>
          <w:szCs w:val="24"/>
        </w:rPr>
      </w:pPr>
      <w:r>
        <w:rPr>
          <w:rFonts w:ascii="Arial" w:hAnsi="Arial"/>
          <w:b/>
        </w:rPr>
        <w:t>Cria</w:t>
      </w:r>
      <w:r w:rsidR="003E4B40">
        <w:rPr>
          <w:rFonts w:ascii="Arial" w:hAnsi="Arial"/>
          <w:b/>
        </w:rPr>
        <w:t>ção</w:t>
      </w:r>
      <w:r>
        <w:rPr>
          <w:rFonts w:ascii="Arial" w:hAnsi="Arial"/>
          <w:b/>
        </w:rPr>
        <w:t xml:space="preserve">, em 2023, </w:t>
      </w:r>
      <w:r w:rsidR="003E4B40">
        <w:rPr>
          <w:rFonts w:ascii="Arial" w:hAnsi="Arial"/>
          <w:b/>
        </w:rPr>
        <w:t>d</w:t>
      </w:r>
      <w:r>
        <w:rPr>
          <w:rFonts w:ascii="Arial" w:hAnsi="Arial"/>
          <w:b/>
        </w:rPr>
        <w:t>a b</w:t>
      </w:r>
      <w:r w:rsidR="008812E6">
        <w:rPr>
          <w:rFonts w:ascii="Arial" w:hAnsi="Arial"/>
          <w:b/>
        </w:rPr>
        <w:t xml:space="preserve">ase de dados </w:t>
      </w:r>
      <w:r w:rsidR="00F57A2E" w:rsidRPr="00F57A2E">
        <w:rPr>
          <w:rFonts w:ascii="Arial" w:hAnsi="Arial"/>
          <w:b/>
          <w:iCs/>
        </w:rPr>
        <w:t>em linha</w:t>
      </w:r>
      <w:r w:rsidR="008812E6">
        <w:rPr>
          <w:rFonts w:ascii="Arial" w:hAnsi="Arial"/>
          <w:b/>
        </w:rPr>
        <w:t xml:space="preserve"> de jurisprudência </w:t>
      </w:r>
      <w:r w:rsidR="008812E6">
        <w:rPr>
          <w:rFonts w:ascii="Arial" w:hAnsi="Arial"/>
        </w:rPr>
        <w:t xml:space="preserve">– para sistematizar a crescente jurisprudência do Tribunal e </w:t>
      </w:r>
      <w:r w:rsidR="00874CD8">
        <w:rPr>
          <w:rFonts w:ascii="Arial" w:hAnsi="Arial"/>
        </w:rPr>
        <w:t>torná-l</w:t>
      </w:r>
      <w:r w:rsidR="008812E6">
        <w:rPr>
          <w:rFonts w:ascii="Arial" w:hAnsi="Arial"/>
        </w:rPr>
        <w:t xml:space="preserve">a mais acessível e </w:t>
      </w:r>
      <w:r w:rsidR="00874CD8">
        <w:rPr>
          <w:rFonts w:ascii="Arial" w:hAnsi="Arial"/>
        </w:rPr>
        <w:t>de fácil</w:t>
      </w:r>
      <w:r w:rsidR="008812E6">
        <w:rPr>
          <w:rFonts w:ascii="Arial" w:hAnsi="Arial"/>
        </w:rPr>
        <w:t xml:space="preserve"> pesquisa.</w:t>
      </w:r>
    </w:p>
    <w:p w14:paraId="6E884394" w14:textId="6F63CB8D" w:rsidR="008812E6" w:rsidRPr="00F27F95" w:rsidRDefault="004265D5" w:rsidP="0085774D">
      <w:pPr>
        <w:pStyle w:val="ListParagraph"/>
        <w:numPr>
          <w:ilvl w:val="0"/>
          <w:numId w:val="52"/>
        </w:numPr>
        <w:ind w:left="1350"/>
        <w:rPr>
          <w:rFonts w:ascii="Arial" w:hAnsi="Arial" w:cs="Arial"/>
          <w:szCs w:val="24"/>
        </w:rPr>
      </w:pPr>
      <w:r>
        <w:rPr>
          <w:rFonts w:ascii="Arial" w:hAnsi="Arial"/>
          <w:b/>
        </w:rPr>
        <w:t>Publica</w:t>
      </w:r>
      <w:r w:rsidR="003E4B40">
        <w:rPr>
          <w:rFonts w:ascii="Arial" w:hAnsi="Arial"/>
          <w:b/>
        </w:rPr>
        <w:t xml:space="preserve">ção de </w:t>
      </w:r>
      <w:r w:rsidR="00C3676C">
        <w:rPr>
          <w:rFonts w:ascii="Arial" w:hAnsi="Arial"/>
          <w:b/>
        </w:rPr>
        <w:t xml:space="preserve">Relatórios Anuais da Jurisprudência </w:t>
      </w:r>
      <w:r w:rsidR="008812E6">
        <w:rPr>
          <w:rFonts w:ascii="Arial" w:hAnsi="Arial"/>
        </w:rPr>
        <w:t>– para sistematizar</w:t>
      </w:r>
      <w:r w:rsidR="00874CD8">
        <w:rPr>
          <w:rFonts w:ascii="Arial" w:hAnsi="Arial"/>
        </w:rPr>
        <w:t>, numa base</w:t>
      </w:r>
      <w:r w:rsidR="008812E6">
        <w:rPr>
          <w:rFonts w:ascii="Arial" w:hAnsi="Arial"/>
        </w:rPr>
        <w:t xml:space="preserve"> anual</w:t>
      </w:r>
      <w:r w:rsidR="00874CD8">
        <w:rPr>
          <w:rFonts w:ascii="Arial" w:hAnsi="Arial"/>
        </w:rPr>
        <w:t>,</w:t>
      </w:r>
      <w:r w:rsidR="008812E6">
        <w:rPr>
          <w:rFonts w:ascii="Arial" w:hAnsi="Arial"/>
        </w:rPr>
        <w:t xml:space="preserve"> as decisões judiciais do Tribunal. </w:t>
      </w:r>
      <w:r w:rsidR="00C3676C">
        <w:rPr>
          <w:rFonts w:ascii="Arial" w:hAnsi="Arial"/>
        </w:rPr>
        <w:t>(</w:t>
      </w:r>
      <w:r w:rsidR="008812E6">
        <w:rPr>
          <w:rFonts w:ascii="Arial" w:hAnsi="Arial"/>
        </w:rPr>
        <w:t xml:space="preserve">Uma vez criada a base de dados </w:t>
      </w:r>
      <w:r w:rsidR="00F57A2E" w:rsidRPr="00F57A2E">
        <w:rPr>
          <w:rFonts w:ascii="Arial" w:hAnsi="Arial"/>
          <w:iCs/>
        </w:rPr>
        <w:t>em linha</w:t>
      </w:r>
      <w:r w:rsidR="008812E6">
        <w:rPr>
          <w:rFonts w:ascii="Arial" w:hAnsi="Arial"/>
        </w:rPr>
        <w:t xml:space="preserve"> d</w:t>
      </w:r>
      <w:r w:rsidR="00874CD8">
        <w:rPr>
          <w:rFonts w:ascii="Arial" w:hAnsi="Arial"/>
        </w:rPr>
        <w:t>a</w:t>
      </w:r>
      <w:r w:rsidR="008812E6">
        <w:rPr>
          <w:rFonts w:ascii="Arial" w:hAnsi="Arial"/>
        </w:rPr>
        <w:t xml:space="preserve"> jurisprudência, a publicação dos relatórios anuais </w:t>
      </w:r>
      <w:r w:rsidR="001C2B6B">
        <w:rPr>
          <w:rFonts w:ascii="Arial" w:hAnsi="Arial"/>
        </w:rPr>
        <w:t>da jurisprudência torn</w:t>
      </w:r>
      <w:r w:rsidR="008812E6">
        <w:rPr>
          <w:rFonts w:ascii="Arial" w:hAnsi="Arial"/>
        </w:rPr>
        <w:t>ar</w:t>
      </w:r>
      <w:r w:rsidR="001C2B6B">
        <w:rPr>
          <w:rFonts w:ascii="Arial" w:hAnsi="Arial"/>
        </w:rPr>
        <w:t>-se-</w:t>
      </w:r>
      <w:r w:rsidR="00C0609B">
        <w:rPr>
          <w:rFonts w:ascii="Arial" w:hAnsi="Arial"/>
        </w:rPr>
        <w:t>á</w:t>
      </w:r>
      <w:r w:rsidR="008812E6">
        <w:rPr>
          <w:rFonts w:ascii="Arial" w:hAnsi="Arial"/>
        </w:rPr>
        <w:t>, provavelmente, redundante.</w:t>
      </w:r>
      <w:r w:rsidR="00C3676C">
        <w:rPr>
          <w:rFonts w:ascii="Arial" w:hAnsi="Arial"/>
        </w:rPr>
        <w:t>)</w:t>
      </w:r>
    </w:p>
    <w:p w14:paraId="717E601D" w14:textId="08B47EF1" w:rsidR="00FC1E0A" w:rsidRPr="00F27F95" w:rsidRDefault="00FC1E0A" w:rsidP="0085774D">
      <w:pPr>
        <w:pStyle w:val="ListParagraph"/>
        <w:numPr>
          <w:ilvl w:val="0"/>
          <w:numId w:val="52"/>
        </w:numPr>
        <w:ind w:left="1350"/>
        <w:rPr>
          <w:rFonts w:ascii="Arial" w:hAnsi="Arial" w:cs="Arial"/>
          <w:szCs w:val="24"/>
        </w:rPr>
      </w:pPr>
      <w:r>
        <w:rPr>
          <w:rFonts w:ascii="Arial" w:hAnsi="Arial"/>
          <w:b/>
        </w:rPr>
        <w:t>Carrega</w:t>
      </w:r>
      <w:r w:rsidR="003E4B40">
        <w:rPr>
          <w:rFonts w:ascii="Arial" w:hAnsi="Arial"/>
          <w:b/>
        </w:rPr>
        <w:t>mento de</w:t>
      </w:r>
      <w:r w:rsidR="00C0609B">
        <w:rPr>
          <w:rFonts w:ascii="Arial" w:hAnsi="Arial"/>
          <w:b/>
        </w:rPr>
        <w:t>,</w:t>
      </w:r>
      <w:r>
        <w:rPr>
          <w:rFonts w:ascii="Arial" w:hAnsi="Arial"/>
          <w:b/>
        </w:rPr>
        <w:t xml:space="preserve"> pelo menos</w:t>
      </w:r>
      <w:r w:rsidR="00C0609B">
        <w:rPr>
          <w:rFonts w:ascii="Arial" w:hAnsi="Arial"/>
          <w:b/>
        </w:rPr>
        <w:t>,</w:t>
      </w:r>
      <w:r>
        <w:rPr>
          <w:rFonts w:ascii="Arial" w:hAnsi="Arial"/>
          <w:b/>
        </w:rPr>
        <w:t xml:space="preserve"> 90% das decisões do Tribunal em todas as línguas de trabalho da UA no Repositório (Arquivo) Comum da União Africana</w:t>
      </w:r>
      <w:r>
        <w:rPr>
          <w:rFonts w:ascii="Arial" w:hAnsi="Arial"/>
        </w:rPr>
        <w:t xml:space="preserve"> - para facilitar a divulgação da jurisprudência do Tribunal junto dos órgãos deliberativos sobre políticas e direitos humanos da UA, dos Estados</w:t>
      </w:r>
      <w:r w:rsidR="001C2B6B">
        <w:rPr>
          <w:rFonts w:ascii="Arial" w:hAnsi="Arial"/>
        </w:rPr>
        <w:t xml:space="preserve"> </w:t>
      </w:r>
      <w:r>
        <w:rPr>
          <w:rFonts w:ascii="Arial" w:hAnsi="Arial"/>
        </w:rPr>
        <w:t xml:space="preserve">Membros, do Estado Anfitrião, de outros Tribunais, dos estudiosos de matérias </w:t>
      </w:r>
      <w:r w:rsidR="001C2B6B">
        <w:rPr>
          <w:rFonts w:ascii="Arial" w:hAnsi="Arial"/>
        </w:rPr>
        <w:t>d</w:t>
      </w:r>
      <w:r>
        <w:rPr>
          <w:rFonts w:ascii="Arial" w:hAnsi="Arial"/>
        </w:rPr>
        <w:t>os direitos humanos e outros profissionais do direito, das instituições académicas, da sociedade civil e do público africano.</w:t>
      </w:r>
      <w:r w:rsidR="00D96198">
        <w:rPr>
          <w:rFonts w:ascii="Arial" w:hAnsi="Arial"/>
        </w:rPr>
        <w:t xml:space="preserve"> Sendo a linha de base adoptada 2% em 2020.</w:t>
      </w:r>
    </w:p>
    <w:p w14:paraId="2F25698A" w14:textId="4251D550" w:rsidR="002D1929" w:rsidRPr="00F27F95" w:rsidRDefault="004265D5" w:rsidP="0085774D">
      <w:pPr>
        <w:pStyle w:val="ListParagraph"/>
        <w:numPr>
          <w:ilvl w:val="0"/>
          <w:numId w:val="52"/>
        </w:numPr>
        <w:ind w:left="1350"/>
        <w:rPr>
          <w:rFonts w:ascii="Arial" w:hAnsi="Arial" w:cs="Arial"/>
          <w:szCs w:val="24"/>
        </w:rPr>
      </w:pPr>
      <w:r>
        <w:rPr>
          <w:rFonts w:ascii="Arial" w:hAnsi="Arial"/>
          <w:b/>
        </w:rPr>
        <w:t>Adop</w:t>
      </w:r>
      <w:r w:rsidR="003E4B40">
        <w:rPr>
          <w:rFonts w:ascii="Arial" w:hAnsi="Arial"/>
          <w:b/>
        </w:rPr>
        <w:t xml:space="preserve">ção, </w:t>
      </w:r>
      <w:r>
        <w:rPr>
          <w:rFonts w:ascii="Arial" w:hAnsi="Arial"/>
          <w:b/>
        </w:rPr>
        <w:t>em 2021, publica</w:t>
      </w:r>
      <w:r w:rsidR="003E4B40">
        <w:rPr>
          <w:rFonts w:ascii="Arial" w:hAnsi="Arial"/>
          <w:b/>
        </w:rPr>
        <w:t xml:space="preserve">ção </w:t>
      </w:r>
      <w:r>
        <w:rPr>
          <w:rFonts w:ascii="Arial" w:hAnsi="Arial"/>
          <w:b/>
        </w:rPr>
        <w:t>e actualiza</w:t>
      </w:r>
      <w:r w:rsidR="003E4B40">
        <w:rPr>
          <w:rFonts w:ascii="Arial" w:hAnsi="Arial"/>
          <w:b/>
        </w:rPr>
        <w:t>ção</w:t>
      </w:r>
      <w:r w:rsidR="00646539">
        <w:rPr>
          <w:rFonts w:ascii="Arial" w:hAnsi="Arial"/>
          <w:b/>
        </w:rPr>
        <w:t>,</w:t>
      </w:r>
      <w:r w:rsidR="003E4B40">
        <w:rPr>
          <w:rFonts w:ascii="Arial" w:hAnsi="Arial"/>
          <w:b/>
        </w:rPr>
        <w:t xml:space="preserve"> </w:t>
      </w:r>
      <w:r w:rsidR="001C2B6B">
        <w:rPr>
          <w:rFonts w:ascii="Arial" w:hAnsi="Arial"/>
          <w:b/>
        </w:rPr>
        <w:t>a cada</w:t>
      </w:r>
      <w:r>
        <w:rPr>
          <w:rFonts w:ascii="Arial" w:hAnsi="Arial"/>
          <w:b/>
        </w:rPr>
        <w:t xml:space="preserve"> dois anos</w:t>
      </w:r>
      <w:r w:rsidR="00646539">
        <w:rPr>
          <w:rFonts w:ascii="Arial" w:hAnsi="Arial"/>
          <w:b/>
        </w:rPr>
        <w:t>,</w:t>
      </w:r>
      <w:r>
        <w:rPr>
          <w:rFonts w:ascii="Arial" w:hAnsi="Arial"/>
          <w:b/>
        </w:rPr>
        <w:t xml:space="preserve"> </w:t>
      </w:r>
      <w:r w:rsidR="003E4B40">
        <w:rPr>
          <w:rFonts w:ascii="Arial" w:hAnsi="Arial"/>
          <w:b/>
        </w:rPr>
        <w:t>d</w:t>
      </w:r>
      <w:r>
        <w:rPr>
          <w:rFonts w:ascii="Arial" w:hAnsi="Arial"/>
          <w:b/>
        </w:rPr>
        <w:t>o m</w:t>
      </w:r>
      <w:r w:rsidR="009855F7">
        <w:rPr>
          <w:rFonts w:ascii="Arial" w:hAnsi="Arial"/>
          <w:b/>
        </w:rPr>
        <w:t xml:space="preserve">anual sobre os procedimentos junto </w:t>
      </w:r>
      <w:r w:rsidR="0053183D">
        <w:rPr>
          <w:rFonts w:ascii="Arial" w:hAnsi="Arial"/>
          <w:b/>
        </w:rPr>
        <w:t>a</w:t>
      </w:r>
      <w:r w:rsidR="009855F7">
        <w:rPr>
          <w:rFonts w:ascii="Arial" w:hAnsi="Arial"/>
          <w:b/>
        </w:rPr>
        <w:t xml:space="preserve">o Tribunal </w:t>
      </w:r>
      <w:r w:rsidR="009855F7">
        <w:rPr>
          <w:rFonts w:ascii="Arial" w:hAnsi="Arial"/>
        </w:rPr>
        <w:t>– para explicar em pormenor e com base na prática corrente do Tribunal Africano, as várias etapas do</w:t>
      </w:r>
      <w:r w:rsidR="001C2B6B">
        <w:rPr>
          <w:rFonts w:ascii="Arial" w:hAnsi="Arial"/>
        </w:rPr>
        <w:t>s</w:t>
      </w:r>
      <w:r w:rsidR="009855F7">
        <w:rPr>
          <w:rFonts w:ascii="Arial" w:hAnsi="Arial"/>
        </w:rPr>
        <w:t xml:space="preserve"> processo</w:t>
      </w:r>
      <w:r w:rsidR="001C2B6B">
        <w:rPr>
          <w:rFonts w:ascii="Arial" w:hAnsi="Arial"/>
        </w:rPr>
        <w:t>s</w:t>
      </w:r>
      <w:r w:rsidR="009855F7">
        <w:rPr>
          <w:rFonts w:ascii="Arial" w:hAnsi="Arial"/>
        </w:rPr>
        <w:t xml:space="preserve"> </w:t>
      </w:r>
      <w:r w:rsidR="001C2B6B">
        <w:rPr>
          <w:rFonts w:ascii="Arial" w:hAnsi="Arial"/>
        </w:rPr>
        <w:t xml:space="preserve">perante </w:t>
      </w:r>
      <w:r w:rsidR="009855F7">
        <w:rPr>
          <w:rFonts w:ascii="Arial" w:hAnsi="Arial"/>
        </w:rPr>
        <w:t>o Tribunal.</w:t>
      </w:r>
    </w:p>
    <w:p w14:paraId="1F65536A" w14:textId="74072429" w:rsidR="00367CEA" w:rsidRPr="00F27F95" w:rsidRDefault="004265D5" w:rsidP="0085774D">
      <w:pPr>
        <w:pStyle w:val="ListParagraph"/>
        <w:numPr>
          <w:ilvl w:val="0"/>
          <w:numId w:val="52"/>
        </w:numPr>
        <w:ind w:left="1350"/>
        <w:rPr>
          <w:rFonts w:ascii="Arial" w:hAnsi="Arial" w:cs="Arial"/>
          <w:szCs w:val="24"/>
        </w:rPr>
      </w:pPr>
      <w:r>
        <w:rPr>
          <w:rFonts w:ascii="Arial" w:hAnsi="Arial"/>
          <w:b/>
        </w:rPr>
        <w:t>Publica</w:t>
      </w:r>
      <w:r w:rsidR="003E4B40">
        <w:rPr>
          <w:rFonts w:ascii="Arial" w:hAnsi="Arial"/>
          <w:b/>
        </w:rPr>
        <w:t xml:space="preserve">ção </w:t>
      </w:r>
      <w:r>
        <w:rPr>
          <w:rFonts w:ascii="Arial" w:hAnsi="Arial"/>
          <w:b/>
        </w:rPr>
        <w:t>e actualiza</w:t>
      </w:r>
      <w:r w:rsidR="003E4B40">
        <w:rPr>
          <w:rFonts w:ascii="Arial" w:hAnsi="Arial"/>
          <w:b/>
        </w:rPr>
        <w:t>ção,</w:t>
      </w:r>
      <w:r>
        <w:rPr>
          <w:rFonts w:ascii="Arial" w:hAnsi="Arial"/>
          <w:b/>
        </w:rPr>
        <w:t xml:space="preserve"> de dois em dois anos, </w:t>
      </w:r>
      <w:r w:rsidR="003E4B40">
        <w:rPr>
          <w:rFonts w:ascii="Arial" w:hAnsi="Arial"/>
          <w:b/>
        </w:rPr>
        <w:t>d</w:t>
      </w:r>
      <w:r>
        <w:rPr>
          <w:rFonts w:ascii="Arial" w:hAnsi="Arial"/>
          <w:b/>
        </w:rPr>
        <w:t>a l</w:t>
      </w:r>
      <w:r w:rsidR="00367CEA">
        <w:rPr>
          <w:rFonts w:ascii="Arial" w:hAnsi="Arial"/>
          <w:b/>
          <w:bCs/>
        </w:rPr>
        <w:t xml:space="preserve">ista de </w:t>
      </w:r>
      <w:r w:rsidR="0053183D">
        <w:rPr>
          <w:rFonts w:ascii="Arial" w:hAnsi="Arial"/>
          <w:b/>
          <w:bCs/>
        </w:rPr>
        <w:t>Perguntas Mais Frequentes</w:t>
      </w:r>
      <w:r w:rsidR="00367CEA">
        <w:rPr>
          <w:rFonts w:ascii="Arial" w:hAnsi="Arial"/>
          <w:b/>
          <w:bCs/>
        </w:rPr>
        <w:t xml:space="preserve"> (F</w:t>
      </w:r>
      <w:r w:rsidR="00367CEA">
        <w:rPr>
          <w:rFonts w:ascii="Arial" w:hAnsi="Arial"/>
          <w:b/>
        </w:rPr>
        <w:t xml:space="preserve">AQ) </w:t>
      </w:r>
      <w:r w:rsidR="00367CEA">
        <w:rPr>
          <w:rFonts w:ascii="Arial" w:hAnsi="Arial"/>
        </w:rPr>
        <w:t xml:space="preserve">– para </w:t>
      </w:r>
      <w:r w:rsidR="001C2B6B">
        <w:rPr>
          <w:rFonts w:ascii="Arial" w:hAnsi="Arial"/>
        </w:rPr>
        <w:t>proporciona</w:t>
      </w:r>
      <w:r w:rsidR="00367CEA">
        <w:rPr>
          <w:rFonts w:ascii="Arial" w:hAnsi="Arial"/>
        </w:rPr>
        <w:t xml:space="preserve">r uma visão geral das respostas às </w:t>
      </w:r>
      <w:r w:rsidR="0053183D">
        <w:rPr>
          <w:rFonts w:ascii="Arial" w:hAnsi="Arial"/>
        </w:rPr>
        <w:t>Perguntas Mais Frequentes</w:t>
      </w:r>
      <w:r w:rsidR="00367CEA">
        <w:rPr>
          <w:rFonts w:ascii="Arial" w:hAnsi="Arial"/>
        </w:rPr>
        <w:t>.</w:t>
      </w:r>
    </w:p>
    <w:p w14:paraId="04A2DF53" w14:textId="425B9A1D" w:rsidR="00367CEA" w:rsidRPr="00F27F95" w:rsidRDefault="004265D5" w:rsidP="0085774D">
      <w:pPr>
        <w:pStyle w:val="ListParagraph"/>
        <w:numPr>
          <w:ilvl w:val="0"/>
          <w:numId w:val="52"/>
        </w:numPr>
        <w:ind w:left="1350"/>
        <w:rPr>
          <w:rFonts w:ascii="Arial" w:hAnsi="Arial" w:cs="Arial"/>
          <w:szCs w:val="24"/>
        </w:rPr>
      </w:pPr>
      <w:r>
        <w:rPr>
          <w:rFonts w:ascii="Arial" w:hAnsi="Arial"/>
          <w:b/>
        </w:rPr>
        <w:t>Actualiza</w:t>
      </w:r>
      <w:r w:rsidR="003E4B40">
        <w:rPr>
          <w:rFonts w:ascii="Arial" w:hAnsi="Arial"/>
          <w:b/>
        </w:rPr>
        <w:t>ção</w:t>
      </w:r>
      <w:r>
        <w:rPr>
          <w:rFonts w:ascii="Arial" w:hAnsi="Arial"/>
          <w:b/>
        </w:rPr>
        <w:t xml:space="preserve"> regular</w:t>
      </w:r>
      <w:r w:rsidR="003E4B40">
        <w:rPr>
          <w:rFonts w:ascii="Arial" w:hAnsi="Arial"/>
          <w:b/>
        </w:rPr>
        <w:t xml:space="preserve"> d</w:t>
      </w:r>
      <w:r>
        <w:rPr>
          <w:rFonts w:ascii="Arial" w:hAnsi="Arial"/>
          <w:b/>
        </w:rPr>
        <w:t xml:space="preserve">o </w:t>
      </w:r>
      <w:r w:rsidR="00181895">
        <w:rPr>
          <w:rFonts w:ascii="Arial" w:hAnsi="Arial"/>
          <w:b/>
        </w:rPr>
        <w:t xml:space="preserve">Website do Tribunal </w:t>
      </w:r>
      <w:r w:rsidR="00181895">
        <w:rPr>
          <w:rFonts w:ascii="Arial" w:hAnsi="Arial"/>
        </w:rPr>
        <w:t>–</w:t>
      </w:r>
      <w:r w:rsidR="0053183D">
        <w:rPr>
          <w:rFonts w:ascii="Arial" w:hAnsi="Arial"/>
        </w:rPr>
        <w:t xml:space="preserve"> </w:t>
      </w:r>
      <w:r w:rsidR="00181895">
        <w:rPr>
          <w:rFonts w:ascii="Arial" w:hAnsi="Arial"/>
        </w:rPr>
        <w:t xml:space="preserve">para disponibilizar regularmente informação, nas diferentes línguas de trabalho da UA, sobre os acontecimentos ocorridos no Tribunal Africano. </w:t>
      </w:r>
    </w:p>
    <w:p w14:paraId="04001395" w14:textId="02A6F1EF" w:rsidR="00367CEA" w:rsidRPr="00F27F95" w:rsidRDefault="0068216C" w:rsidP="0085774D">
      <w:pPr>
        <w:pStyle w:val="ListParagraph"/>
        <w:numPr>
          <w:ilvl w:val="0"/>
          <w:numId w:val="52"/>
        </w:numPr>
        <w:ind w:left="1350"/>
        <w:rPr>
          <w:rFonts w:ascii="Arial" w:hAnsi="Arial" w:cs="Arial"/>
          <w:szCs w:val="24"/>
        </w:rPr>
      </w:pPr>
      <w:r>
        <w:rPr>
          <w:rFonts w:ascii="Arial" w:hAnsi="Arial"/>
          <w:b/>
          <w:bCs/>
        </w:rPr>
        <w:t>Cria</w:t>
      </w:r>
      <w:r w:rsidR="003E4B40">
        <w:rPr>
          <w:rFonts w:ascii="Arial" w:hAnsi="Arial"/>
          <w:b/>
          <w:bCs/>
        </w:rPr>
        <w:t xml:space="preserve">ção, </w:t>
      </w:r>
      <w:r>
        <w:rPr>
          <w:rFonts w:ascii="Arial" w:hAnsi="Arial"/>
          <w:b/>
          <w:bCs/>
        </w:rPr>
        <w:t>em 2022</w:t>
      </w:r>
      <w:r w:rsidR="003E4B40">
        <w:rPr>
          <w:rFonts w:ascii="Arial" w:hAnsi="Arial"/>
          <w:b/>
          <w:bCs/>
        </w:rPr>
        <w:t>, de</w:t>
      </w:r>
      <w:r>
        <w:rPr>
          <w:rFonts w:ascii="Arial" w:hAnsi="Arial"/>
          <w:b/>
          <w:bCs/>
        </w:rPr>
        <w:t xml:space="preserve"> uma ba</w:t>
      </w:r>
      <w:r>
        <w:rPr>
          <w:rFonts w:ascii="Arial" w:hAnsi="Arial"/>
          <w:b/>
        </w:rPr>
        <w:t>se de dados d</w:t>
      </w:r>
      <w:r w:rsidR="001C2B6B">
        <w:rPr>
          <w:rFonts w:ascii="Arial" w:hAnsi="Arial"/>
          <w:b/>
        </w:rPr>
        <w:t>a</w:t>
      </w:r>
      <w:r>
        <w:rPr>
          <w:rFonts w:ascii="Arial" w:hAnsi="Arial"/>
          <w:b/>
        </w:rPr>
        <w:t xml:space="preserve"> jurisprudência internacional e nacional que cita a jurisprudência do Tribunal</w:t>
      </w:r>
      <w:r>
        <w:rPr>
          <w:rFonts w:ascii="Arial" w:hAnsi="Arial"/>
        </w:rPr>
        <w:t xml:space="preserve"> – para monitorizar o impacto da jurisprudência do Tribunal noutras jurisdições. </w:t>
      </w:r>
    </w:p>
    <w:p w14:paraId="54EEC115" w14:textId="49C3E641" w:rsidR="00A506B2" w:rsidRPr="00F27F95" w:rsidRDefault="004265D5" w:rsidP="0085774D">
      <w:pPr>
        <w:pStyle w:val="ListParagraph"/>
        <w:numPr>
          <w:ilvl w:val="0"/>
          <w:numId w:val="52"/>
        </w:numPr>
        <w:ind w:left="1350"/>
        <w:rPr>
          <w:rFonts w:ascii="Arial" w:hAnsi="Arial" w:cs="Arial"/>
          <w:szCs w:val="24"/>
        </w:rPr>
      </w:pPr>
      <w:r>
        <w:rPr>
          <w:rFonts w:ascii="Arial" w:hAnsi="Arial"/>
          <w:b/>
        </w:rPr>
        <w:t>Elabora</w:t>
      </w:r>
      <w:r w:rsidR="003E4B40">
        <w:rPr>
          <w:rFonts w:ascii="Arial" w:hAnsi="Arial"/>
          <w:b/>
        </w:rPr>
        <w:t>ção</w:t>
      </w:r>
      <w:r>
        <w:rPr>
          <w:rFonts w:ascii="Arial" w:hAnsi="Arial"/>
          <w:b/>
        </w:rPr>
        <w:t xml:space="preserve">, a partir de 2022, </w:t>
      </w:r>
      <w:r w:rsidR="003E4B40">
        <w:rPr>
          <w:rFonts w:ascii="Arial" w:hAnsi="Arial"/>
          <w:b/>
        </w:rPr>
        <w:t xml:space="preserve">de </w:t>
      </w:r>
      <w:r w:rsidR="0053183D">
        <w:rPr>
          <w:rFonts w:ascii="Arial" w:hAnsi="Arial"/>
          <w:b/>
        </w:rPr>
        <w:t xml:space="preserve">Guias de Prática </w:t>
      </w:r>
      <w:r w:rsidR="00A506B2">
        <w:rPr>
          <w:rFonts w:ascii="Arial" w:hAnsi="Arial"/>
          <w:b/>
        </w:rPr>
        <w:t xml:space="preserve">sobre direitos específicos </w:t>
      </w:r>
      <w:r w:rsidR="00A506B2">
        <w:rPr>
          <w:rFonts w:ascii="Arial" w:hAnsi="Arial"/>
        </w:rPr>
        <w:t>– para sistematizar a jurisprudência do Tribunal Africano em torno de temas específicos.</w:t>
      </w:r>
    </w:p>
    <w:p w14:paraId="1B81F302" w14:textId="2F204964" w:rsidR="00A506B2" w:rsidRPr="00F27F95" w:rsidRDefault="004265D5" w:rsidP="0085774D">
      <w:pPr>
        <w:pStyle w:val="ListParagraph"/>
        <w:numPr>
          <w:ilvl w:val="0"/>
          <w:numId w:val="52"/>
        </w:numPr>
        <w:ind w:left="1350"/>
        <w:rPr>
          <w:rFonts w:ascii="Arial" w:hAnsi="Arial" w:cs="Arial"/>
          <w:szCs w:val="24"/>
        </w:rPr>
      </w:pPr>
      <w:r>
        <w:rPr>
          <w:rFonts w:ascii="Arial" w:hAnsi="Arial"/>
          <w:b/>
        </w:rPr>
        <w:t>Publica</w:t>
      </w:r>
      <w:r w:rsidR="003E4B40">
        <w:rPr>
          <w:rFonts w:ascii="Arial" w:hAnsi="Arial"/>
          <w:b/>
        </w:rPr>
        <w:t>ção</w:t>
      </w:r>
      <w:r>
        <w:rPr>
          <w:rFonts w:ascii="Arial" w:hAnsi="Arial"/>
          <w:b/>
        </w:rPr>
        <w:t xml:space="preserve">, a partir de 2022, </w:t>
      </w:r>
      <w:r w:rsidR="003E4B40">
        <w:rPr>
          <w:rFonts w:ascii="Arial" w:hAnsi="Arial"/>
          <w:b/>
        </w:rPr>
        <w:t xml:space="preserve">de </w:t>
      </w:r>
      <w:r w:rsidR="0053183D">
        <w:rPr>
          <w:rFonts w:ascii="Arial" w:hAnsi="Arial"/>
          <w:b/>
        </w:rPr>
        <w:t xml:space="preserve">Notas de Informação Trimestrais </w:t>
      </w:r>
      <w:r w:rsidR="00A506B2">
        <w:rPr>
          <w:rFonts w:ascii="Arial" w:hAnsi="Arial"/>
          <w:b/>
        </w:rPr>
        <w:t xml:space="preserve">sobre a </w:t>
      </w:r>
      <w:r w:rsidR="0053183D">
        <w:rPr>
          <w:rFonts w:ascii="Arial" w:hAnsi="Arial"/>
          <w:b/>
        </w:rPr>
        <w:t xml:space="preserve">Jurisprudência </w:t>
      </w:r>
      <w:r w:rsidR="00A506B2">
        <w:rPr>
          <w:rFonts w:ascii="Arial" w:hAnsi="Arial"/>
        </w:rPr>
        <w:t>– para fornecer, trimestralmente, informação actualizada e um panorama geral das decisões mais recentes adoptadas durante a sessão anterior do Tribunal.</w:t>
      </w:r>
    </w:p>
    <w:p w14:paraId="3B1A33D6" w14:textId="55479204" w:rsidR="00367CEA" w:rsidRPr="00F27F95" w:rsidRDefault="004265D5" w:rsidP="0085774D">
      <w:pPr>
        <w:pStyle w:val="ListParagraph"/>
        <w:numPr>
          <w:ilvl w:val="0"/>
          <w:numId w:val="52"/>
        </w:numPr>
        <w:ind w:left="1350"/>
        <w:rPr>
          <w:rFonts w:ascii="Arial" w:hAnsi="Arial" w:cs="Arial"/>
          <w:szCs w:val="24"/>
        </w:rPr>
      </w:pPr>
      <w:r>
        <w:rPr>
          <w:rFonts w:ascii="Arial" w:hAnsi="Arial"/>
          <w:b/>
        </w:rPr>
        <w:t>Cria</w:t>
      </w:r>
      <w:r w:rsidR="003E4B40">
        <w:rPr>
          <w:rFonts w:ascii="Arial" w:hAnsi="Arial"/>
          <w:b/>
        </w:rPr>
        <w:t>ção</w:t>
      </w:r>
      <w:r>
        <w:rPr>
          <w:rFonts w:ascii="Arial" w:hAnsi="Arial"/>
          <w:b/>
        </w:rPr>
        <w:t>, em 202</w:t>
      </w:r>
      <w:r w:rsidR="001C2B6B">
        <w:rPr>
          <w:rFonts w:ascii="Arial" w:hAnsi="Arial"/>
          <w:b/>
        </w:rPr>
        <w:t>2</w:t>
      </w:r>
      <w:r>
        <w:rPr>
          <w:rFonts w:ascii="Arial" w:hAnsi="Arial"/>
          <w:b/>
        </w:rPr>
        <w:t xml:space="preserve">, </w:t>
      </w:r>
      <w:r w:rsidR="003E4B40">
        <w:rPr>
          <w:rFonts w:ascii="Arial" w:hAnsi="Arial"/>
          <w:b/>
        </w:rPr>
        <w:t>d</w:t>
      </w:r>
      <w:r>
        <w:rPr>
          <w:rFonts w:ascii="Arial" w:hAnsi="Arial"/>
          <w:b/>
        </w:rPr>
        <w:t>o C</w:t>
      </w:r>
      <w:r w:rsidR="00367CEA">
        <w:rPr>
          <w:rFonts w:ascii="Arial" w:hAnsi="Arial"/>
          <w:b/>
        </w:rPr>
        <w:t xml:space="preserve">entro de Investigação do Tribunal Africano </w:t>
      </w:r>
      <w:r w:rsidR="00367CEA">
        <w:rPr>
          <w:rFonts w:ascii="Arial" w:hAnsi="Arial"/>
        </w:rPr>
        <w:t xml:space="preserve">– para desenvolver uma panorâmica geral da literatura académica </w:t>
      </w:r>
      <w:r w:rsidR="0053183D">
        <w:rPr>
          <w:rFonts w:ascii="Arial" w:hAnsi="Arial"/>
        </w:rPr>
        <w:t>com enfoque n</w:t>
      </w:r>
      <w:r w:rsidR="00367CEA">
        <w:rPr>
          <w:rFonts w:ascii="Arial" w:hAnsi="Arial"/>
        </w:rPr>
        <w:t>o Tribunal Africano.</w:t>
      </w:r>
    </w:p>
    <w:p w14:paraId="10BFBFD0" w14:textId="001CCAB8" w:rsidR="00A506B2" w:rsidRPr="001C2B6B" w:rsidRDefault="001C2B6B" w:rsidP="001C2B6B">
      <w:pPr>
        <w:pStyle w:val="ListParagraph"/>
        <w:numPr>
          <w:ilvl w:val="0"/>
          <w:numId w:val="52"/>
        </w:numPr>
        <w:rPr>
          <w:rFonts w:ascii="Arial" w:hAnsi="Arial"/>
        </w:rPr>
      </w:pPr>
      <w:r w:rsidRPr="001C2B6B">
        <w:rPr>
          <w:rFonts w:ascii="Arial" w:hAnsi="Arial"/>
          <w:b/>
          <w:bCs/>
        </w:rPr>
        <w:t>Rever os Procedimentos Operacionais Normalizados (PONs) de Assistência Jurídica conforme necessário</w:t>
      </w:r>
      <w:r w:rsidRPr="001C2B6B">
        <w:rPr>
          <w:rFonts w:ascii="Arial" w:hAnsi="Arial"/>
        </w:rPr>
        <w:t>– para explicar mais detalhadamente os procedimentos e a prática relacionados com o regime de auxílio judiciário do Tribunal.</w:t>
      </w:r>
    </w:p>
    <w:p w14:paraId="76871237" w14:textId="77777777" w:rsidR="00274C2F" w:rsidRPr="00F27F95" w:rsidRDefault="00274C2F" w:rsidP="00F362A2">
      <w:pPr>
        <w:rPr>
          <w:rFonts w:ascii="Arial" w:hAnsi="Arial" w:cs="Arial"/>
          <w:b/>
          <w:bCs/>
          <w:szCs w:val="24"/>
          <w:u w:val="single"/>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171F5D" w:rsidRPr="00F27F95" w14:paraId="10D7B4CA" w14:textId="77777777" w:rsidTr="001937A0">
        <w:trPr>
          <w:jc w:val="center"/>
        </w:trPr>
        <w:tc>
          <w:tcPr>
            <w:tcW w:w="9016" w:type="dxa"/>
            <w:gridSpan w:val="2"/>
            <w:shd w:val="clear" w:color="auto" w:fill="D9D9D9" w:themeFill="background1" w:themeFillShade="D9"/>
          </w:tcPr>
          <w:p w14:paraId="3641AEB2" w14:textId="77777777" w:rsidR="00171F5D" w:rsidRPr="00F27F95" w:rsidRDefault="00171F5D" w:rsidP="00F362A2">
            <w:pPr>
              <w:ind w:left="360"/>
              <w:jc w:val="center"/>
              <w:rPr>
                <w:rFonts w:ascii="Arial" w:hAnsi="Arial" w:cs="Arial"/>
                <w:szCs w:val="24"/>
              </w:rPr>
            </w:pPr>
            <w:r>
              <w:rPr>
                <w:rFonts w:ascii="Arial" w:hAnsi="Arial"/>
                <w:b/>
              </w:rPr>
              <w:t>Principais Indicadores de Desempenho</w:t>
            </w:r>
          </w:p>
        </w:tc>
      </w:tr>
      <w:tr w:rsidR="00171F5D" w:rsidRPr="00F27F95" w14:paraId="0F8D7A54" w14:textId="77777777" w:rsidTr="001937A0">
        <w:trPr>
          <w:jc w:val="center"/>
        </w:trPr>
        <w:tc>
          <w:tcPr>
            <w:tcW w:w="4508" w:type="dxa"/>
            <w:shd w:val="clear" w:color="auto" w:fill="F2F2F2" w:themeFill="background1" w:themeFillShade="F2"/>
          </w:tcPr>
          <w:p w14:paraId="2C0D8701" w14:textId="24B29435" w:rsidR="00985DFF" w:rsidRPr="00F27F95" w:rsidRDefault="00985DFF" w:rsidP="00F362A2">
            <w:pPr>
              <w:jc w:val="left"/>
              <w:rPr>
                <w:rFonts w:ascii="Arial" w:hAnsi="Arial" w:cs="Arial"/>
                <w:b/>
                <w:bCs/>
                <w:szCs w:val="24"/>
              </w:rPr>
            </w:pPr>
            <w:r>
              <w:rPr>
                <w:rFonts w:ascii="Arial" w:hAnsi="Arial"/>
                <w:b/>
              </w:rPr>
              <w:t>Comportamento de Liderança</w:t>
            </w:r>
          </w:p>
          <w:p w14:paraId="71EC84C0" w14:textId="77777777" w:rsidR="00985DFF" w:rsidRPr="00F27F95" w:rsidRDefault="00985DFF" w:rsidP="00F362A2">
            <w:pPr>
              <w:jc w:val="left"/>
              <w:rPr>
                <w:rFonts w:ascii="Arial" w:hAnsi="Arial" w:cs="Arial"/>
                <w:szCs w:val="24"/>
              </w:rPr>
            </w:pPr>
          </w:p>
          <w:p w14:paraId="4F4D6DE9" w14:textId="26BB212D" w:rsidR="008164E9" w:rsidRPr="00F27F95" w:rsidRDefault="008164E9" w:rsidP="0085774D">
            <w:pPr>
              <w:pStyle w:val="ListParagraph"/>
              <w:numPr>
                <w:ilvl w:val="0"/>
                <w:numId w:val="4"/>
              </w:numPr>
              <w:ind w:left="513"/>
              <w:jc w:val="left"/>
              <w:rPr>
                <w:rFonts w:ascii="Arial" w:hAnsi="Arial" w:cs="Arial"/>
                <w:szCs w:val="24"/>
              </w:rPr>
            </w:pPr>
            <w:bookmarkStart w:id="57" w:name="_Hlk62831095"/>
            <w:r>
              <w:rPr>
                <w:rFonts w:ascii="Arial" w:hAnsi="Arial"/>
              </w:rPr>
              <w:t>Cria</w:t>
            </w:r>
            <w:r w:rsidR="004A1CBE">
              <w:rPr>
                <w:rFonts w:ascii="Arial" w:hAnsi="Arial"/>
              </w:rPr>
              <w:t>ção</w:t>
            </w:r>
            <w:r>
              <w:rPr>
                <w:rFonts w:ascii="Arial" w:hAnsi="Arial"/>
              </w:rPr>
              <w:t>, em 2023, e ma</w:t>
            </w:r>
            <w:r w:rsidR="004A1CBE">
              <w:rPr>
                <w:rFonts w:ascii="Arial" w:hAnsi="Arial"/>
              </w:rPr>
              <w:t xml:space="preserve">nutenção </w:t>
            </w:r>
            <w:r>
              <w:rPr>
                <w:rFonts w:ascii="Arial" w:hAnsi="Arial"/>
              </w:rPr>
              <w:t xml:space="preserve">da base de dados </w:t>
            </w:r>
            <w:r w:rsidR="00F57A2E" w:rsidRPr="00F57A2E">
              <w:rPr>
                <w:rFonts w:ascii="Arial" w:hAnsi="Arial"/>
                <w:iCs/>
              </w:rPr>
              <w:t>em linha</w:t>
            </w:r>
            <w:r>
              <w:rPr>
                <w:rFonts w:ascii="Arial" w:hAnsi="Arial"/>
              </w:rPr>
              <w:t xml:space="preserve"> d</w:t>
            </w:r>
            <w:r w:rsidR="00971769">
              <w:rPr>
                <w:rFonts w:ascii="Arial" w:hAnsi="Arial"/>
              </w:rPr>
              <w:t>a</w:t>
            </w:r>
            <w:r>
              <w:rPr>
                <w:rFonts w:ascii="Arial" w:hAnsi="Arial"/>
              </w:rPr>
              <w:t xml:space="preserve"> jurisprudência</w:t>
            </w:r>
          </w:p>
          <w:p w14:paraId="1ABF47CC" w14:textId="08C8B03A" w:rsidR="00171F5D" w:rsidRPr="00F27F95" w:rsidRDefault="008164E9" w:rsidP="0085774D">
            <w:pPr>
              <w:pStyle w:val="ListParagraph"/>
              <w:numPr>
                <w:ilvl w:val="0"/>
                <w:numId w:val="4"/>
              </w:numPr>
              <w:ind w:left="513"/>
              <w:jc w:val="left"/>
              <w:rPr>
                <w:rFonts w:ascii="Arial" w:hAnsi="Arial" w:cs="Arial"/>
                <w:szCs w:val="24"/>
              </w:rPr>
            </w:pPr>
            <w:r>
              <w:rPr>
                <w:rFonts w:ascii="Arial" w:hAnsi="Arial"/>
              </w:rPr>
              <w:t>Adop</w:t>
            </w:r>
            <w:r w:rsidR="004A1CBE">
              <w:rPr>
                <w:rFonts w:ascii="Arial" w:hAnsi="Arial"/>
              </w:rPr>
              <w:t>ção</w:t>
            </w:r>
            <w:r>
              <w:rPr>
                <w:rFonts w:ascii="Arial" w:hAnsi="Arial"/>
              </w:rPr>
              <w:t>, em 2021, publica</w:t>
            </w:r>
            <w:r w:rsidR="004A1CBE">
              <w:rPr>
                <w:rFonts w:ascii="Arial" w:hAnsi="Arial"/>
              </w:rPr>
              <w:t>ção</w:t>
            </w:r>
            <w:r>
              <w:rPr>
                <w:rFonts w:ascii="Arial" w:hAnsi="Arial"/>
              </w:rPr>
              <w:t xml:space="preserve"> e actualiza</w:t>
            </w:r>
            <w:r w:rsidR="004A1CBE">
              <w:rPr>
                <w:rFonts w:ascii="Arial" w:hAnsi="Arial"/>
              </w:rPr>
              <w:t>ção</w:t>
            </w:r>
            <w:r>
              <w:rPr>
                <w:rFonts w:ascii="Arial" w:hAnsi="Arial"/>
              </w:rPr>
              <w:t xml:space="preserve"> </w:t>
            </w:r>
            <w:r w:rsidR="00971769">
              <w:rPr>
                <w:rFonts w:ascii="Arial" w:hAnsi="Arial"/>
              </w:rPr>
              <w:t>a cada</w:t>
            </w:r>
            <w:r>
              <w:rPr>
                <w:rFonts w:ascii="Arial" w:hAnsi="Arial"/>
              </w:rPr>
              <w:t xml:space="preserve"> dois anos </w:t>
            </w:r>
            <w:r w:rsidR="004A1CBE">
              <w:rPr>
                <w:rFonts w:ascii="Arial" w:hAnsi="Arial"/>
              </w:rPr>
              <w:t>d</w:t>
            </w:r>
            <w:r>
              <w:rPr>
                <w:rFonts w:ascii="Arial" w:hAnsi="Arial"/>
              </w:rPr>
              <w:t xml:space="preserve">o manual de procedimentos junto </w:t>
            </w:r>
            <w:r w:rsidR="00971769">
              <w:rPr>
                <w:rFonts w:ascii="Arial" w:hAnsi="Arial"/>
              </w:rPr>
              <w:t>a</w:t>
            </w:r>
            <w:r>
              <w:rPr>
                <w:rFonts w:ascii="Arial" w:hAnsi="Arial"/>
              </w:rPr>
              <w:t>o Tribunal</w:t>
            </w:r>
          </w:p>
          <w:p w14:paraId="3AC92557" w14:textId="4E92BB0F" w:rsidR="00BA3CD3" w:rsidRPr="00F27F95" w:rsidRDefault="00BA3CD3" w:rsidP="0085774D">
            <w:pPr>
              <w:pStyle w:val="ListParagraph"/>
              <w:numPr>
                <w:ilvl w:val="0"/>
                <w:numId w:val="4"/>
              </w:numPr>
              <w:ind w:left="513"/>
              <w:jc w:val="left"/>
              <w:rPr>
                <w:rFonts w:ascii="Arial" w:hAnsi="Arial" w:cs="Arial"/>
                <w:szCs w:val="24"/>
              </w:rPr>
            </w:pPr>
            <w:r>
              <w:rPr>
                <w:rFonts w:ascii="Arial" w:hAnsi="Arial"/>
              </w:rPr>
              <w:t xml:space="preserve">Carregamento das decisões do Tribunal em todas as línguas de trabalho da UA no Repositório (Arquivo) Comum da União Africana </w:t>
            </w:r>
          </w:p>
          <w:bookmarkEnd w:id="57"/>
          <w:p w14:paraId="373219CD" w14:textId="17D8F20F" w:rsidR="00171F5D" w:rsidRPr="00F27F95" w:rsidRDefault="00171F5D" w:rsidP="0085774D">
            <w:pPr>
              <w:pStyle w:val="ListParagraph"/>
              <w:numPr>
                <w:ilvl w:val="0"/>
                <w:numId w:val="4"/>
              </w:numPr>
              <w:ind w:left="513"/>
              <w:jc w:val="left"/>
              <w:rPr>
                <w:rFonts w:ascii="Arial" w:hAnsi="Arial" w:cs="Arial"/>
                <w:szCs w:val="24"/>
              </w:rPr>
            </w:pPr>
            <w:r>
              <w:rPr>
                <w:rFonts w:ascii="Arial" w:hAnsi="Arial"/>
              </w:rPr>
              <w:t xml:space="preserve">Lista de </w:t>
            </w:r>
            <w:r w:rsidR="0053183D">
              <w:rPr>
                <w:rFonts w:ascii="Arial" w:hAnsi="Arial"/>
              </w:rPr>
              <w:t xml:space="preserve">Perguntas Mais Frequentes </w:t>
            </w:r>
            <w:r>
              <w:rPr>
                <w:rFonts w:ascii="Arial" w:hAnsi="Arial"/>
              </w:rPr>
              <w:t>(FAQ) actualizada regularmente</w:t>
            </w:r>
          </w:p>
          <w:p w14:paraId="371E698B" w14:textId="77777777" w:rsidR="004A36E1" w:rsidRPr="00F27F95" w:rsidRDefault="00171F5D" w:rsidP="0085774D">
            <w:pPr>
              <w:pStyle w:val="ListParagraph"/>
              <w:numPr>
                <w:ilvl w:val="0"/>
                <w:numId w:val="4"/>
              </w:numPr>
              <w:ind w:left="513"/>
              <w:jc w:val="left"/>
              <w:rPr>
                <w:rFonts w:ascii="Arial" w:hAnsi="Arial" w:cs="Arial"/>
                <w:szCs w:val="24"/>
              </w:rPr>
            </w:pPr>
            <w:r>
              <w:rPr>
                <w:rFonts w:ascii="Arial" w:hAnsi="Arial"/>
              </w:rPr>
              <w:t>Website de fácil navegação desenvolvido e mantido</w:t>
            </w:r>
          </w:p>
          <w:p w14:paraId="08ABD0B4" w14:textId="7FBF9F54" w:rsidR="004A36E1" w:rsidRPr="00F27F95" w:rsidRDefault="004A36E1" w:rsidP="0085774D">
            <w:pPr>
              <w:pStyle w:val="ListParagraph"/>
              <w:numPr>
                <w:ilvl w:val="0"/>
                <w:numId w:val="4"/>
              </w:numPr>
              <w:ind w:left="513"/>
              <w:jc w:val="left"/>
              <w:rPr>
                <w:rFonts w:ascii="Arial" w:hAnsi="Arial" w:cs="Arial"/>
                <w:szCs w:val="24"/>
              </w:rPr>
            </w:pPr>
            <w:r>
              <w:rPr>
                <w:rFonts w:ascii="Arial" w:hAnsi="Arial"/>
              </w:rPr>
              <w:t>Cria</w:t>
            </w:r>
            <w:r w:rsidR="004A1CBE">
              <w:rPr>
                <w:rFonts w:ascii="Arial" w:hAnsi="Arial"/>
              </w:rPr>
              <w:t>ção</w:t>
            </w:r>
            <w:r>
              <w:rPr>
                <w:rFonts w:ascii="Arial" w:hAnsi="Arial"/>
              </w:rPr>
              <w:t xml:space="preserve">, em 2022, </w:t>
            </w:r>
            <w:r w:rsidR="004A1CBE">
              <w:rPr>
                <w:rFonts w:ascii="Arial" w:hAnsi="Arial"/>
              </w:rPr>
              <w:t>d</w:t>
            </w:r>
            <w:r>
              <w:rPr>
                <w:rFonts w:ascii="Arial" w:hAnsi="Arial"/>
              </w:rPr>
              <w:t>a base de dados d</w:t>
            </w:r>
            <w:r w:rsidR="00971769">
              <w:rPr>
                <w:rFonts w:ascii="Arial" w:hAnsi="Arial"/>
              </w:rPr>
              <w:t>a</w:t>
            </w:r>
            <w:r>
              <w:rPr>
                <w:rFonts w:ascii="Arial" w:hAnsi="Arial"/>
              </w:rPr>
              <w:t xml:space="preserve"> jurisprudência internacional e nacional que cita a jurisprudência do Tribunal</w:t>
            </w:r>
          </w:p>
          <w:p w14:paraId="6C213132" w14:textId="41DDB7AB" w:rsidR="00171F5D" w:rsidRPr="00F27F95" w:rsidRDefault="00171F5D" w:rsidP="0085774D">
            <w:pPr>
              <w:pStyle w:val="ListParagraph"/>
              <w:numPr>
                <w:ilvl w:val="0"/>
                <w:numId w:val="4"/>
              </w:numPr>
              <w:ind w:left="513"/>
              <w:jc w:val="left"/>
              <w:rPr>
                <w:rFonts w:ascii="Arial" w:hAnsi="Arial" w:cs="Arial"/>
                <w:szCs w:val="24"/>
              </w:rPr>
            </w:pPr>
            <w:r>
              <w:rPr>
                <w:rFonts w:ascii="Arial" w:hAnsi="Arial"/>
              </w:rPr>
              <w:t xml:space="preserve">Percentagem (%) de documentos </w:t>
            </w:r>
            <w:r w:rsidR="004A1CBE">
              <w:rPr>
                <w:rFonts w:ascii="Arial" w:hAnsi="Arial"/>
              </w:rPr>
              <w:t xml:space="preserve">carregados </w:t>
            </w:r>
            <w:r>
              <w:rPr>
                <w:rFonts w:ascii="Arial" w:hAnsi="Arial"/>
              </w:rPr>
              <w:t xml:space="preserve">no Website disponíveis em todas as línguas da UA </w:t>
            </w:r>
          </w:p>
          <w:p w14:paraId="50694778" w14:textId="10D3FAC1" w:rsidR="00171F5D" w:rsidRPr="00F27F95" w:rsidRDefault="0053183D" w:rsidP="0085774D">
            <w:pPr>
              <w:pStyle w:val="ListParagraph"/>
              <w:numPr>
                <w:ilvl w:val="0"/>
                <w:numId w:val="4"/>
              </w:numPr>
              <w:ind w:left="513"/>
              <w:jc w:val="left"/>
              <w:rPr>
                <w:rFonts w:ascii="Arial" w:hAnsi="Arial" w:cs="Arial"/>
                <w:szCs w:val="24"/>
              </w:rPr>
            </w:pPr>
            <w:r>
              <w:rPr>
                <w:rFonts w:ascii="Arial" w:hAnsi="Arial"/>
              </w:rPr>
              <w:t>E</w:t>
            </w:r>
            <w:r w:rsidR="00171F5D">
              <w:rPr>
                <w:rFonts w:ascii="Arial" w:hAnsi="Arial"/>
              </w:rPr>
              <w:t xml:space="preserve">laborados anualmente </w:t>
            </w:r>
            <w:r>
              <w:rPr>
                <w:rFonts w:ascii="Arial" w:hAnsi="Arial"/>
              </w:rPr>
              <w:t>Relatórios da Jurisprudência</w:t>
            </w:r>
            <w:r w:rsidR="00971769">
              <w:rPr>
                <w:rFonts w:ascii="Arial" w:hAnsi="Arial"/>
              </w:rPr>
              <w:t>*</w:t>
            </w:r>
            <w:r>
              <w:rPr>
                <w:rFonts w:ascii="Arial" w:hAnsi="Arial"/>
              </w:rPr>
              <w:t xml:space="preserve"> do Tribunal </w:t>
            </w:r>
            <w:r w:rsidR="00171F5D">
              <w:rPr>
                <w:rFonts w:ascii="Arial" w:hAnsi="Arial"/>
              </w:rPr>
              <w:t>[*</w:t>
            </w:r>
            <w:r w:rsidR="00171F5D">
              <w:rPr>
                <w:rFonts w:ascii="Arial" w:hAnsi="Arial"/>
                <w:i/>
                <w:u w:val="single"/>
              </w:rPr>
              <w:t xml:space="preserve">Estes relatórios podem tornar-se redundantes em algum momento, </w:t>
            </w:r>
            <w:r w:rsidR="00971769">
              <w:rPr>
                <w:rFonts w:ascii="Arial" w:hAnsi="Arial"/>
                <w:i/>
                <w:u w:val="single"/>
              </w:rPr>
              <w:t xml:space="preserve">com </w:t>
            </w:r>
            <w:r w:rsidR="00171F5D">
              <w:rPr>
                <w:rFonts w:ascii="Arial" w:hAnsi="Arial"/>
                <w:i/>
                <w:u w:val="single"/>
              </w:rPr>
              <w:t xml:space="preserve">o desenvolvimento da base de dados </w:t>
            </w:r>
            <w:r w:rsidR="00971769">
              <w:rPr>
                <w:rFonts w:ascii="Arial" w:hAnsi="Arial"/>
                <w:i/>
                <w:u w:val="single"/>
              </w:rPr>
              <w:t xml:space="preserve">em linha </w:t>
            </w:r>
            <w:r w:rsidR="00171F5D">
              <w:rPr>
                <w:rFonts w:ascii="Arial" w:hAnsi="Arial"/>
                <w:i/>
                <w:u w:val="single"/>
              </w:rPr>
              <w:t>d</w:t>
            </w:r>
            <w:r w:rsidR="00971769">
              <w:rPr>
                <w:rFonts w:ascii="Arial" w:hAnsi="Arial"/>
                <w:i/>
                <w:u w:val="single"/>
              </w:rPr>
              <w:t>a</w:t>
            </w:r>
            <w:r w:rsidR="00171F5D">
              <w:rPr>
                <w:rFonts w:ascii="Arial" w:hAnsi="Arial"/>
                <w:i/>
                <w:u w:val="single"/>
              </w:rPr>
              <w:t xml:space="preserve"> Jurisprudência</w:t>
            </w:r>
            <w:r w:rsidR="00171F5D">
              <w:rPr>
                <w:rFonts w:ascii="Arial" w:hAnsi="Arial"/>
              </w:rPr>
              <w:t>]</w:t>
            </w:r>
          </w:p>
          <w:p w14:paraId="0502BFC8" w14:textId="2F779CE6" w:rsidR="00171F5D" w:rsidRPr="00F27F95" w:rsidRDefault="00171F5D" w:rsidP="00F362A2">
            <w:pPr>
              <w:pStyle w:val="ListParagraph"/>
              <w:ind w:left="513"/>
              <w:jc w:val="left"/>
              <w:rPr>
                <w:rFonts w:ascii="Arial" w:hAnsi="Arial" w:cs="Arial"/>
                <w:szCs w:val="24"/>
              </w:rPr>
            </w:pPr>
          </w:p>
        </w:tc>
        <w:tc>
          <w:tcPr>
            <w:tcW w:w="4508" w:type="dxa"/>
            <w:shd w:val="clear" w:color="auto" w:fill="F2F2F2" w:themeFill="background1" w:themeFillShade="F2"/>
          </w:tcPr>
          <w:p w14:paraId="6125B350" w14:textId="1AC4D68F" w:rsidR="00971769" w:rsidRDefault="00971769" w:rsidP="00971769">
            <w:pPr>
              <w:jc w:val="left"/>
              <w:rPr>
                <w:rFonts w:ascii="Arial" w:hAnsi="Arial" w:cs="Arial"/>
                <w:szCs w:val="24"/>
              </w:rPr>
            </w:pPr>
            <w:r>
              <w:rPr>
                <w:rFonts w:ascii="Arial" w:hAnsi="Arial"/>
                <w:b/>
              </w:rPr>
              <w:t>Resultados Consequentes</w:t>
            </w:r>
          </w:p>
          <w:p w14:paraId="2F6B1CB1" w14:textId="77777777" w:rsidR="00971769" w:rsidRPr="00971769" w:rsidRDefault="00971769" w:rsidP="00971769">
            <w:pPr>
              <w:jc w:val="left"/>
              <w:rPr>
                <w:rFonts w:ascii="Arial" w:hAnsi="Arial" w:cs="Arial"/>
                <w:szCs w:val="24"/>
              </w:rPr>
            </w:pPr>
          </w:p>
          <w:p w14:paraId="21A7D057" w14:textId="2F476620" w:rsidR="00A12783" w:rsidRPr="00F27F95" w:rsidRDefault="00A12783" w:rsidP="0085774D">
            <w:pPr>
              <w:pStyle w:val="ListParagraph"/>
              <w:numPr>
                <w:ilvl w:val="0"/>
                <w:numId w:val="6"/>
              </w:numPr>
              <w:ind w:left="510"/>
              <w:jc w:val="left"/>
              <w:rPr>
                <w:rFonts w:ascii="Arial" w:hAnsi="Arial" w:cs="Arial"/>
                <w:szCs w:val="24"/>
              </w:rPr>
            </w:pPr>
            <w:r>
              <w:rPr>
                <w:rFonts w:ascii="Arial" w:hAnsi="Arial"/>
              </w:rPr>
              <w:t xml:space="preserve">Aumento percentual (%) do número de decisões traduzidas para todas as línguas de trabalho / número total de decisões </w:t>
            </w:r>
          </w:p>
          <w:p w14:paraId="790A33E6" w14:textId="02BCF107" w:rsidR="00A12783" w:rsidRPr="00F27F95" w:rsidRDefault="00A12783" w:rsidP="0085774D">
            <w:pPr>
              <w:pStyle w:val="ListParagraph"/>
              <w:numPr>
                <w:ilvl w:val="0"/>
                <w:numId w:val="6"/>
              </w:numPr>
              <w:ind w:left="510"/>
              <w:jc w:val="left"/>
              <w:rPr>
                <w:rFonts w:ascii="Arial" w:hAnsi="Arial" w:cs="Arial"/>
                <w:szCs w:val="24"/>
              </w:rPr>
            </w:pPr>
            <w:r>
              <w:rPr>
                <w:rFonts w:ascii="Arial" w:hAnsi="Arial"/>
              </w:rPr>
              <w:t xml:space="preserve">Aumento percentual (%) do número de documentos judiciais traduzidos / número total de documentos judiciais </w:t>
            </w:r>
          </w:p>
          <w:p w14:paraId="5053B264" w14:textId="1AE3E0E5" w:rsidR="00274C2F" w:rsidRPr="00F27F95" w:rsidRDefault="008164E9" w:rsidP="0085774D">
            <w:pPr>
              <w:pStyle w:val="ListParagraph"/>
              <w:numPr>
                <w:ilvl w:val="0"/>
                <w:numId w:val="6"/>
              </w:numPr>
              <w:ind w:left="510"/>
              <w:jc w:val="left"/>
              <w:rPr>
                <w:rFonts w:ascii="Arial" w:hAnsi="Arial" w:cs="Arial"/>
                <w:szCs w:val="24"/>
              </w:rPr>
            </w:pPr>
            <w:r>
              <w:rPr>
                <w:rFonts w:ascii="Arial" w:hAnsi="Arial"/>
              </w:rPr>
              <w:t xml:space="preserve">Guias </w:t>
            </w:r>
            <w:r w:rsidR="004A1CBE">
              <w:rPr>
                <w:rFonts w:ascii="Arial" w:hAnsi="Arial"/>
              </w:rPr>
              <w:t xml:space="preserve">de </w:t>
            </w:r>
            <w:r>
              <w:rPr>
                <w:rFonts w:ascii="Arial" w:hAnsi="Arial"/>
              </w:rPr>
              <w:t>prátic</w:t>
            </w:r>
            <w:r w:rsidR="004A1CBE">
              <w:rPr>
                <w:rFonts w:ascii="Arial" w:hAnsi="Arial"/>
              </w:rPr>
              <w:t>a</w:t>
            </w:r>
            <w:r>
              <w:rPr>
                <w:rFonts w:ascii="Arial" w:hAnsi="Arial"/>
              </w:rPr>
              <w:t xml:space="preserve"> sobre direitos específicos elaborados e publicados a partir de 2022</w:t>
            </w:r>
          </w:p>
          <w:p w14:paraId="35EF78E6" w14:textId="3F37C0D2" w:rsidR="00274C2F" w:rsidRPr="00F27F95" w:rsidRDefault="00274C2F" w:rsidP="0085774D">
            <w:pPr>
              <w:pStyle w:val="ListParagraph"/>
              <w:numPr>
                <w:ilvl w:val="0"/>
                <w:numId w:val="6"/>
              </w:numPr>
              <w:ind w:left="510"/>
              <w:jc w:val="left"/>
              <w:rPr>
                <w:rFonts w:ascii="Arial" w:hAnsi="Arial" w:cs="Arial"/>
                <w:szCs w:val="24"/>
              </w:rPr>
            </w:pPr>
            <w:r>
              <w:rPr>
                <w:rFonts w:ascii="Arial" w:hAnsi="Arial"/>
              </w:rPr>
              <w:t xml:space="preserve">Notas de </w:t>
            </w:r>
            <w:r w:rsidR="0053183D">
              <w:rPr>
                <w:rFonts w:ascii="Arial" w:hAnsi="Arial"/>
              </w:rPr>
              <w:t xml:space="preserve">Informação </w:t>
            </w:r>
            <w:r>
              <w:rPr>
                <w:rFonts w:ascii="Arial" w:hAnsi="Arial"/>
              </w:rPr>
              <w:t xml:space="preserve">sobre </w:t>
            </w:r>
            <w:r w:rsidR="00971769">
              <w:rPr>
                <w:rFonts w:ascii="Arial" w:hAnsi="Arial"/>
              </w:rPr>
              <w:t xml:space="preserve">a </w:t>
            </w:r>
            <w:r w:rsidR="0053183D">
              <w:rPr>
                <w:rFonts w:ascii="Arial" w:hAnsi="Arial"/>
              </w:rPr>
              <w:t xml:space="preserve">Jurisprudência </w:t>
            </w:r>
            <w:r>
              <w:rPr>
                <w:rFonts w:ascii="Arial" w:hAnsi="Arial"/>
              </w:rPr>
              <w:t>elaborad</w:t>
            </w:r>
            <w:r w:rsidR="0053183D">
              <w:rPr>
                <w:rFonts w:ascii="Arial" w:hAnsi="Arial"/>
              </w:rPr>
              <w:t>a</w:t>
            </w:r>
            <w:r>
              <w:rPr>
                <w:rFonts w:ascii="Arial" w:hAnsi="Arial"/>
              </w:rPr>
              <w:t>s e publicad</w:t>
            </w:r>
            <w:r w:rsidR="0053183D">
              <w:rPr>
                <w:rFonts w:ascii="Arial" w:hAnsi="Arial"/>
              </w:rPr>
              <w:t>a</w:t>
            </w:r>
            <w:r>
              <w:rPr>
                <w:rFonts w:ascii="Arial" w:hAnsi="Arial"/>
              </w:rPr>
              <w:t>s trimestralmente a partir de 2022</w:t>
            </w:r>
          </w:p>
          <w:p w14:paraId="3EFDEFD7" w14:textId="00A20541" w:rsidR="00274C2F" w:rsidRPr="00F27F95" w:rsidRDefault="00971769" w:rsidP="0085774D">
            <w:pPr>
              <w:pStyle w:val="ListParagraph"/>
              <w:numPr>
                <w:ilvl w:val="0"/>
                <w:numId w:val="6"/>
              </w:numPr>
              <w:ind w:left="510"/>
              <w:jc w:val="left"/>
              <w:rPr>
                <w:rFonts w:ascii="Arial" w:hAnsi="Arial" w:cs="Arial"/>
                <w:szCs w:val="24"/>
              </w:rPr>
            </w:pPr>
            <w:r>
              <w:rPr>
                <w:rFonts w:ascii="Arial" w:hAnsi="Arial"/>
              </w:rPr>
              <w:t xml:space="preserve">Criação, em 2022, do </w:t>
            </w:r>
            <w:r w:rsidR="008164E9">
              <w:rPr>
                <w:rFonts w:ascii="Arial" w:hAnsi="Arial"/>
              </w:rPr>
              <w:t xml:space="preserve">Centro Africano de Investigação </w:t>
            </w:r>
          </w:p>
          <w:p w14:paraId="73654824" w14:textId="387578CF" w:rsidR="00171F5D" w:rsidRPr="00F27F95" w:rsidRDefault="0053183D" w:rsidP="0053183D">
            <w:pPr>
              <w:pStyle w:val="ListParagraph"/>
              <w:numPr>
                <w:ilvl w:val="0"/>
                <w:numId w:val="6"/>
              </w:numPr>
              <w:ind w:left="510"/>
              <w:jc w:val="left"/>
              <w:rPr>
                <w:rFonts w:ascii="Arial" w:hAnsi="Arial" w:cs="Arial"/>
                <w:szCs w:val="24"/>
              </w:rPr>
            </w:pPr>
            <w:r>
              <w:rPr>
                <w:rFonts w:ascii="Arial" w:hAnsi="Arial"/>
              </w:rPr>
              <w:t xml:space="preserve">Procedimentos Operacionais Normalizados </w:t>
            </w:r>
            <w:r w:rsidR="00971769">
              <w:rPr>
                <w:rFonts w:ascii="Arial" w:hAnsi="Arial"/>
              </w:rPr>
              <w:t xml:space="preserve">(PONs) </w:t>
            </w:r>
            <w:r>
              <w:rPr>
                <w:rFonts w:ascii="Arial" w:hAnsi="Arial"/>
              </w:rPr>
              <w:t>sobre o</w:t>
            </w:r>
            <w:r w:rsidR="00274C2F">
              <w:rPr>
                <w:rFonts w:ascii="Arial" w:hAnsi="Arial"/>
              </w:rPr>
              <w:t xml:space="preserve"> </w:t>
            </w:r>
            <w:r w:rsidR="00971769">
              <w:rPr>
                <w:rFonts w:ascii="Arial" w:hAnsi="Arial"/>
              </w:rPr>
              <w:t xml:space="preserve">Auxílio Judiciário </w:t>
            </w:r>
            <w:r w:rsidR="00274C2F">
              <w:rPr>
                <w:rFonts w:ascii="Arial" w:hAnsi="Arial"/>
              </w:rPr>
              <w:t>publicado</w:t>
            </w:r>
            <w:r>
              <w:rPr>
                <w:rFonts w:ascii="Arial" w:hAnsi="Arial"/>
              </w:rPr>
              <w:t>s</w:t>
            </w:r>
            <w:r w:rsidR="00274C2F">
              <w:rPr>
                <w:rFonts w:ascii="Arial" w:hAnsi="Arial"/>
              </w:rPr>
              <w:t xml:space="preserve"> em 2022</w:t>
            </w:r>
          </w:p>
        </w:tc>
      </w:tr>
    </w:tbl>
    <w:p w14:paraId="41A777E7" w14:textId="4E306546" w:rsidR="00877168" w:rsidRDefault="00877168" w:rsidP="00F362A2">
      <w:pPr>
        <w:rPr>
          <w:rFonts w:ascii="Arial" w:hAnsi="Arial" w:cs="Arial"/>
          <w:b/>
          <w:bCs/>
          <w:szCs w:val="24"/>
          <w:u w:val="single"/>
        </w:rPr>
      </w:pPr>
    </w:p>
    <w:p w14:paraId="31A9FF5A" w14:textId="77777777" w:rsidR="00046C34" w:rsidRPr="00F27F95" w:rsidRDefault="00046C34" w:rsidP="00F362A2">
      <w:pPr>
        <w:rPr>
          <w:rFonts w:ascii="Arial" w:hAnsi="Arial" w:cs="Arial"/>
          <w:b/>
          <w:bCs/>
          <w:szCs w:val="24"/>
          <w:u w:val="single"/>
        </w:rPr>
      </w:pPr>
    </w:p>
    <w:p w14:paraId="07E95BFA" w14:textId="2BCED100" w:rsidR="000F14CB" w:rsidRPr="00F27F95" w:rsidRDefault="003201C0" w:rsidP="007A7DB6">
      <w:pPr>
        <w:pStyle w:val="Heading4"/>
        <w:keepNext w:val="0"/>
        <w:keepLines w:val="0"/>
        <w:numPr>
          <w:ilvl w:val="0"/>
          <w:numId w:val="0"/>
        </w:numPr>
        <w:spacing w:before="0"/>
        <w:rPr>
          <w:szCs w:val="24"/>
        </w:rPr>
      </w:pPr>
      <w:r>
        <w:t xml:space="preserve">Intervenção Estratégica 1.3.3. </w:t>
      </w:r>
      <w:r w:rsidR="00971769">
        <w:t xml:space="preserve">Política de Auxílio Judiciário </w:t>
      </w:r>
      <w:r w:rsidR="004A1CBE">
        <w:t>Rev</w:t>
      </w:r>
      <w:r w:rsidR="00971769">
        <w:t>ista</w:t>
      </w:r>
      <w:r w:rsidR="004A1CBE">
        <w:t>, adop</w:t>
      </w:r>
      <w:r w:rsidR="003E4B40">
        <w:t>ta</w:t>
      </w:r>
      <w:r w:rsidR="00971769">
        <w:t>da</w:t>
      </w:r>
      <w:r w:rsidR="004A1CBE">
        <w:t xml:space="preserve"> e </w:t>
      </w:r>
      <w:r w:rsidR="00971769">
        <w:t>em im</w:t>
      </w:r>
      <w:r w:rsidR="004A1CBE">
        <w:t>pl</w:t>
      </w:r>
      <w:r w:rsidR="00971769">
        <w:t>ementação</w:t>
      </w:r>
      <w:r w:rsidR="004A1CBE">
        <w:t xml:space="preserve"> </w:t>
      </w:r>
    </w:p>
    <w:p w14:paraId="7F750DA1" w14:textId="6F96A89B" w:rsidR="00877168" w:rsidRPr="00F27F95" w:rsidRDefault="00877168" w:rsidP="00F362A2">
      <w:pPr>
        <w:rPr>
          <w:rFonts w:ascii="Arial" w:hAnsi="Arial" w:cs="Arial"/>
          <w:b/>
          <w:bCs/>
          <w:szCs w:val="24"/>
          <w:u w:val="single"/>
        </w:rPr>
      </w:pPr>
    </w:p>
    <w:p w14:paraId="68B6D61F" w14:textId="3E48A3FB" w:rsidR="00A05D41" w:rsidRPr="00F27F95" w:rsidRDefault="00A05D4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direito a um julgamento justo é um direito humano inalienável consagrado no </w:t>
      </w:r>
      <w:r w:rsidR="00971769">
        <w:rPr>
          <w:rFonts w:ascii="Arial" w:hAnsi="Arial"/>
        </w:rPr>
        <w:t>A</w:t>
      </w:r>
      <w:r>
        <w:rPr>
          <w:rFonts w:ascii="Arial" w:hAnsi="Arial"/>
        </w:rPr>
        <w:t xml:space="preserve">rtigo 7.º da Carta Africana dos Direitos do Homem e dos Povos. O direito a um julgamento justo inclui igualmente o direito a </w:t>
      </w:r>
      <w:r w:rsidR="008F457E">
        <w:rPr>
          <w:rFonts w:ascii="Arial" w:hAnsi="Arial"/>
        </w:rPr>
        <w:t>auxílio judiciário</w:t>
      </w:r>
      <w:r>
        <w:rPr>
          <w:rFonts w:ascii="Arial" w:hAnsi="Arial"/>
        </w:rPr>
        <w:t xml:space="preserve"> sempre que o interesse da justiça </w:t>
      </w:r>
      <w:r w:rsidR="00971769">
        <w:rPr>
          <w:rFonts w:ascii="Arial" w:hAnsi="Arial"/>
        </w:rPr>
        <w:t xml:space="preserve">assim </w:t>
      </w:r>
      <w:r>
        <w:rPr>
          <w:rFonts w:ascii="Arial" w:hAnsi="Arial"/>
        </w:rPr>
        <w:t xml:space="preserve">o exija. </w:t>
      </w:r>
    </w:p>
    <w:p w14:paraId="6BECAC74" w14:textId="6F6CDD86" w:rsidR="00A05D41" w:rsidRPr="00F27F95" w:rsidRDefault="00A05D4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Os fundadores do Tribunal Africano estavam particularmente cientes da importância d</w:t>
      </w:r>
      <w:r w:rsidR="008F457E">
        <w:rPr>
          <w:rFonts w:ascii="Arial" w:hAnsi="Arial"/>
        </w:rPr>
        <w:t>o</w:t>
      </w:r>
      <w:r>
        <w:rPr>
          <w:rFonts w:ascii="Arial" w:hAnsi="Arial"/>
        </w:rPr>
        <w:t xml:space="preserve"> </w:t>
      </w:r>
      <w:r w:rsidR="008F457E">
        <w:rPr>
          <w:rFonts w:ascii="Arial" w:hAnsi="Arial"/>
        </w:rPr>
        <w:t>auxílio judiciário</w:t>
      </w:r>
      <w:r>
        <w:rPr>
          <w:rFonts w:ascii="Arial" w:hAnsi="Arial"/>
        </w:rPr>
        <w:t xml:space="preserve"> e </w:t>
      </w:r>
      <w:r w:rsidR="00971769">
        <w:rPr>
          <w:rFonts w:ascii="Arial" w:hAnsi="Arial"/>
        </w:rPr>
        <w:t>apresenta</w:t>
      </w:r>
      <w:r>
        <w:rPr>
          <w:rFonts w:ascii="Arial" w:hAnsi="Arial"/>
        </w:rPr>
        <w:t xml:space="preserve">ram a </w:t>
      </w:r>
      <w:r w:rsidR="00971769">
        <w:rPr>
          <w:rFonts w:ascii="Arial" w:hAnsi="Arial"/>
        </w:rPr>
        <w:t>fundamentação</w:t>
      </w:r>
      <w:r>
        <w:rPr>
          <w:rFonts w:ascii="Arial" w:hAnsi="Arial"/>
        </w:rPr>
        <w:t xml:space="preserve"> jurídica do regime de </w:t>
      </w:r>
      <w:r w:rsidR="008F457E">
        <w:rPr>
          <w:rFonts w:ascii="Arial" w:hAnsi="Arial"/>
        </w:rPr>
        <w:t>auxílio judiciário</w:t>
      </w:r>
      <w:r>
        <w:rPr>
          <w:rFonts w:ascii="Arial" w:hAnsi="Arial"/>
        </w:rPr>
        <w:t xml:space="preserve"> do Tribunal Africano </w:t>
      </w:r>
      <w:r w:rsidR="00971769">
        <w:rPr>
          <w:rFonts w:ascii="Arial" w:hAnsi="Arial"/>
        </w:rPr>
        <w:t>nas disposições</w:t>
      </w:r>
      <w:r>
        <w:rPr>
          <w:rFonts w:ascii="Arial" w:hAnsi="Arial"/>
        </w:rPr>
        <w:t xml:space="preserve"> do </w:t>
      </w:r>
      <w:r w:rsidR="0053183D">
        <w:rPr>
          <w:rFonts w:ascii="Arial" w:hAnsi="Arial"/>
        </w:rPr>
        <w:t>A</w:t>
      </w:r>
      <w:r>
        <w:rPr>
          <w:rFonts w:ascii="Arial" w:hAnsi="Arial"/>
        </w:rPr>
        <w:t>rtigo 10.º do Protocolo.</w:t>
      </w:r>
    </w:p>
    <w:p w14:paraId="0F0AC2CA" w14:textId="5B4FAAEA" w:rsidR="00A05D41" w:rsidRPr="00F27F95" w:rsidRDefault="00A05D4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Além de conceder apoio financeiro ao abrigo do regime de </w:t>
      </w:r>
      <w:r w:rsidR="008F457E">
        <w:rPr>
          <w:rFonts w:ascii="Arial" w:hAnsi="Arial"/>
        </w:rPr>
        <w:t>auxílio judiciário</w:t>
      </w:r>
      <w:r>
        <w:rPr>
          <w:rFonts w:ascii="Arial" w:hAnsi="Arial"/>
        </w:rPr>
        <w:t xml:space="preserve"> para a prestação de serviços ju</w:t>
      </w:r>
      <w:r w:rsidR="004265D5">
        <w:rPr>
          <w:rFonts w:ascii="Arial" w:hAnsi="Arial"/>
        </w:rPr>
        <w:t>diciários</w:t>
      </w:r>
      <w:r>
        <w:rPr>
          <w:rFonts w:ascii="Arial" w:hAnsi="Arial"/>
        </w:rPr>
        <w:t>, o Tribunal Africano também investiu uma quantidade significativa de recursos para garantir a qualidade desses serviços ju</w:t>
      </w:r>
      <w:r w:rsidR="004265D5">
        <w:rPr>
          <w:rFonts w:ascii="Arial" w:hAnsi="Arial"/>
        </w:rPr>
        <w:t>diciários</w:t>
      </w:r>
      <w:r>
        <w:rPr>
          <w:rFonts w:ascii="Arial" w:hAnsi="Arial"/>
        </w:rPr>
        <w:t xml:space="preserve">. Para o efeito, o Tribunal já </w:t>
      </w:r>
      <w:r w:rsidR="007C3EFA">
        <w:rPr>
          <w:rFonts w:ascii="Arial" w:hAnsi="Arial"/>
        </w:rPr>
        <w:t>levou a cabo a triagem</w:t>
      </w:r>
      <w:r>
        <w:rPr>
          <w:rFonts w:ascii="Arial" w:hAnsi="Arial"/>
        </w:rPr>
        <w:t xml:space="preserve"> </w:t>
      </w:r>
      <w:r w:rsidR="007C3EFA">
        <w:rPr>
          <w:rFonts w:ascii="Arial" w:hAnsi="Arial"/>
        </w:rPr>
        <w:t xml:space="preserve">de </w:t>
      </w:r>
      <w:r w:rsidR="0053183D">
        <w:rPr>
          <w:rFonts w:ascii="Arial" w:hAnsi="Arial"/>
        </w:rPr>
        <w:t>cento e vinte sete (</w:t>
      </w:r>
      <w:r>
        <w:rPr>
          <w:rFonts w:ascii="Arial" w:hAnsi="Arial"/>
        </w:rPr>
        <w:t>127</w:t>
      </w:r>
      <w:r w:rsidR="0053183D">
        <w:rPr>
          <w:rFonts w:ascii="Arial" w:hAnsi="Arial"/>
        </w:rPr>
        <w:t>)</w:t>
      </w:r>
      <w:r>
        <w:rPr>
          <w:rFonts w:ascii="Arial" w:hAnsi="Arial"/>
        </w:rPr>
        <w:t xml:space="preserve"> </w:t>
      </w:r>
      <w:r w:rsidR="007C3EFA">
        <w:rPr>
          <w:rFonts w:ascii="Arial" w:hAnsi="Arial"/>
        </w:rPr>
        <w:t>advogado</w:t>
      </w:r>
      <w:r>
        <w:rPr>
          <w:rFonts w:ascii="Arial" w:hAnsi="Arial"/>
        </w:rPr>
        <w:t xml:space="preserve">s </w:t>
      </w:r>
      <w:r w:rsidR="007C3EFA">
        <w:rPr>
          <w:rFonts w:ascii="Arial" w:hAnsi="Arial"/>
        </w:rPr>
        <w:t xml:space="preserve">provenientes </w:t>
      </w:r>
      <w:r>
        <w:rPr>
          <w:rFonts w:ascii="Arial" w:hAnsi="Arial"/>
        </w:rPr>
        <w:t>de vários Estados</w:t>
      </w:r>
      <w:r w:rsidR="007C3EFA">
        <w:rPr>
          <w:rFonts w:ascii="Arial" w:hAnsi="Arial"/>
        </w:rPr>
        <w:t xml:space="preserve"> </w:t>
      </w:r>
      <w:r>
        <w:rPr>
          <w:rFonts w:ascii="Arial" w:hAnsi="Arial"/>
        </w:rPr>
        <w:t xml:space="preserve">Membros da UA </w:t>
      </w:r>
      <w:r w:rsidR="007C3EFA">
        <w:rPr>
          <w:rFonts w:ascii="Arial" w:hAnsi="Arial"/>
        </w:rPr>
        <w:t>a fim de serem inscritos no</w:t>
      </w:r>
      <w:r>
        <w:rPr>
          <w:rFonts w:ascii="Arial" w:hAnsi="Arial"/>
        </w:rPr>
        <w:t xml:space="preserve"> </w:t>
      </w:r>
      <w:r w:rsidR="007C3EFA">
        <w:rPr>
          <w:rFonts w:ascii="Arial" w:hAnsi="Arial"/>
        </w:rPr>
        <w:t>rol</w:t>
      </w:r>
      <w:r>
        <w:rPr>
          <w:rFonts w:ascii="Arial" w:hAnsi="Arial"/>
        </w:rPr>
        <w:t xml:space="preserve"> de </w:t>
      </w:r>
      <w:r w:rsidR="007C3EFA">
        <w:rPr>
          <w:rFonts w:ascii="Arial" w:hAnsi="Arial"/>
        </w:rPr>
        <w:t>advogados do Triunal</w:t>
      </w:r>
      <w:r>
        <w:rPr>
          <w:rFonts w:ascii="Arial" w:hAnsi="Arial"/>
        </w:rPr>
        <w:t>. A</w:t>
      </w:r>
      <w:r w:rsidR="007C3EFA">
        <w:rPr>
          <w:rFonts w:ascii="Arial" w:hAnsi="Arial"/>
        </w:rPr>
        <w:t>lém disso</w:t>
      </w:r>
      <w:r>
        <w:rPr>
          <w:rFonts w:ascii="Arial" w:hAnsi="Arial"/>
        </w:rPr>
        <w:t>, foram realizadas acções de formação para os a</w:t>
      </w:r>
      <w:r w:rsidR="004265D5">
        <w:rPr>
          <w:rFonts w:ascii="Arial" w:hAnsi="Arial"/>
        </w:rPr>
        <w:t>ssessores jurídicos</w:t>
      </w:r>
      <w:r>
        <w:rPr>
          <w:rFonts w:ascii="Arial" w:hAnsi="Arial"/>
        </w:rPr>
        <w:t xml:space="preserve">, a fim de os familiarizar com os procedimentos junto </w:t>
      </w:r>
      <w:r w:rsidR="007C3EFA">
        <w:rPr>
          <w:rFonts w:ascii="Arial" w:hAnsi="Arial"/>
        </w:rPr>
        <w:t>a</w:t>
      </w:r>
      <w:r>
        <w:rPr>
          <w:rFonts w:ascii="Arial" w:hAnsi="Arial"/>
        </w:rPr>
        <w:t xml:space="preserve">o Tribunal, de modo a que possam assegurar uma representação eficaz. Neste contexto, já foram realizadas três (3) acções de formação para reforçar a capacidade de </w:t>
      </w:r>
      <w:r w:rsidR="0053183D">
        <w:rPr>
          <w:rFonts w:ascii="Arial" w:hAnsi="Arial"/>
        </w:rPr>
        <w:t xml:space="preserve">noventa e três </w:t>
      </w:r>
      <w:r w:rsidR="007C3EFA">
        <w:rPr>
          <w:rFonts w:ascii="Arial" w:hAnsi="Arial"/>
        </w:rPr>
        <w:t>(</w:t>
      </w:r>
      <w:r>
        <w:rPr>
          <w:rFonts w:ascii="Arial" w:hAnsi="Arial"/>
        </w:rPr>
        <w:t>93</w:t>
      </w:r>
      <w:r w:rsidR="007C3EFA">
        <w:rPr>
          <w:rFonts w:ascii="Arial" w:hAnsi="Arial"/>
        </w:rPr>
        <w:t>)</w:t>
      </w:r>
      <w:r>
        <w:rPr>
          <w:rFonts w:ascii="Arial" w:hAnsi="Arial"/>
        </w:rPr>
        <w:t xml:space="preserve"> </w:t>
      </w:r>
      <w:r w:rsidR="009D4FD8">
        <w:rPr>
          <w:rFonts w:ascii="Arial" w:hAnsi="Arial"/>
        </w:rPr>
        <w:t>advogad</w:t>
      </w:r>
      <w:r w:rsidR="004265D5">
        <w:rPr>
          <w:rFonts w:ascii="Arial" w:hAnsi="Arial"/>
        </w:rPr>
        <w:t>os</w:t>
      </w:r>
      <w:r>
        <w:rPr>
          <w:rFonts w:ascii="Arial" w:hAnsi="Arial"/>
        </w:rPr>
        <w:t xml:space="preserve"> inscritos </w:t>
      </w:r>
      <w:r w:rsidR="007C3EFA">
        <w:rPr>
          <w:rFonts w:ascii="Arial" w:hAnsi="Arial"/>
        </w:rPr>
        <w:t>no rol de advogados</w:t>
      </w:r>
      <w:r>
        <w:rPr>
          <w:rFonts w:ascii="Arial" w:hAnsi="Arial"/>
        </w:rPr>
        <w:t xml:space="preserve">. </w:t>
      </w:r>
    </w:p>
    <w:p w14:paraId="552CBBA6" w14:textId="49D5E3E0" w:rsidR="00EF4839" w:rsidRPr="00F27F95" w:rsidRDefault="00A1407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continuar a tirar partido dos ganhos já obtidos </w:t>
      </w:r>
      <w:r w:rsidR="007C3EFA">
        <w:rPr>
          <w:rFonts w:ascii="Arial" w:hAnsi="Arial"/>
        </w:rPr>
        <w:t>no âmbito d</w:t>
      </w:r>
      <w:r>
        <w:rPr>
          <w:rFonts w:ascii="Arial" w:hAnsi="Arial"/>
        </w:rPr>
        <w:t xml:space="preserve">o seu regime de </w:t>
      </w:r>
      <w:r w:rsidR="008F457E">
        <w:rPr>
          <w:rFonts w:ascii="Arial" w:hAnsi="Arial"/>
        </w:rPr>
        <w:t>auxílio judiciário</w:t>
      </w:r>
      <w:r>
        <w:rPr>
          <w:rFonts w:ascii="Arial" w:hAnsi="Arial"/>
        </w:rPr>
        <w:t>, o Tribunal Africano definiu como principais metas para 2025</w:t>
      </w:r>
      <w:r w:rsidR="007C3EFA">
        <w:rPr>
          <w:rFonts w:ascii="Arial" w:hAnsi="Arial"/>
        </w:rPr>
        <w:t xml:space="preserve"> o seguinte</w:t>
      </w:r>
      <w:r>
        <w:rPr>
          <w:rFonts w:ascii="Arial" w:hAnsi="Arial"/>
        </w:rPr>
        <w:t>:</w:t>
      </w:r>
    </w:p>
    <w:p w14:paraId="4E4F8CE2" w14:textId="6D348C22" w:rsidR="00A14071" w:rsidRPr="00F27F95" w:rsidRDefault="007C3EFA" w:rsidP="0085774D">
      <w:pPr>
        <w:pStyle w:val="ListParagraph"/>
        <w:numPr>
          <w:ilvl w:val="0"/>
          <w:numId w:val="53"/>
        </w:numPr>
        <w:spacing w:before="120"/>
        <w:ind w:left="1350"/>
        <w:contextualSpacing w:val="0"/>
        <w:rPr>
          <w:rFonts w:ascii="Arial" w:hAnsi="Arial" w:cs="Arial"/>
          <w:szCs w:val="24"/>
        </w:rPr>
      </w:pPr>
      <w:bookmarkStart w:id="58" w:name="_Hlk62831859"/>
      <w:r>
        <w:rPr>
          <w:rFonts w:ascii="Arial" w:hAnsi="Arial"/>
          <w:b/>
          <w:bCs/>
        </w:rPr>
        <w:t>P</w:t>
      </w:r>
      <w:r w:rsidR="000E4ADE">
        <w:rPr>
          <w:rFonts w:ascii="Arial" w:hAnsi="Arial"/>
          <w:b/>
          <w:bCs/>
        </w:rPr>
        <w:t>olítica</w:t>
      </w:r>
      <w:r>
        <w:rPr>
          <w:rFonts w:ascii="Arial" w:hAnsi="Arial"/>
          <w:b/>
          <w:bCs/>
        </w:rPr>
        <w:t xml:space="preserve"> </w:t>
      </w:r>
      <w:r w:rsidR="000E4ADE">
        <w:rPr>
          <w:rFonts w:ascii="Arial" w:hAnsi="Arial"/>
          <w:b/>
          <w:bCs/>
        </w:rPr>
        <w:t>de</w:t>
      </w:r>
      <w:r w:rsidR="000E4ADE">
        <w:rPr>
          <w:rFonts w:ascii="Arial" w:hAnsi="Arial"/>
          <w:b/>
        </w:rPr>
        <w:t xml:space="preserve"> </w:t>
      </w:r>
      <w:r w:rsidR="008F457E">
        <w:rPr>
          <w:rFonts w:ascii="Arial" w:hAnsi="Arial"/>
          <w:b/>
        </w:rPr>
        <w:t>auxílio judiciário</w:t>
      </w:r>
      <w:r w:rsidR="000E4ADE">
        <w:rPr>
          <w:rFonts w:ascii="Arial" w:hAnsi="Arial"/>
          <w:b/>
        </w:rPr>
        <w:t xml:space="preserve"> </w:t>
      </w:r>
      <w:r>
        <w:rPr>
          <w:rFonts w:ascii="Arial" w:hAnsi="Arial"/>
          <w:b/>
        </w:rPr>
        <w:t>e sua implementação</w:t>
      </w:r>
      <w:r>
        <w:rPr>
          <w:rFonts w:ascii="Arial" w:hAnsi="Arial"/>
          <w:b/>
          <w:bCs/>
        </w:rPr>
        <w:t xml:space="preserve"> </w:t>
      </w:r>
      <w:r>
        <w:rPr>
          <w:rFonts w:ascii="Arial" w:hAnsi="Arial"/>
          <w:b/>
        </w:rPr>
        <w:t xml:space="preserve">revistas anualmente </w:t>
      </w:r>
      <w:r w:rsidR="006D6FDA">
        <w:rPr>
          <w:rFonts w:ascii="Arial" w:hAnsi="Arial"/>
        </w:rPr>
        <w:t>–</w:t>
      </w:r>
      <w:r w:rsidR="000E4ADE">
        <w:rPr>
          <w:rFonts w:ascii="Arial" w:hAnsi="Arial"/>
        </w:rPr>
        <w:t xml:space="preserve"> para</w:t>
      </w:r>
      <w:r w:rsidR="006D6FDA">
        <w:rPr>
          <w:rFonts w:ascii="Arial" w:hAnsi="Arial"/>
        </w:rPr>
        <w:t xml:space="preserve"> </w:t>
      </w:r>
      <w:r w:rsidR="000E4ADE">
        <w:rPr>
          <w:rFonts w:ascii="Arial" w:hAnsi="Arial"/>
        </w:rPr>
        <w:t xml:space="preserve">garantir a mais elevada qualidade da prestação </w:t>
      </w:r>
      <w:r w:rsidR="009D4FD8">
        <w:rPr>
          <w:rFonts w:ascii="Arial" w:hAnsi="Arial"/>
        </w:rPr>
        <w:t xml:space="preserve">efectiva </w:t>
      </w:r>
      <w:r w:rsidR="000E4ADE">
        <w:rPr>
          <w:rFonts w:ascii="Arial" w:hAnsi="Arial"/>
        </w:rPr>
        <w:t>d</w:t>
      </w:r>
      <w:r>
        <w:rPr>
          <w:rFonts w:ascii="Arial" w:hAnsi="Arial"/>
        </w:rPr>
        <w:t>os</w:t>
      </w:r>
      <w:r w:rsidR="000E4ADE">
        <w:rPr>
          <w:rFonts w:ascii="Arial" w:hAnsi="Arial"/>
        </w:rPr>
        <w:t xml:space="preserve"> serviços </w:t>
      </w:r>
      <w:r>
        <w:rPr>
          <w:rFonts w:ascii="Arial" w:hAnsi="Arial"/>
        </w:rPr>
        <w:t xml:space="preserve">jurídicos </w:t>
      </w:r>
      <w:r w:rsidR="009D4FD8">
        <w:rPr>
          <w:rFonts w:ascii="Arial" w:hAnsi="Arial"/>
        </w:rPr>
        <w:t>aos Peticionários</w:t>
      </w:r>
      <w:r w:rsidR="000E4ADE">
        <w:rPr>
          <w:rFonts w:ascii="Arial" w:hAnsi="Arial"/>
        </w:rPr>
        <w:t>.</w:t>
      </w:r>
    </w:p>
    <w:p w14:paraId="75A735D8" w14:textId="68540AEA" w:rsidR="000E4ADE" w:rsidRPr="00F27F95" w:rsidRDefault="00E72CEE" w:rsidP="0085774D">
      <w:pPr>
        <w:pStyle w:val="ListParagraph"/>
        <w:numPr>
          <w:ilvl w:val="0"/>
          <w:numId w:val="53"/>
        </w:numPr>
        <w:spacing w:before="120"/>
        <w:ind w:left="1350"/>
        <w:contextualSpacing w:val="0"/>
        <w:rPr>
          <w:rFonts w:ascii="Arial" w:hAnsi="Arial" w:cs="Arial"/>
          <w:szCs w:val="24"/>
        </w:rPr>
      </w:pPr>
      <w:r>
        <w:rPr>
          <w:rFonts w:ascii="Arial" w:hAnsi="Arial"/>
          <w:b/>
        </w:rPr>
        <w:t xml:space="preserve">Triagem </w:t>
      </w:r>
      <w:r w:rsidR="00901A98">
        <w:rPr>
          <w:rFonts w:ascii="Arial" w:hAnsi="Arial"/>
          <w:b/>
        </w:rPr>
        <w:t>e inclu</w:t>
      </w:r>
      <w:r>
        <w:rPr>
          <w:rFonts w:ascii="Arial" w:hAnsi="Arial"/>
          <w:b/>
        </w:rPr>
        <w:t xml:space="preserve">são </w:t>
      </w:r>
      <w:r w:rsidR="007C3EFA" w:rsidRPr="007C3EFA">
        <w:rPr>
          <w:rFonts w:ascii="Arial" w:hAnsi="Arial"/>
          <w:b/>
          <w:bCs/>
        </w:rPr>
        <w:t>no rol de advogados</w:t>
      </w:r>
      <w:r w:rsidR="007C3EFA">
        <w:rPr>
          <w:rFonts w:ascii="Arial" w:hAnsi="Arial"/>
          <w:b/>
        </w:rPr>
        <w:t xml:space="preserve"> de</w:t>
      </w:r>
      <w:r w:rsidR="006D6FDA">
        <w:rPr>
          <w:rFonts w:ascii="Arial" w:hAnsi="Arial"/>
          <w:b/>
        </w:rPr>
        <w:t>,</w:t>
      </w:r>
      <w:r w:rsidR="00901A98">
        <w:rPr>
          <w:rFonts w:ascii="Arial" w:hAnsi="Arial"/>
          <w:b/>
        </w:rPr>
        <w:t xml:space="preserve"> p</w:t>
      </w:r>
      <w:r w:rsidR="000E4ADE">
        <w:rPr>
          <w:rFonts w:ascii="Arial" w:hAnsi="Arial"/>
          <w:b/>
        </w:rPr>
        <w:t>elo menos</w:t>
      </w:r>
      <w:r w:rsidR="006D6FDA">
        <w:rPr>
          <w:rFonts w:ascii="Arial" w:hAnsi="Arial"/>
          <w:b/>
        </w:rPr>
        <w:t>,</w:t>
      </w:r>
      <w:r w:rsidR="000E4ADE">
        <w:rPr>
          <w:rFonts w:ascii="Arial" w:hAnsi="Arial"/>
          <w:b/>
        </w:rPr>
        <w:t xml:space="preserve"> mais 1</w:t>
      </w:r>
      <w:r w:rsidR="009D4FD8">
        <w:rPr>
          <w:rFonts w:ascii="Arial" w:hAnsi="Arial"/>
          <w:b/>
        </w:rPr>
        <w:t>0</w:t>
      </w:r>
      <w:r w:rsidR="000E4ADE">
        <w:rPr>
          <w:rFonts w:ascii="Arial" w:hAnsi="Arial"/>
          <w:b/>
        </w:rPr>
        <w:t xml:space="preserve">0 </w:t>
      </w:r>
      <w:r w:rsidR="006D6FDA">
        <w:rPr>
          <w:rFonts w:ascii="Arial" w:hAnsi="Arial"/>
          <w:b/>
        </w:rPr>
        <w:t>advogad</w:t>
      </w:r>
      <w:r w:rsidR="00901A98">
        <w:rPr>
          <w:rFonts w:ascii="Arial" w:hAnsi="Arial"/>
          <w:b/>
        </w:rPr>
        <w:t>os</w:t>
      </w:r>
      <w:r w:rsidR="006D6FDA">
        <w:rPr>
          <w:rFonts w:ascii="Arial" w:hAnsi="Arial"/>
          <w:b/>
        </w:rPr>
        <w:t xml:space="preserve"> (total de 277 advogados)</w:t>
      </w:r>
      <w:r w:rsidR="000E4ADE">
        <w:rPr>
          <w:rFonts w:ascii="Arial" w:hAnsi="Arial"/>
          <w:b/>
        </w:rPr>
        <w:t xml:space="preserve"> </w:t>
      </w:r>
      <w:r w:rsidR="006D6FDA">
        <w:rPr>
          <w:rFonts w:ascii="Arial" w:hAnsi="Arial"/>
        </w:rPr>
        <w:t>–</w:t>
      </w:r>
      <w:r w:rsidR="000E4ADE">
        <w:rPr>
          <w:rFonts w:ascii="Arial" w:hAnsi="Arial"/>
        </w:rPr>
        <w:t xml:space="preserve"> para</w:t>
      </w:r>
      <w:r w:rsidR="006D6FDA">
        <w:rPr>
          <w:rFonts w:ascii="Arial" w:hAnsi="Arial"/>
        </w:rPr>
        <w:t xml:space="preserve"> </w:t>
      </w:r>
      <w:r w:rsidR="000E4ADE">
        <w:rPr>
          <w:rFonts w:ascii="Arial" w:hAnsi="Arial"/>
        </w:rPr>
        <w:t xml:space="preserve">garantir ampla disponibilidade dos técnicos especializados necessários. </w:t>
      </w:r>
      <w:r w:rsidR="006D6FDA" w:rsidRPr="006D6FDA">
        <w:rPr>
          <w:rFonts w:ascii="Arial" w:hAnsi="Arial"/>
        </w:rPr>
        <w:t xml:space="preserve">A linha de base utilizada é de </w:t>
      </w:r>
      <w:r w:rsidR="009D4FD8">
        <w:rPr>
          <w:rFonts w:ascii="Arial" w:hAnsi="Arial"/>
        </w:rPr>
        <w:t>cento e vinte sete (127)</w:t>
      </w:r>
      <w:r w:rsidR="006D6FDA" w:rsidRPr="006D6FDA">
        <w:rPr>
          <w:rFonts w:ascii="Arial" w:hAnsi="Arial"/>
        </w:rPr>
        <w:t xml:space="preserve"> advogados </w:t>
      </w:r>
      <w:r w:rsidR="006D6FDA">
        <w:rPr>
          <w:rFonts w:ascii="Arial" w:hAnsi="Arial"/>
        </w:rPr>
        <w:t>constantes d</w:t>
      </w:r>
      <w:r w:rsidR="007C3EFA">
        <w:rPr>
          <w:rFonts w:ascii="Arial" w:hAnsi="Arial"/>
        </w:rPr>
        <w:t xml:space="preserve">o rol </w:t>
      </w:r>
      <w:r w:rsidR="006D6FDA" w:rsidRPr="006D6FDA">
        <w:rPr>
          <w:rFonts w:ascii="Arial" w:hAnsi="Arial"/>
        </w:rPr>
        <w:t>em 2020.</w:t>
      </w:r>
    </w:p>
    <w:p w14:paraId="4A847E39" w14:textId="50484A7F" w:rsidR="000E4ADE" w:rsidRPr="00F27F95" w:rsidRDefault="00901A98" w:rsidP="0085774D">
      <w:pPr>
        <w:pStyle w:val="ListParagraph"/>
        <w:numPr>
          <w:ilvl w:val="0"/>
          <w:numId w:val="53"/>
        </w:numPr>
        <w:spacing w:before="120"/>
        <w:ind w:left="1350"/>
        <w:contextualSpacing w:val="0"/>
        <w:rPr>
          <w:rFonts w:ascii="Arial" w:hAnsi="Arial" w:cs="Arial"/>
          <w:szCs w:val="24"/>
        </w:rPr>
      </w:pPr>
      <w:r>
        <w:rPr>
          <w:rFonts w:ascii="Arial" w:hAnsi="Arial"/>
          <w:b/>
        </w:rPr>
        <w:t>Capacita</w:t>
      </w:r>
      <w:r w:rsidR="00E72CEE">
        <w:rPr>
          <w:rFonts w:ascii="Arial" w:hAnsi="Arial"/>
          <w:b/>
        </w:rPr>
        <w:t xml:space="preserve">ção de, </w:t>
      </w:r>
      <w:r>
        <w:rPr>
          <w:rFonts w:ascii="Arial" w:hAnsi="Arial"/>
          <w:b/>
        </w:rPr>
        <w:t>p</w:t>
      </w:r>
      <w:r w:rsidR="000E4ADE">
        <w:rPr>
          <w:rFonts w:ascii="Arial" w:hAnsi="Arial"/>
          <w:b/>
        </w:rPr>
        <w:t>elo menos</w:t>
      </w:r>
      <w:r w:rsidR="003E4B40">
        <w:rPr>
          <w:rFonts w:ascii="Arial" w:hAnsi="Arial"/>
          <w:b/>
        </w:rPr>
        <w:t>,</w:t>
      </w:r>
      <w:r w:rsidR="000E4ADE">
        <w:rPr>
          <w:rFonts w:ascii="Arial" w:hAnsi="Arial"/>
          <w:b/>
        </w:rPr>
        <w:t xml:space="preserve"> mais 100 </w:t>
      </w:r>
      <w:r w:rsidR="006D6FDA">
        <w:rPr>
          <w:rFonts w:ascii="Arial" w:hAnsi="Arial"/>
          <w:b/>
        </w:rPr>
        <w:t>advogados</w:t>
      </w:r>
      <w:r w:rsidR="000E4ADE">
        <w:rPr>
          <w:rFonts w:ascii="Arial" w:hAnsi="Arial"/>
          <w:b/>
        </w:rPr>
        <w:t xml:space="preserve"> constantes d</w:t>
      </w:r>
      <w:r w:rsidR="007C3EFA">
        <w:rPr>
          <w:rFonts w:ascii="Arial" w:hAnsi="Arial"/>
          <w:b/>
        </w:rPr>
        <w:t>o rol</w:t>
      </w:r>
      <w:r w:rsidR="000E4ADE">
        <w:rPr>
          <w:rFonts w:ascii="Arial" w:hAnsi="Arial"/>
          <w:b/>
        </w:rPr>
        <w:t xml:space="preserve"> de a</w:t>
      </w:r>
      <w:r w:rsidR="007C3EFA">
        <w:rPr>
          <w:rFonts w:ascii="Arial" w:hAnsi="Arial"/>
          <w:b/>
        </w:rPr>
        <w:t>dvogad</w:t>
      </w:r>
      <w:r w:rsidR="000E4ADE">
        <w:rPr>
          <w:rFonts w:ascii="Arial" w:hAnsi="Arial"/>
          <w:b/>
        </w:rPr>
        <w:t>o</w:t>
      </w:r>
      <w:r w:rsidR="000E4ADE">
        <w:rPr>
          <w:rFonts w:ascii="Arial" w:hAnsi="Arial"/>
          <w:b/>
          <w:bCs/>
        </w:rPr>
        <w:t>s</w:t>
      </w:r>
      <w:r w:rsidR="006D6FDA">
        <w:rPr>
          <w:rFonts w:ascii="Arial" w:hAnsi="Arial"/>
          <w:b/>
          <w:bCs/>
        </w:rPr>
        <w:t xml:space="preserve"> </w:t>
      </w:r>
      <w:r w:rsidR="006D6FDA">
        <w:rPr>
          <w:rFonts w:ascii="Arial" w:hAnsi="Arial"/>
          <w:b/>
        </w:rPr>
        <w:t>(total de 193 advogados)</w:t>
      </w:r>
      <w:r w:rsidR="000E4ADE">
        <w:rPr>
          <w:rFonts w:ascii="Arial" w:hAnsi="Arial"/>
        </w:rPr>
        <w:t xml:space="preserve"> – para aumentar a qualidade dos serviços </w:t>
      </w:r>
      <w:r w:rsidR="007C3EFA">
        <w:rPr>
          <w:rFonts w:ascii="Arial" w:hAnsi="Arial"/>
        </w:rPr>
        <w:t xml:space="preserve">jurídicos </w:t>
      </w:r>
      <w:r w:rsidR="000E4ADE">
        <w:rPr>
          <w:rFonts w:ascii="Arial" w:hAnsi="Arial"/>
        </w:rPr>
        <w:t xml:space="preserve">prestados </w:t>
      </w:r>
      <w:r w:rsidR="007C3EFA">
        <w:rPr>
          <w:rFonts w:ascii="Arial" w:hAnsi="Arial"/>
        </w:rPr>
        <w:t>no âmbit</w:t>
      </w:r>
      <w:r w:rsidR="000E4ADE">
        <w:rPr>
          <w:rFonts w:ascii="Arial" w:hAnsi="Arial"/>
        </w:rPr>
        <w:t xml:space="preserve">o do regime de </w:t>
      </w:r>
      <w:r w:rsidR="008F457E" w:rsidRPr="006D6FDA">
        <w:rPr>
          <w:rFonts w:ascii="Arial" w:hAnsi="Arial"/>
        </w:rPr>
        <w:t>auxílio judiciário</w:t>
      </w:r>
      <w:r w:rsidR="008F457E">
        <w:rPr>
          <w:rFonts w:ascii="Arial" w:hAnsi="Arial"/>
        </w:rPr>
        <w:t xml:space="preserve"> </w:t>
      </w:r>
      <w:r w:rsidR="000E4ADE">
        <w:rPr>
          <w:rFonts w:ascii="Arial" w:hAnsi="Arial"/>
        </w:rPr>
        <w:t>do Tribunal.</w:t>
      </w:r>
      <w:r w:rsidR="006D6FDA" w:rsidRPr="006D6FDA">
        <w:rPr>
          <w:rFonts w:ascii="Arial" w:hAnsi="Arial"/>
        </w:rPr>
        <w:t xml:space="preserve"> A linha de base utilizada é de </w:t>
      </w:r>
      <w:r w:rsidR="007C3EFA">
        <w:rPr>
          <w:rFonts w:ascii="Arial" w:hAnsi="Arial"/>
        </w:rPr>
        <w:t>noventa e três (</w:t>
      </w:r>
      <w:r w:rsidR="006D6FDA">
        <w:rPr>
          <w:rFonts w:ascii="Arial" w:hAnsi="Arial"/>
        </w:rPr>
        <w:t>93</w:t>
      </w:r>
      <w:r w:rsidR="007C3EFA">
        <w:rPr>
          <w:rFonts w:ascii="Arial" w:hAnsi="Arial"/>
        </w:rPr>
        <w:t>)</w:t>
      </w:r>
      <w:r w:rsidR="006D6FDA" w:rsidRPr="006D6FDA">
        <w:rPr>
          <w:rFonts w:ascii="Arial" w:hAnsi="Arial"/>
        </w:rPr>
        <w:t xml:space="preserve"> advogados </w:t>
      </w:r>
      <w:r w:rsidR="006D6FDA">
        <w:rPr>
          <w:rFonts w:ascii="Arial" w:hAnsi="Arial"/>
        </w:rPr>
        <w:t xml:space="preserve">que foram </w:t>
      </w:r>
      <w:r w:rsidR="007C3EFA">
        <w:rPr>
          <w:rFonts w:ascii="Arial" w:hAnsi="Arial"/>
        </w:rPr>
        <w:t>capacit</w:t>
      </w:r>
      <w:r w:rsidR="006D6FDA">
        <w:rPr>
          <w:rFonts w:ascii="Arial" w:hAnsi="Arial"/>
        </w:rPr>
        <w:t>ados</w:t>
      </w:r>
      <w:r w:rsidR="006D6FDA" w:rsidRPr="006D6FDA">
        <w:rPr>
          <w:rFonts w:ascii="Arial" w:hAnsi="Arial"/>
        </w:rPr>
        <w:t xml:space="preserve"> em 2020.</w:t>
      </w:r>
    </w:p>
    <w:p w14:paraId="57EB358F" w14:textId="7BADEB32" w:rsidR="000E4ADE" w:rsidRPr="00F27F95" w:rsidRDefault="000E4ADE" w:rsidP="009D4FD8">
      <w:pPr>
        <w:pStyle w:val="ListParagraph"/>
        <w:numPr>
          <w:ilvl w:val="0"/>
          <w:numId w:val="53"/>
        </w:numPr>
        <w:spacing w:before="120"/>
        <w:ind w:left="1350"/>
        <w:contextualSpacing w:val="0"/>
        <w:rPr>
          <w:rFonts w:ascii="Arial" w:hAnsi="Arial" w:cs="Arial"/>
          <w:szCs w:val="24"/>
        </w:rPr>
      </w:pPr>
      <w:r>
        <w:rPr>
          <w:rFonts w:ascii="Arial" w:hAnsi="Arial"/>
          <w:b/>
        </w:rPr>
        <w:t>Pelo menos</w:t>
      </w:r>
      <w:r w:rsidR="006D6FDA">
        <w:rPr>
          <w:rFonts w:ascii="Arial" w:hAnsi="Arial"/>
          <w:b/>
        </w:rPr>
        <w:t>,</w:t>
      </w:r>
      <w:r>
        <w:rPr>
          <w:rFonts w:ascii="Arial" w:hAnsi="Arial"/>
          <w:b/>
        </w:rPr>
        <w:t xml:space="preserve"> 80% dos </w:t>
      </w:r>
      <w:r w:rsidR="006D6FDA">
        <w:rPr>
          <w:rFonts w:ascii="Arial" w:hAnsi="Arial"/>
          <w:b/>
        </w:rPr>
        <w:t>Peticionário</w:t>
      </w:r>
      <w:r>
        <w:rPr>
          <w:rFonts w:ascii="Arial" w:hAnsi="Arial"/>
          <w:b/>
        </w:rPr>
        <w:t>s merecedores beneficiam do regime de a</w:t>
      </w:r>
      <w:r w:rsidR="006D6FDA">
        <w:rPr>
          <w:rFonts w:ascii="Arial" w:hAnsi="Arial"/>
          <w:b/>
        </w:rPr>
        <w:t>uxílio</w:t>
      </w:r>
      <w:r>
        <w:rPr>
          <w:rFonts w:ascii="Arial" w:hAnsi="Arial"/>
          <w:b/>
        </w:rPr>
        <w:t xml:space="preserve"> judiciári</w:t>
      </w:r>
      <w:r w:rsidR="006D6FDA">
        <w:rPr>
          <w:rFonts w:ascii="Arial" w:hAnsi="Arial"/>
          <w:b/>
        </w:rPr>
        <w:t>o</w:t>
      </w:r>
      <w:r>
        <w:rPr>
          <w:rFonts w:ascii="Arial" w:hAnsi="Arial"/>
        </w:rPr>
        <w:t xml:space="preserve"> </w:t>
      </w:r>
      <w:r w:rsidR="006D6FDA">
        <w:rPr>
          <w:rFonts w:ascii="Arial" w:hAnsi="Arial"/>
        </w:rPr>
        <w:t>–</w:t>
      </w:r>
      <w:r>
        <w:rPr>
          <w:rFonts w:ascii="Arial" w:hAnsi="Arial"/>
        </w:rPr>
        <w:t xml:space="preserve"> para</w:t>
      </w:r>
      <w:r w:rsidR="006D6FDA">
        <w:rPr>
          <w:rFonts w:ascii="Arial" w:hAnsi="Arial"/>
        </w:rPr>
        <w:t xml:space="preserve"> </w:t>
      </w:r>
      <w:r>
        <w:rPr>
          <w:rFonts w:ascii="Arial" w:hAnsi="Arial"/>
        </w:rPr>
        <w:t xml:space="preserve">garantir que um número suficiente de </w:t>
      </w:r>
      <w:r w:rsidR="007C3EFA" w:rsidRPr="007C3EFA">
        <w:rPr>
          <w:rFonts w:ascii="Arial" w:hAnsi="Arial"/>
          <w:bCs/>
        </w:rPr>
        <w:t>Peticionários</w:t>
      </w:r>
      <w:r>
        <w:rPr>
          <w:rFonts w:ascii="Arial" w:hAnsi="Arial"/>
        </w:rPr>
        <w:t xml:space="preserve"> merecedores tenha acesso à justiça.</w:t>
      </w:r>
      <w:r w:rsidR="006D6FDA" w:rsidRPr="006D6FDA">
        <w:t xml:space="preserve"> </w:t>
      </w:r>
      <w:r w:rsidR="006D6FDA" w:rsidRPr="006D6FDA">
        <w:rPr>
          <w:rFonts w:ascii="Arial" w:hAnsi="Arial"/>
        </w:rPr>
        <w:t xml:space="preserve">A linha de base utilizada é 100% dos Peticionários merecedores </w:t>
      </w:r>
      <w:r w:rsidR="006D6FDA">
        <w:rPr>
          <w:rFonts w:ascii="Arial" w:hAnsi="Arial"/>
        </w:rPr>
        <w:t xml:space="preserve">que </w:t>
      </w:r>
      <w:r w:rsidR="006D6FDA" w:rsidRPr="006D6FDA">
        <w:rPr>
          <w:rFonts w:ascii="Arial" w:hAnsi="Arial"/>
        </w:rPr>
        <w:t>beneficiaram de auxílio judiciário</w:t>
      </w:r>
      <w:r w:rsidR="006D6FDA">
        <w:rPr>
          <w:rFonts w:ascii="Arial" w:hAnsi="Arial"/>
        </w:rPr>
        <w:t xml:space="preserve"> </w:t>
      </w:r>
      <w:r w:rsidR="006D6FDA" w:rsidRPr="006D6FDA">
        <w:rPr>
          <w:rFonts w:ascii="Arial" w:hAnsi="Arial"/>
        </w:rPr>
        <w:t>em 2020.</w:t>
      </w:r>
      <w:r w:rsidR="006D6FDA" w:rsidRPr="006D6FDA">
        <w:t xml:space="preserve"> </w:t>
      </w:r>
      <w:r w:rsidR="006D6FDA" w:rsidRPr="006D6FDA">
        <w:rPr>
          <w:rFonts w:ascii="Arial" w:hAnsi="Arial"/>
        </w:rPr>
        <w:t xml:space="preserve">Com o crescimento previsto da carga de trabalho do Tribunal, o desafio será manter esta elevada taxa de sucesso e assegurar </w:t>
      </w:r>
      <w:r w:rsidR="007C3EFA">
        <w:rPr>
          <w:rFonts w:ascii="Arial" w:hAnsi="Arial"/>
        </w:rPr>
        <w:t>o</w:t>
      </w:r>
      <w:r w:rsidR="006D6FDA" w:rsidRPr="006D6FDA">
        <w:rPr>
          <w:rFonts w:ascii="Arial" w:hAnsi="Arial"/>
        </w:rPr>
        <w:t xml:space="preserve"> acesso adequado </w:t>
      </w:r>
      <w:r w:rsidR="008F457E">
        <w:rPr>
          <w:rFonts w:ascii="Arial" w:hAnsi="Arial"/>
        </w:rPr>
        <w:t>ao</w:t>
      </w:r>
      <w:r w:rsidR="006D6FDA" w:rsidRPr="006D6FDA">
        <w:rPr>
          <w:rFonts w:ascii="Arial" w:hAnsi="Arial"/>
        </w:rPr>
        <w:t xml:space="preserve"> </w:t>
      </w:r>
      <w:r w:rsidR="008F457E" w:rsidRPr="006D6FDA">
        <w:rPr>
          <w:rFonts w:ascii="Arial" w:hAnsi="Arial"/>
        </w:rPr>
        <w:t>auxílio judiciário</w:t>
      </w:r>
      <w:r w:rsidR="008F457E">
        <w:rPr>
          <w:rFonts w:ascii="Arial" w:hAnsi="Arial"/>
        </w:rPr>
        <w:t xml:space="preserve"> </w:t>
      </w:r>
      <w:r w:rsidR="006D6FDA" w:rsidRPr="006D6FDA">
        <w:rPr>
          <w:rFonts w:ascii="Arial" w:hAnsi="Arial"/>
        </w:rPr>
        <w:t xml:space="preserve">por </w:t>
      </w:r>
      <w:r w:rsidR="008F457E" w:rsidRPr="008F457E">
        <w:rPr>
          <w:rFonts w:ascii="Arial" w:hAnsi="Arial"/>
        </w:rPr>
        <w:t>Peticionários</w:t>
      </w:r>
      <w:r w:rsidR="008F457E">
        <w:rPr>
          <w:rFonts w:ascii="Arial" w:hAnsi="Arial"/>
          <w:b/>
        </w:rPr>
        <w:t xml:space="preserve"> </w:t>
      </w:r>
      <w:r w:rsidR="006D6FDA" w:rsidRPr="006D6FDA">
        <w:rPr>
          <w:rFonts w:ascii="Arial" w:hAnsi="Arial"/>
        </w:rPr>
        <w:t>merecedores</w:t>
      </w:r>
      <w:r w:rsidR="009D4FD8">
        <w:rPr>
          <w:rFonts w:ascii="Arial" w:hAnsi="Arial"/>
        </w:rPr>
        <w:t xml:space="preserve"> </w:t>
      </w:r>
      <w:r w:rsidR="00DF3F72">
        <w:rPr>
          <w:rFonts w:ascii="Arial" w:hAnsi="Arial"/>
        </w:rPr>
        <w:t>face</w:t>
      </w:r>
      <w:r w:rsidR="009D4FD8" w:rsidRPr="009D4FD8">
        <w:rPr>
          <w:rFonts w:ascii="Arial" w:hAnsi="Arial"/>
        </w:rPr>
        <w:t xml:space="preserve"> às despesas acessórias simbólicas </w:t>
      </w:r>
      <w:r w:rsidR="00DF3F72">
        <w:rPr>
          <w:rFonts w:ascii="Arial" w:hAnsi="Arial"/>
        </w:rPr>
        <w:t xml:space="preserve">que devem ser </w:t>
      </w:r>
      <w:r w:rsidR="009D4FD8" w:rsidRPr="009D4FD8">
        <w:rPr>
          <w:rFonts w:ascii="Arial" w:hAnsi="Arial"/>
        </w:rPr>
        <w:t>pagas a</w:t>
      </w:r>
      <w:r w:rsidR="00DF3F72">
        <w:rPr>
          <w:rFonts w:ascii="Arial" w:hAnsi="Arial"/>
        </w:rPr>
        <w:t xml:space="preserve"> este</w:t>
      </w:r>
      <w:r w:rsidR="009D4FD8" w:rsidRPr="009D4FD8">
        <w:rPr>
          <w:rFonts w:ascii="Arial" w:hAnsi="Arial"/>
        </w:rPr>
        <w:t>s advogados para a repre</w:t>
      </w:r>
      <w:r w:rsidR="009D4FD8">
        <w:rPr>
          <w:rFonts w:ascii="Arial" w:hAnsi="Arial"/>
        </w:rPr>
        <w:t>s</w:t>
      </w:r>
      <w:r w:rsidR="009D4FD8" w:rsidRPr="009D4FD8">
        <w:rPr>
          <w:rFonts w:ascii="Arial" w:hAnsi="Arial"/>
        </w:rPr>
        <w:t>en</w:t>
      </w:r>
      <w:r w:rsidR="009D4FD8">
        <w:rPr>
          <w:rFonts w:ascii="Arial" w:hAnsi="Arial"/>
        </w:rPr>
        <w:t>taç</w:t>
      </w:r>
      <w:r w:rsidR="009D4FD8" w:rsidRPr="009D4FD8">
        <w:rPr>
          <w:rFonts w:ascii="Arial" w:hAnsi="Arial"/>
        </w:rPr>
        <w:t xml:space="preserve">ão </w:t>
      </w:r>
      <w:r w:rsidR="009D4FD8" w:rsidRPr="009D4FD8">
        <w:rPr>
          <w:rFonts w:ascii="Arial" w:hAnsi="Arial"/>
          <w:i/>
        </w:rPr>
        <w:t>pro bono</w:t>
      </w:r>
      <w:r w:rsidR="006D6FDA" w:rsidRPr="006D6FDA">
        <w:rPr>
          <w:rFonts w:ascii="Arial" w:hAnsi="Arial"/>
        </w:rPr>
        <w:t>.</w:t>
      </w:r>
    </w:p>
    <w:p w14:paraId="3957994E" w14:textId="2BCD06A4" w:rsidR="000E4ADE" w:rsidRDefault="00901A98" w:rsidP="0085774D">
      <w:pPr>
        <w:pStyle w:val="ListParagraph"/>
        <w:numPr>
          <w:ilvl w:val="0"/>
          <w:numId w:val="53"/>
        </w:numPr>
        <w:spacing w:before="120"/>
        <w:ind w:left="1350"/>
        <w:contextualSpacing w:val="0"/>
        <w:rPr>
          <w:rFonts w:ascii="Arial" w:hAnsi="Arial" w:cs="Arial"/>
          <w:szCs w:val="24"/>
        </w:rPr>
      </w:pPr>
      <w:r>
        <w:rPr>
          <w:rFonts w:ascii="Arial" w:hAnsi="Arial"/>
          <w:b/>
        </w:rPr>
        <w:t>Monitoriza</w:t>
      </w:r>
      <w:r w:rsidR="003E4B40">
        <w:rPr>
          <w:rFonts w:ascii="Arial" w:hAnsi="Arial"/>
          <w:b/>
        </w:rPr>
        <w:t xml:space="preserve">ção e </w:t>
      </w:r>
      <w:r>
        <w:rPr>
          <w:rFonts w:ascii="Arial" w:hAnsi="Arial"/>
          <w:b/>
        </w:rPr>
        <w:t>avalia</w:t>
      </w:r>
      <w:r w:rsidR="003E4B40">
        <w:rPr>
          <w:rFonts w:ascii="Arial" w:hAnsi="Arial"/>
          <w:b/>
        </w:rPr>
        <w:t>ção</w:t>
      </w:r>
      <w:r>
        <w:rPr>
          <w:rFonts w:ascii="Arial" w:hAnsi="Arial"/>
          <w:b/>
        </w:rPr>
        <w:t xml:space="preserve"> regular</w:t>
      </w:r>
      <w:r w:rsidR="00D26057">
        <w:rPr>
          <w:rFonts w:ascii="Arial" w:hAnsi="Arial"/>
          <w:b/>
        </w:rPr>
        <w:t>es</w:t>
      </w:r>
      <w:r w:rsidR="003E4B40">
        <w:rPr>
          <w:rFonts w:ascii="Arial" w:hAnsi="Arial"/>
          <w:b/>
        </w:rPr>
        <w:t xml:space="preserve"> d</w:t>
      </w:r>
      <w:r>
        <w:rPr>
          <w:rFonts w:ascii="Arial" w:hAnsi="Arial"/>
          <w:b/>
          <w:bCs/>
        </w:rPr>
        <w:t>a q</w:t>
      </w:r>
      <w:r w:rsidR="000E4ADE">
        <w:rPr>
          <w:rFonts w:ascii="Arial" w:hAnsi="Arial"/>
          <w:b/>
          <w:bCs/>
        </w:rPr>
        <w:t>u</w:t>
      </w:r>
      <w:r w:rsidR="000E4ADE">
        <w:rPr>
          <w:rFonts w:ascii="Arial" w:hAnsi="Arial"/>
          <w:b/>
        </w:rPr>
        <w:t xml:space="preserve">alidade da prestação de </w:t>
      </w:r>
      <w:r w:rsidR="008F457E">
        <w:rPr>
          <w:rFonts w:ascii="Arial" w:hAnsi="Arial"/>
          <w:b/>
        </w:rPr>
        <w:t>auxílio judiciário</w:t>
      </w:r>
      <w:r w:rsidR="000E4ADE">
        <w:rPr>
          <w:rFonts w:ascii="Arial" w:hAnsi="Arial"/>
          <w:b/>
        </w:rPr>
        <w:t xml:space="preserve"> </w:t>
      </w:r>
      <w:r w:rsidR="000E4ADE">
        <w:rPr>
          <w:rFonts w:ascii="Arial" w:hAnsi="Arial"/>
        </w:rPr>
        <w:t xml:space="preserve">– para garantir a mais elevada qualidade dos serviços prestados. </w:t>
      </w:r>
    </w:p>
    <w:bookmarkEnd w:id="58"/>
    <w:p w14:paraId="12F78163" w14:textId="3C2B60F9" w:rsidR="00275204" w:rsidRPr="00F27F95" w:rsidRDefault="00275204" w:rsidP="00F362A2">
      <w:pPr>
        <w:rPr>
          <w:rFonts w:ascii="Arial" w:hAnsi="Arial" w:cs="Arial"/>
          <w:b/>
          <w:bCs/>
          <w:szCs w:val="24"/>
          <w:u w:val="single"/>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2FC2081B" w14:textId="77777777" w:rsidTr="001937A0">
        <w:trPr>
          <w:jc w:val="center"/>
        </w:trPr>
        <w:tc>
          <w:tcPr>
            <w:tcW w:w="9016" w:type="dxa"/>
            <w:gridSpan w:val="2"/>
            <w:shd w:val="clear" w:color="auto" w:fill="BFBFBF" w:themeFill="background1" w:themeFillShade="BF"/>
          </w:tcPr>
          <w:p w14:paraId="025C735A"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0426B596" w14:textId="77777777" w:rsidTr="001937A0">
        <w:trPr>
          <w:jc w:val="center"/>
        </w:trPr>
        <w:tc>
          <w:tcPr>
            <w:tcW w:w="4508" w:type="dxa"/>
            <w:shd w:val="clear" w:color="auto" w:fill="F2F2F2" w:themeFill="background1" w:themeFillShade="F2"/>
          </w:tcPr>
          <w:p w14:paraId="6A7F66B3" w14:textId="420C9B5D" w:rsidR="00985DFF" w:rsidRPr="00F27F95" w:rsidRDefault="00985DFF" w:rsidP="00F362A2">
            <w:pPr>
              <w:jc w:val="left"/>
              <w:rPr>
                <w:rFonts w:ascii="Arial" w:hAnsi="Arial" w:cs="Arial"/>
                <w:b/>
                <w:bCs/>
                <w:szCs w:val="24"/>
              </w:rPr>
            </w:pPr>
            <w:r>
              <w:rPr>
                <w:rFonts w:ascii="Arial" w:hAnsi="Arial"/>
                <w:b/>
              </w:rPr>
              <w:t>Comportamento de Liderança</w:t>
            </w:r>
          </w:p>
          <w:p w14:paraId="78B11121" w14:textId="77777777" w:rsidR="00985DFF" w:rsidRPr="00F27F95" w:rsidRDefault="00985DFF" w:rsidP="00F362A2">
            <w:pPr>
              <w:jc w:val="left"/>
              <w:rPr>
                <w:rFonts w:ascii="Arial" w:hAnsi="Arial" w:cs="Arial"/>
                <w:szCs w:val="24"/>
              </w:rPr>
            </w:pPr>
          </w:p>
          <w:p w14:paraId="30A8ABF5" w14:textId="590C8DDC" w:rsidR="00F02D4D" w:rsidRPr="00F27F95" w:rsidRDefault="00DF3F72" w:rsidP="0085774D">
            <w:pPr>
              <w:pStyle w:val="ListParagraph"/>
              <w:numPr>
                <w:ilvl w:val="0"/>
                <w:numId w:val="4"/>
              </w:numPr>
              <w:ind w:left="513"/>
              <w:jc w:val="left"/>
              <w:rPr>
                <w:rFonts w:ascii="Arial" w:hAnsi="Arial" w:cs="Arial"/>
                <w:szCs w:val="24"/>
              </w:rPr>
            </w:pPr>
            <w:r>
              <w:rPr>
                <w:rFonts w:ascii="Arial" w:hAnsi="Arial"/>
              </w:rPr>
              <w:t>Implement</w:t>
            </w:r>
            <w:r w:rsidR="002E3E6B">
              <w:rPr>
                <w:rFonts w:ascii="Arial" w:hAnsi="Arial"/>
              </w:rPr>
              <w:t xml:space="preserve">ação e </w:t>
            </w:r>
            <w:r>
              <w:rPr>
                <w:rFonts w:ascii="Arial" w:hAnsi="Arial"/>
              </w:rPr>
              <w:t>avaliaç</w:t>
            </w:r>
            <w:r w:rsidR="002E3E6B">
              <w:rPr>
                <w:rFonts w:ascii="Arial" w:hAnsi="Arial"/>
              </w:rPr>
              <w:t xml:space="preserve">ão anual da política de </w:t>
            </w:r>
            <w:r w:rsidR="008F457E">
              <w:rPr>
                <w:rFonts w:ascii="Arial" w:hAnsi="Arial"/>
              </w:rPr>
              <w:t>auxílio judiciário</w:t>
            </w:r>
          </w:p>
          <w:p w14:paraId="51D9A74D" w14:textId="3A61CEF0" w:rsidR="00F02D4D" w:rsidRPr="00F27F95" w:rsidRDefault="00F02D4D" w:rsidP="0085774D">
            <w:pPr>
              <w:pStyle w:val="ListParagraph"/>
              <w:numPr>
                <w:ilvl w:val="0"/>
                <w:numId w:val="4"/>
              </w:numPr>
              <w:ind w:left="513"/>
              <w:jc w:val="left"/>
              <w:rPr>
                <w:rFonts w:ascii="Arial" w:hAnsi="Arial" w:cs="Arial"/>
                <w:szCs w:val="24"/>
              </w:rPr>
            </w:pPr>
            <w:r>
              <w:rPr>
                <w:rFonts w:ascii="Arial" w:hAnsi="Arial"/>
              </w:rPr>
              <w:t xml:space="preserve">Adopção de actos e modelos processuais relevantes de </w:t>
            </w:r>
            <w:r w:rsidR="008F457E">
              <w:rPr>
                <w:rFonts w:ascii="Arial" w:hAnsi="Arial"/>
              </w:rPr>
              <w:t>auxílio judiciário</w:t>
            </w:r>
          </w:p>
          <w:p w14:paraId="5E059C23" w14:textId="48E05554" w:rsidR="00985DFF" w:rsidRPr="00F27F95" w:rsidRDefault="00985DFF" w:rsidP="0085774D">
            <w:pPr>
              <w:pStyle w:val="ListParagraph"/>
              <w:numPr>
                <w:ilvl w:val="0"/>
                <w:numId w:val="4"/>
              </w:numPr>
              <w:ind w:left="513"/>
              <w:rPr>
                <w:rFonts w:ascii="Arial" w:hAnsi="Arial" w:cs="Arial"/>
                <w:szCs w:val="24"/>
              </w:rPr>
            </w:pPr>
            <w:bookmarkStart w:id="59" w:name="_Hlk62834874"/>
            <w:r>
              <w:rPr>
                <w:rFonts w:ascii="Arial" w:hAnsi="Arial"/>
              </w:rPr>
              <w:t>Aumento percentual (%) do número de a</w:t>
            </w:r>
            <w:r w:rsidR="00DF3F72">
              <w:rPr>
                <w:rFonts w:ascii="Arial" w:hAnsi="Arial"/>
              </w:rPr>
              <w:t>dvogad</w:t>
            </w:r>
            <w:r>
              <w:rPr>
                <w:rFonts w:ascii="Arial" w:hAnsi="Arial"/>
              </w:rPr>
              <w:t xml:space="preserve">os capacitados / número total de </w:t>
            </w:r>
            <w:r w:rsidR="00D26057">
              <w:rPr>
                <w:rFonts w:ascii="Arial" w:hAnsi="Arial"/>
              </w:rPr>
              <w:t>advogad</w:t>
            </w:r>
            <w:r>
              <w:rPr>
                <w:rFonts w:ascii="Arial" w:hAnsi="Arial"/>
              </w:rPr>
              <w:t>os capacitados</w:t>
            </w:r>
          </w:p>
          <w:bookmarkEnd w:id="59"/>
          <w:p w14:paraId="1DBCD336" w14:textId="662FE6EF" w:rsidR="000856EC" w:rsidRPr="00F27F95" w:rsidRDefault="00985DFF" w:rsidP="0085774D">
            <w:pPr>
              <w:pStyle w:val="ListParagraph"/>
              <w:numPr>
                <w:ilvl w:val="0"/>
                <w:numId w:val="4"/>
              </w:numPr>
              <w:ind w:left="513"/>
              <w:jc w:val="left"/>
              <w:rPr>
                <w:rFonts w:ascii="Arial" w:hAnsi="Arial" w:cs="Arial"/>
                <w:szCs w:val="24"/>
              </w:rPr>
            </w:pPr>
            <w:r>
              <w:rPr>
                <w:rFonts w:ascii="Arial" w:hAnsi="Arial"/>
              </w:rPr>
              <w:t xml:space="preserve">Número de acções de formação de </w:t>
            </w:r>
            <w:r w:rsidR="00D26057">
              <w:rPr>
                <w:rFonts w:ascii="Arial" w:hAnsi="Arial"/>
              </w:rPr>
              <w:t>advogados</w:t>
            </w:r>
            <w:r>
              <w:rPr>
                <w:rFonts w:ascii="Arial" w:hAnsi="Arial"/>
              </w:rPr>
              <w:t xml:space="preserve"> realizadas</w:t>
            </w:r>
          </w:p>
          <w:p w14:paraId="6B184AEC" w14:textId="7BCE3DC7" w:rsidR="00985DFF" w:rsidRPr="00F27F95" w:rsidRDefault="00985DFF" w:rsidP="0085774D">
            <w:pPr>
              <w:pStyle w:val="ListParagraph"/>
              <w:numPr>
                <w:ilvl w:val="0"/>
                <w:numId w:val="4"/>
              </w:numPr>
              <w:ind w:left="513"/>
              <w:jc w:val="left"/>
              <w:rPr>
                <w:rFonts w:ascii="Arial" w:hAnsi="Arial" w:cs="Arial"/>
                <w:szCs w:val="24"/>
              </w:rPr>
            </w:pPr>
            <w:r>
              <w:rPr>
                <w:rFonts w:ascii="Arial" w:hAnsi="Arial"/>
              </w:rPr>
              <w:t>Relatório anual sobre a prestação d</w:t>
            </w:r>
            <w:r w:rsidR="008F457E">
              <w:rPr>
                <w:rFonts w:ascii="Arial" w:hAnsi="Arial"/>
              </w:rPr>
              <w:t>o</w:t>
            </w:r>
            <w:r>
              <w:rPr>
                <w:rFonts w:ascii="Arial" w:hAnsi="Arial"/>
              </w:rPr>
              <w:t xml:space="preserve"> </w:t>
            </w:r>
            <w:r w:rsidR="00D26057">
              <w:rPr>
                <w:rFonts w:ascii="Arial" w:hAnsi="Arial"/>
              </w:rPr>
              <w:t xml:space="preserve">Auxílio Judiciário </w:t>
            </w:r>
            <w:r>
              <w:rPr>
                <w:rFonts w:ascii="Arial" w:hAnsi="Arial"/>
              </w:rPr>
              <w:t>elaborado</w:t>
            </w:r>
          </w:p>
          <w:p w14:paraId="1DFF2F28" w14:textId="32EAFDB3" w:rsidR="00985DFF" w:rsidRPr="00F27F95" w:rsidRDefault="00985DFF" w:rsidP="0085774D">
            <w:pPr>
              <w:pStyle w:val="ListParagraph"/>
              <w:numPr>
                <w:ilvl w:val="0"/>
                <w:numId w:val="4"/>
              </w:numPr>
              <w:ind w:left="513"/>
              <w:jc w:val="left"/>
              <w:rPr>
                <w:rFonts w:ascii="Arial" w:hAnsi="Arial" w:cs="Arial"/>
                <w:szCs w:val="24"/>
              </w:rPr>
            </w:pPr>
            <w:r>
              <w:rPr>
                <w:rFonts w:ascii="Arial" w:hAnsi="Arial"/>
              </w:rPr>
              <w:t xml:space="preserve">Reuniões com a Comissão de </w:t>
            </w:r>
            <w:r w:rsidR="00DF3F72">
              <w:rPr>
                <w:rFonts w:ascii="Arial" w:hAnsi="Arial"/>
              </w:rPr>
              <w:t xml:space="preserve">Trabalho sobre o </w:t>
            </w:r>
            <w:r>
              <w:rPr>
                <w:rFonts w:ascii="Arial" w:hAnsi="Arial"/>
              </w:rPr>
              <w:t>A</w:t>
            </w:r>
            <w:r w:rsidR="008F457E">
              <w:rPr>
                <w:rFonts w:ascii="Arial" w:hAnsi="Arial"/>
              </w:rPr>
              <w:t>uxílio</w:t>
            </w:r>
            <w:r>
              <w:rPr>
                <w:rFonts w:ascii="Arial" w:hAnsi="Arial"/>
              </w:rPr>
              <w:t xml:space="preserve"> Judiciári</w:t>
            </w:r>
            <w:r w:rsidR="008F457E">
              <w:rPr>
                <w:rFonts w:ascii="Arial" w:hAnsi="Arial"/>
              </w:rPr>
              <w:t>o</w:t>
            </w:r>
            <w:r>
              <w:rPr>
                <w:rFonts w:ascii="Arial" w:hAnsi="Arial"/>
              </w:rPr>
              <w:t>, Biblioteca e Formação realizadas</w:t>
            </w:r>
          </w:p>
          <w:p w14:paraId="772A1BD1" w14:textId="7B67FA7D" w:rsidR="00985DFF" w:rsidRPr="00F27F95" w:rsidRDefault="00F56EF1" w:rsidP="0085774D">
            <w:pPr>
              <w:pStyle w:val="ListParagraph"/>
              <w:numPr>
                <w:ilvl w:val="0"/>
                <w:numId w:val="4"/>
              </w:numPr>
              <w:ind w:left="513"/>
              <w:jc w:val="left"/>
              <w:rPr>
                <w:rFonts w:ascii="Arial" w:hAnsi="Arial" w:cs="Arial"/>
                <w:szCs w:val="24"/>
              </w:rPr>
            </w:pPr>
            <w:r>
              <w:rPr>
                <w:rFonts w:ascii="Arial" w:hAnsi="Arial"/>
              </w:rPr>
              <w:t xml:space="preserve">Aumento </w:t>
            </w:r>
            <w:r w:rsidR="00D26057">
              <w:rPr>
                <w:rFonts w:ascii="Arial" w:hAnsi="Arial"/>
              </w:rPr>
              <w:t xml:space="preserve">percentual </w:t>
            </w:r>
            <w:r w:rsidR="00DF3F72">
              <w:rPr>
                <w:rFonts w:ascii="Arial" w:hAnsi="Arial"/>
              </w:rPr>
              <w:t xml:space="preserve">(%) </w:t>
            </w:r>
            <w:r>
              <w:rPr>
                <w:rFonts w:ascii="Arial" w:hAnsi="Arial"/>
              </w:rPr>
              <w:t xml:space="preserve">da taxa de execução das resoluções adoptadas nas reuniões da Comissão </w:t>
            </w:r>
            <w:r w:rsidR="00DF3F72">
              <w:rPr>
                <w:rFonts w:ascii="Arial" w:hAnsi="Arial"/>
              </w:rPr>
              <w:t>de Trabalho sobre o</w:t>
            </w:r>
            <w:r>
              <w:rPr>
                <w:rFonts w:ascii="Arial" w:hAnsi="Arial"/>
              </w:rPr>
              <w:t xml:space="preserve"> </w:t>
            </w:r>
            <w:r w:rsidR="008F457E">
              <w:rPr>
                <w:rFonts w:ascii="Arial" w:hAnsi="Arial"/>
              </w:rPr>
              <w:t>Auxílio Judiciário</w:t>
            </w:r>
            <w:r>
              <w:rPr>
                <w:rFonts w:ascii="Arial" w:hAnsi="Arial"/>
              </w:rPr>
              <w:t>, Biblioteca e Formação</w:t>
            </w:r>
          </w:p>
          <w:p w14:paraId="41BDC76E" w14:textId="3D441017" w:rsidR="006B1FF5" w:rsidRPr="00F27F95" w:rsidRDefault="006B1FF5" w:rsidP="00F362A2">
            <w:pPr>
              <w:pStyle w:val="ListParagraph"/>
              <w:ind w:left="513"/>
              <w:jc w:val="left"/>
              <w:rPr>
                <w:rFonts w:ascii="Arial" w:hAnsi="Arial" w:cs="Arial"/>
                <w:szCs w:val="24"/>
              </w:rPr>
            </w:pPr>
          </w:p>
        </w:tc>
        <w:tc>
          <w:tcPr>
            <w:tcW w:w="4508" w:type="dxa"/>
            <w:shd w:val="clear" w:color="auto" w:fill="F2F2F2" w:themeFill="background1" w:themeFillShade="F2"/>
          </w:tcPr>
          <w:p w14:paraId="1F85947E" w14:textId="557C66E5" w:rsidR="00985DFF" w:rsidRPr="00F27F95" w:rsidRDefault="00985DFF" w:rsidP="00F362A2">
            <w:pPr>
              <w:rPr>
                <w:rFonts w:ascii="Arial" w:hAnsi="Arial" w:cs="Arial"/>
                <w:b/>
                <w:bCs/>
                <w:szCs w:val="24"/>
              </w:rPr>
            </w:pPr>
            <w:r>
              <w:rPr>
                <w:rFonts w:ascii="Arial" w:hAnsi="Arial"/>
                <w:b/>
              </w:rPr>
              <w:t>Resultados Consequentes</w:t>
            </w:r>
          </w:p>
          <w:p w14:paraId="20844279" w14:textId="77777777" w:rsidR="00985DFF" w:rsidRPr="00F27F95" w:rsidRDefault="00985DFF" w:rsidP="00F362A2">
            <w:pPr>
              <w:rPr>
                <w:rFonts w:ascii="Arial" w:hAnsi="Arial" w:cs="Arial"/>
                <w:szCs w:val="24"/>
              </w:rPr>
            </w:pPr>
          </w:p>
          <w:p w14:paraId="0B46B134" w14:textId="688D6B2F" w:rsidR="00985DFF" w:rsidRPr="00F27F95" w:rsidRDefault="00985DFF" w:rsidP="0085774D">
            <w:pPr>
              <w:pStyle w:val="ListParagraph"/>
              <w:numPr>
                <w:ilvl w:val="0"/>
                <w:numId w:val="6"/>
              </w:numPr>
              <w:ind w:left="510"/>
              <w:jc w:val="left"/>
              <w:rPr>
                <w:rFonts w:ascii="Arial" w:hAnsi="Arial" w:cs="Arial"/>
                <w:szCs w:val="24"/>
              </w:rPr>
            </w:pPr>
            <w:r>
              <w:rPr>
                <w:rFonts w:ascii="Arial" w:hAnsi="Arial"/>
              </w:rPr>
              <w:t>Percentagem (%) d</w:t>
            </w:r>
            <w:r w:rsidR="00D26057">
              <w:rPr>
                <w:rFonts w:ascii="Arial" w:hAnsi="Arial"/>
              </w:rPr>
              <w:t>e</w:t>
            </w:r>
            <w:r>
              <w:rPr>
                <w:rFonts w:ascii="Arial" w:hAnsi="Arial"/>
              </w:rPr>
              <w:t xml:space="preserve"> </w:t>
            </w:r>
            <w:r w:rsidR="00D26057">
              <w:rPr>
                <w:rFonts w:ascii="Arial" w:hAnsi="Arial"/>
              </w:rPr>
              <w:t>Peticionário</w:t>
            </w:r>
            <w:r>
              <w:rPr>
                <w:rFonts w:ascii="Arial" w:hAnsi="Arial"/>
              </w:rPr>
              <w:t xml:space="preserve">s merecedores que beneficiam do regime de </w:t>
            </w:r>
            <w:r w:rsidR="008F457E">
              <w:rPr>
                <w:rFonts w:ascii="Arial" w:hAnsi="Arial"/>
              </w:rPr>
              <w:t>auxílio judiciário</w:t>
            </w:r>
          </w:p>
          <w:p w14:paraId="2BCA0D8B" w14:textId="4AD26688" w:rsidR="00985DFF" w:rsidRPr="00F27F95" w:rsidRDefault="00985DFF" w:rsidP="0085774D">
            <w:pPr>
              <w:pStyle w:val="ListParagraph"/>
              <w:numPr>
                <w:ilvl w:val="0"/>
                <w:numId w:val="6"/>
              </w:numPr>
              <w:ind w:left="510"/>
              <w:rPr>
                <w:rFonts w:ascii="Arial" w:hAnsi="Arial" w:cs="Arial"/>
                <w:szCs w:val="24"/>
              </w:rPr>
            </w:pPr>
            <w:r>
              <w:rPr>
                <w:rFonts w:ascii="Arial" w:hAnsi="Arial"/>
              </w:rPr>
              <w:t xml:space="preserve">Aumento </w:t>
            </w:r>
            <w:r w:rsidR="00025369">
              <w:rPr>
                <w:rFonts w:ascii="Arial" w:hAnsi="Arial"/>
              </w:rPr>
              <w:t>percentual</w:t>
            </w:r>
            <w:r>
              <w:rPr>
                <w:rFonts w:ascii="Arial" w:hAnsi="Arial"/>
              </w:rPr>
              <w:t xml:space="preserve"> (%) do número de </w:t>
            </w:r>
            <w:r w:rsidR="00D26057">
              <w:rPr>
                <w:rFonts w:ascii="Arial" w:hAnsi="Arial"/>
              </w:rPr>
              <w:t>advogados</w:t>
            </w:r>
            <w:r>
              <w:rPr>
                <w:rFonts w:ascii="Arial" w:hAnsi="Arial"/>
              </w:rPr>
              <w:t xml:space="preserve"> ou pr</w:t>
            </w:r>
            <w:r w:rsidR="00D26057">
              <w:rPr>
                <w:rFonts w:ascii="Arial" w:hAnsi="Arial"/>
              </w:rPr>
              <w:t>ove</w:t>
            </w:r>
            <w:r>
              <w:rPr>
                <w:rFonts w:ascii="Arial" w:hAnsi="Arial"/>
              </w:rPr>
              <w:t xml:space="preserve">dores de serviços de </w:t>
            </w:r>
            <w:r w:rsidR="008F457E">
              <w:rPr>
                <w:rFonts w:ascii="Arial" w:hAnsi="Arial"/>
              </w:rPr>
              <w:t>auxílio judiciário</w:t>
            </w:r>
            <w:r>
              <w:rPr>
                <w:rFonts w:ascii="Arial" w:hAnsi="Arial"/>
              </w:rPr>
              <w:t xml:space="preserve"> dispostos a prestar </w:t>
            </w:r>
            <w:r w:rsidR="008F457E">
              <w:rPr>
                <w:rFonts w:ascii="Arial" w:hAnsi="Arial"/>
              </w:rPr>
              <w:t>auxílio judiciário</w:t>
            </w:r>
            <w:r>
              <w:rPr>
                <w:rFonts w:ascii="Arial" w:hAnsi="Arial"/>
              </w:rPr>
              <w:t xml:space="preserve"> gratuit</w:t>
            </w:r>
            <w:r w:rsidR="008F457E">
              <w:rPr>
                <w:rFonts w:ascii="Arial" w:hAnsi="Arial"/>
              </w:rPr>
              <w:t>o</w:t>
            </w:r>
          </w:p>
          <w:p w14:paraId="15E184B3" w14:textId="30CE7BD9" w:rsidR="00985DFF" w:rsidRPr="00F27F95" w:rsidRDefault="00985DFF" w:rsidP="0085774D">
            <w:pPr>
              <w:pStyle w:val="ListParagraph"/>
              <w:numPr>
                <w:ilvl w:val="0"/>
                <w:numId w:val="6"/>
              </w:numPr>
              <w:ind w:left="510"/>
              <w:jc w:val="left"/>
              <w:rPr>
                <w:rFonts w:ascii="Arial" w:hAnsi="Arial" w:cs="Arial"/>
                <w:szCs w:val="24"/>
              </w:rPr>
            </w:pPr>
            <w:r>
              <w:rPr>
                <w:rFonts w:ascii="Arial" w:hAnsi="Arial"/>
              </w:rPr>
              <w:t xml:space="preserve">Aumento </w:t>
            </w:r>
            <w:r w:rsidR="00025369">
              <w:rPr>
                <w:rFonts w:ascii="Arial" w:hAnsi="Arial"/>
              </w:rPr>
              <w:t>percentual</w:t>
            </w:r>
            <w:r>
              <w:rPr>
                <w:rFonts w:ascii="Arial" w:hAnsi="Arial"/>
              </w:rPr>
              <w:t xml:space="preserve"> (%) do número de </w:t>
            </w:r>
            <w:r w:rsidR="00D26057">
              <w:rPr>
                <w:rFonts w:ascii="Arial" w:hAnsi="Arial"/>
              </w:rPr>
              <w:t>advogados</w:t>
            </w:r>
            <w:r>
              <w:rPr>
                <w:rFonts w:ascii="Arial" w:hAnsi="Arial"/>
              </w:rPr>
              <w:t xml:space="preserve"> inscritos n</w:t>
            </w:r>
            <w:r w:rsidR="00DF3F72">
              <w:rPr>
                <w:rFonts w:ascii="Arial" w:hAnsi="Arial"/>
              </w:rPr>
              <w:t>o rol</w:t>
            </w:r>
            <w:r>
              <w:rPr>
                <w:rFonts w:ascii="Arial" w:hAnsi="Arial"/>
              </w:rPr>
              <w:t xml:space="preserve"> do Tribunal </w:t>
            </w:r>
          </w:p>
          <w:p w14:paraId="6DBB116C" w14:textId="3228B095" w:rsidR="000856EC" w:rsidRPr="00F27F95" w:rsidRDefault="00F56EF1" w:rsidP="0085774D">
            <w:pPr>
              <w:pStyle w:val="ListParagraph"/>
              <w:numPr>
                <w:ilvl w:val="0"/>
                <w:numId w:val="6"/>
              </w:numPr>
              <w:ind w:left="510"/>
              <w:rPr>
                <w:rFonts w:ascii="Arial" w:hAnsi="Arial" w:cs="Arial"/>
                <w:szCs w:val="24"/>
              </w:rPr>
            </w:pPr>
            <w:r>
              <w:rPr>
                <w:rFonts w:ascii="Arial" w:hAnsi="Arial"/>
              </w:rPr>
              <w:t xml:space="preserve">Aumento da qualidade das peças processuais submetidas pelos </w:t>
            </w:r>
            <w:r w:rsidR="00D26057">
              <w:rPr>
                <w:rFonts w:ascii="Arial" w:hAnsi="Arial"/>
              </w:rPr>
              <w:t>advogados/</w:t>
            </w:r>
            <w:r>
              <w:rPr>
                <w:rFonts w:ascii="Arial" w:hAnsi="Arial"/>
              </w:rPr>
              <w:t>pr</w:t>
            </w:r>
            <w:r w:rsidR="00D26057">
              <w:rPr>
                <w:rFonts w:ascii="Arial" w:hAnsi="Arial"/>
              </w:rPr>
              <w:t>ove</w:t>
            </w:r>
            <w:r>
              <w:rPr>
                <w:rFonts w:ascii="Arial" w:hAnsi="Arial"/>
              </w:rPr>
              <w:t xml:space="preserve">dores de serviços de </w:t>
            </w:r>
            <w:r w:rsidR="008F457E">
              <w:rPr>
                <w:rFonts w:ascii="Arial" w:hAnsi="Arial"/>
              </w:rPr>
              <w:t>auxílio judiciário</w:t>
            </w:r>
            <w:r>
              <w:rPr>
                <w:rFonts w:ascii="Arial" w:hAnsi="Arial"/>
              </w:rPr>
              <w:t xml:space="preserve"> e da eficiência na tramitação dos processos judiciais</w:t>
            </w:r>
          </w:p>
          <w:p w14:paraId="2898ACB7" w14:textId="74ED3EEF" w:rsidR="00275204" w:rsidRPr="00F27F95" w:rsidRDefault="00F56EF1" w:rsidP="0085774D">
            <w:pPr>
              <w:pStyle w:val="ListParagraph"/>
              <w:numPr>
                <w:ilvl w:val="0"/>
                <w:numId w:val="6"/>
              </w:numPr>
              <w:ind w:left="510"/>
              <w:jc w:val="left"/>
              <w:rPr>
                <w:rFonts w:ascii="Arial" w:hAnsi="Arial" w:cs="Arial"/>
                <w:szCs w:val="24"/>
              </w:rPr>
            </w:pPr>
            <w:r>
              <w:rPr>
                <w:rFonts w:ascii="Arial" w:hAnsi="Arial"/>
              </w:rPr>
              <w:t xml:space="preserve">Aumento do nível de satisfação dos beneficiários de </w:t>
            </w:r>
            <w:r w:rsidR="008F457E">
              <w:rPr>
                <w:rFonts w:ascii="Arial" w:hAnsi="Arial"/>
              </w:rPr>
              <w:t>auxílio judiciário</w:t>
            </w:r>
          </w:p>
        </w:tc>
      </w:tr>
    </w:tbl>
    <w:p w14:paraId="6733F829" w14:textId="61B60020" w:rsidR="00275204" w:rsidRDefault="00275204" w:rsidP="00F362A2">
      <w:pPr>
        <w:rPr>
          <w:rFonts w:ascii="Arial" w:hAnsi="Arial" w:cs="Arial"/>
          <w:b/>
          <w:bCs/>
          <w:szCs w:val="24"/>
          <w:u w:val="single"/>
        </w:rPr>
      </w:pPr>
    </w:p>
    <w:p w14:paraId="1E2FC310" w14:textId="77777777" w:rsidR="00046C34" w:rsidRPr="00F27F95" w:rsidRDefault="00046C34" w:rsidP="00F362A2">
      <w:pPr>
        <w:rPr>
          <w:rFonts w:ascii="Arial" w:hAnsi="Arial" w:cs="Arial"/>
          <w:b/>
          <w:bCs/>
          <w:szCs w:val="24"/>
          <w:u w:val="single"/>
        </w:rPr>
      </w:pPr>
    </w:p>
    <w:p w14:paraId="2B8F9574" w14:textId="44488A37" w:rsidR="00877168" w:rsidRPr="00F27F95" w:rsidRDefault="003201C0" w:rsidP="00F15188">
      <w:pPr>
        <w:pStyle w:val="Heading3"/>
        <w:keepNext w:val="0"/>
        <w:keepLines w:val="0"/>
        <w:numPr>
          <w:ilvl w:val="0"/>
          <w:numId w:val="0"/>
        </w:numPr>
        <w:spacing w:before="0"/>
        <w:rPr>
          <w:szCs w:val="24"/>
        </w:rPr>
      </w:pPr>
      <w:bookmarkStart w:id="60" w:name="_Toc54213353"/>
      <w:bookmarkStart w:id="61" w:name="_Toc82698726"/>
      <w:r>
        <w:t xml:space="preserve">RESULTADO INTERMÉDIO 1.4. </w:t>
      </w:r>
      <w:r w:rsidRPr="00F15188">
        <w:rPr>
          <w:color w:val="000000" w:themeColor="text1"/>
        </w:rPr>
        <w:t xml:space="preserve">AUMENTO </w:t>
      </w:r>
      <w:r>
        <w:t>DO USO DO PROCEDIMENTO DE RESOLUÇÃO AMIGÁVEL</w:t>
      </w:r>
      <w:bookmarkEnd w:id="60"/>
      <w:r>
        <w:t xml:space="preserve"> EM, PELO MENOS, 1</w:t>
      </w:r>
      <w:r w:rsidR="00F15188">
        <w:t>0</w:t>
      </w:r>
      <w:r>
        <w:t>%</w:t>
      </w:r>
      <w:bookmarkEnd w:id="61"/>
    </w:p>
    <w:p w14:paraId="6DF444BD" w14:textId="1A5F7540" w:rsidR="000F14CB" w:rsidRPr="00F27F95" w:rsidRDefault="000F14CB" w:rsidP="00F362A2">
      <w:pPr>
        <w:rPr>
          <w:rFonts w:ascii="Arial" w:hAnsi="Arial" w:cs="Arial"/>
          <w:szCs w:val="24"/>
        </w:rPr>
      </w:pPr>
    </w:p>
    <w:p w14:paraId="5B21DD1C" w14:textId="2ED64D48" w:rsidR="00ED4503" w:rsidRPr="00F27F95" w:rsidRDefault="00A25EAA"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procedimento de resolução amigável de litígios é uma forma alternativa de resolução de litígios através da qual as partes acordam voluntariamente em resolver o seu litígio através do diálogo sob os auspícios do Tribunal Africano.</w:t>
      </w:r>
    </w:p>
    <w:p w14:paraId="2E9C2F7C" w14:textId="7C576497" w:rsidR="001B3D41" w:rsidRPr="00F27F95" w:rsidRDefault="001B3D4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Este procedimento e a sua prática fazem parte de uma tendência jurídica crescente </w:t>
      </w:r>
      <w:r w:rsidR="00AD71F9">
        <w:rPr>
          <w:rFonts w:ascii="Arial" w:hAnsi="Arial"/>
        </w:rPr>
        <w:t>para a</w:t>
      </w:r>
      <w:r>
        <w:rPr>
          <w:rFonts w:ascii="Arial" w:hAnsi="Arial"/>
        </w:rPr>
        <w:t xml:space="preserve"> resolução extrajudicial de litígios. Considerando que o Estado </w:t>
      </w:r>
      <w:r w:rsidR="00AD71F9">
        <w:rPr>
          <w:rFonts w:ascii="Arial" w:hAnsi="Arial"/>
        </w:rPr>
        <w:t>D</w:t>
      </w:r>
      <w:r>
        <w:rPr>
          <w:rFonts w:ascii="Arial" w:hAnsi="Arial"/>
        </w:rPr>
        <w:t>emandado desempenharia um papel activo na negociação dos termos e condições estabelecidos num acordo de resolução amigável para resolver o conflito, este procedimento pode, em determinadas circunstâncias, constituir um mecanismo preferencial de resolução de litígios</w:t>
      </w:r>
      <w:r w:rsidR="00AD71F9">
        <w:rPr>
          <w:rFonts w:ascii="Arial" w:hAnsi="Arial"/>
        </w:rPr>
        <w:t xml:space="preserve">. </w:t>
      </w:r>
      <w:r w:rsidR="00AD71F9" w:rsidRPr="00AD71F9">
        <w:rPr>
          <w:rFonts w:ascii="Arial" w:hAnsi="Arial"/>
        </w:rPr>
        <w:t xml:space="preserve">É provável que isto </w:t>
      </w:r>
      <w:r w:rsidR="00AD71F9">
        <w:rPr>
          <w:rFonts w:ascii="Arial" w:hAnsi="Arial"/>
        </w:rPr>
        <w:t>incentiv</w:t>
      </w:r>
      <w:r w:rsidR="00AD71F9" w:rsidRPr="00AD71F9">
        <w:rPr>
          <w:rFonts w:ascii="Arial" w:hAnsi="Arial"/>
        </w:rPr>
        <w:t>e o Estado</w:t>
      </w:r>
      <w:r w:rsidR="00AD71F9">
        <w:rPr>
          <w:rFonts w:ascii="Arial" w:hAnsi="Arial"/>
        </w:rPr>
        <w:t xml:space="preserve"> a</w:t>
      </w:r>
      <w:r>
        <w:rPr>
          <w:rFonts w:ascii="Arial" w:hAnsi="Arial"/>
        </w:rPr>
        <w:t xml:space="preserve"> </w:t>
      </w:r>
      <w:r w:rsidR="00AD71F9" w:rsidRPr="00AD71F9">
        <w:rPr>
          <w:rFonts w:ascii="Arial" w:hAnsi="Arial"/>
        </w:rPr>
        <w:t xml:space="preserve">respeitar </w:t>
      </w:r>
      <w:r w:rsidR="00AD71F9">
        <w:rPr>
          <w:rFonts w:ascii="Arial" w:hAnsi="Arial"/>
        </w:rPr>
        <w:t xml:space="preserve">um </w:t>
      </w:r>
      <w:r w:rsidR="00AD71F9" w:rsidRPr="00AD71F9">
        <w:rPr>
          <w:rFonts w:ascii="Arial" w:hAnsi="Arial"/>
        </w:rPr>
        <w:t xml:space="preserve">acordo </w:t>
      </w:r>
      <w:r w:rsidR="00AD71F9">
        <w:rPr>
          <w:rFonts w:ascii="Arial" w:hAnsi="Arial"/>
        </w:rPr>
        <w:t>por si</w:t>
      </w:r>
      <w:r w:rsidR="00AD71F9" w:rsidRPr="00AD71F9">
        <w:rPr>
          <w:rFonts w:ascii="Arial" w:hAnsi="Arial"/>
        </w:rPr>
        <w:t xml:space="preserve"> próprio negociado, </w:t>
      </w:r>
      <w:r>
        <w:rPr>
          <w:rFonts w:ascii="Arial" w:hAnsi="Arial"/>
        </w:rPr>
        <w:t>do que se o Tribunal tomasse a sua própria decisão no caso e impusesse as condições ao Estado.</w:t>
      </w:r>
    </w:p>
    <w:p w14:paraId="0F69B6F6" w14:textId="3B42C18E" w:rsidR="00AA5ECF" w:rsidRPr="00F27F95" w:rsidRDefault="00AA5EC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Até </w:t>
      </w:r>
      <w:r w:rsidR="007068F4">
        <w:rPr>
          <w:rFonts w:ascii="Arial" w:hAnsi="Arial"/>
        </w:rPr>
        <w:t>ao momento</w:t>
      </w:r>
      <w:r>
        <w:rPr>
          <w:rFonts w:ascii="Arial" w:hAnsi="Arial"/>
        </w:rPr>
        <w:t xml:space="preserve">, a proposta de resolução amigável foi apresentada em apenas 3% das </w:t>
      </w:r>
      <w:r w:rsidR="007068F4">
        <w:rPr>
          <w:rFonts w:ascii="Arial" w:hAnsi="Arial"/>
        </w:rPr>
        <w:t>Peti</w:t>
      </w:r>
      <w:r>
        <w:rPr>
          <w:rFonts w:ascii="Arial" w:hAnsi="Arial"/>
        </w:rPr>
        <w:t>ções interpostas e nenhum</w:t>
      </w:r>
      <w:r w:rsidR="007068F4">
        <w:rPr>
          <w:rFonts w:ascii="Arial" w:hAnsi="Arial"/>
        </w:rPr>
        <w:t>a</w:t>
      </w:r>
      <w:r>
        <w:rPr>
          <w:rFonts w:ascii="Arial" w:hAnsi="Arial"/>
        </w:rPr>
        <w:t xml:space="preserve"> d</w:t>
      </w:r>
      <w:r w:rsidR="007068F4">
        <w:rPr>
          <w:rFonts w:ascii="Arial" w:hAnsi="Arial"/>
        </w:rPr>
        <w:t>essa</w:t>
      </w:r>
      <w:r>
        <w:rPr>
          <w:rFonts w:ascii="Arial" w:hAnsi="Arial"/>
        </w:rPr>
        <w:t xml:space="preserve">s </w:t>
      </w:r>
      <w:r w:rsidR="007068F4">
        <w:rPr>
          <w:rFonts w:ascii="Arial" w:hAnsi="Arial"/>
        </w:rPr>
        <w:t>Petições apresentada</w:t>
      </w:r>
      <w:r>
        <w:rPr>
          <w:rFonts w:ascii="Arial" w:hAnsi="Arial"/>
        </w:rPr>
        <w:t>s ao Tribunal Africano foi resolvid</w:t>
      </w:r>
      <w:r w:rsidR="007068F4">
        <w:rPr>
          <w:rFonts w:ascii="Arial" w:hAnsi="Arial"/>
        </w:rPr>
        <w:t>a</w:t>
      </w:r>
      <w:r>
        <w:rPr>
          <w:rFonts w:ascii="Arial" w:hAnsi="Arial"/>
        </w:rPr>
        <w:t xml:space="preserve"> amig</w:t>
      </w:r>
      <w:r w:rsidR="007068F4">
        <w:rPr>
          <w:rFonts w:ascii="Arial" w:hAnsi="Arial"/>
        </w:rPr>
        <w:t>a</w:t>
      </w:r>
      <w:r>
        <w:rPr>
          <w:rFonts w:ascii="Arial" w:hAnsi="Arial"/>
        </w:rPr>
        <w:t>vel</w:t>
      </w:r>
      <w:r w:rsidR="007068F4">
        <w:rPr>
          <w:rFonts w:ascii="Arial" w:hAnsi="Arial"/>
        </w:rPr>
        <w:t>mente</w:t>
      </w:r>
      <w:r>
        <w:rPr>
          <w:rFonts w:ascii="Arial" w:hAnsi="Arial"/>
        </w:rPr>
        <w:t xml:space="preserve">. Ao longo dos próximos cinco anos, o Tribunal Africano promoverá o recurso a este procedimento e procurará propor uma </w:t>
      </w:r>
      <w:r w:rsidR="007068F4">
        <w:rPr>
          <w:rFonts w:ascii="Arial" w:hAnsi="Arial"/>
        </w:rPr>
        <w:t>re</w:t>
      </w:r>
      <w:r>
        <w:rPr>
          <w:rFonts w:ascii="Arial" w:hAnsi="Arial"/>
        </w:rPr>
        <w:t xml:space="preserve">solução amigável em, pelo menos, </w:t>
      </w:r>
      <w:r w:rsidR="00F15188">
        <w:rPr>
          <w:rFonts w:ascii="Arial" w:hAnsi="Arial"/>
        </w:rPr>
        <w:t>2</w:t>
      </w:r>
      <w:r>
        <w:rPr>
          <w:rFonts w:ascii="Arial" w:hAnsi="Arial"/>
        </w:rPr>
        <w:t xml:space="preserve">0% das </w:t>
      </w:r>
      <w:r w:rsidR="007068F4">
        <w:rPr>
          <w:rFonts w:ascii="Arial" w:hAnsi="Arial"/>
        </w:rPr>
        <w:t xml:space="preserve">Petições </w:t>
      </w:r>
      <w:r>
        <w:rPr>
          <w:rFonts w:ascii="Arial" w:hAnsi="Arial"/>
        </w:rPr>
        <w:t>interpostas, tendo, naturalmente</w:t>
      </w:r>
      <w:r w:rsidR="00BE3B3F">
        <w:rPr>
          <w:rFonts w:ascii="Arial" w:hAnsi="Arial"/>
        </w:rPr>
        <w:t>,</w:t>
      </w:r>
      <w:r>
        <w:rPr>
          <w:rFonts w:ascii="Arial" w:hAnsi="Arial"/>
        </w:rPr>
        <w:t xml:space="preserve"> em consideração a adequação de tal </w:t>
      </w:r>
      <w:r w:rsidR="00BE3B3F">
        <w:rPr>
          <w:rFonts w:ascii="Arial" w:hAnsi="Arial"/>
        </w:rPr>
        <w:t>abordagem</w:t>
      </w:r>
      <w:r>
        <w:rPr>
          <w:rFonts w:ascii="Arial" w:hAnsi="Arial"/>
        </w:rPr>
        <w:t xml:space="preserve"> numa base cas</w:t>
      </w:r>
      <w:r w:rsidR="00BE3B3F">
        <w:rPr>
          <w:rFonts w:ascii="Arial" w:hAnsi="Arial"/>
        </w:rPr>
        <w:t>uística</w:t>
      </w:r>
      <w:r>
        <w:rPr>
          <w:rFonts w:ascii="Arial" w:hAnsi="Arial"/>
        </w:rPr>
        <w:t>. O objectivo do Tribunal é</w:t>
      </w:r>
      <w:r w:rsidR="00BE3B3F">
        <w:rPr>
          <w:rFonts w:ascii="Arial" w:hAnsi="Arial"/>
        </w:rPr>
        <w:t>,</w:t>
      </w:r>
      <w:r>
        <w:rPr>
          <w:rFonts w:ascii="Arial" w:hAnsi="Arial"/>
        </w:rPr>
        <w:t xml:space="preserve"> </w:t>
      </w:r>
      <w:r w:rsidR="00BE3B3F">
        <w:rPr>
          <w:rFonts w:ascii="Arial" w:hAnsi="Arial"/>
        </w:rPr>
        <w:t xml:space="preserve">até 2025, </w:t>
      </w:r>
      <w:r>
        <w:rPr>
          <w:rFonts w:ascii="Arial" w:hAnsi="Arial"/>
        </w:rPr>
        <w:t>resolver</w:t>
      </w:r>
      <w:r w:rsidR="00987632">
        <w:rPr>
          <w:rFonts w:ascii="Arial" w:hAnsi="Arial"/>
        </w:rPr>
        <w:t xml:space="preserve"> tanto quanto possível</w:t>
      </w:r>
      <w:r>
        <w:rPr>
          <w:rFonts w:ascii="Arial" w:hAnsi="Arial"/>
        </w:rPr>
        <w:t>, pelo menos, 1</w:t>
      </w:r>
      <w:r w:rsidR="00F15188">
        <w:rPr>
          <w:rFonts w:ascii="Arial" w:hAnsi="Arial"/>
        </w:rPr>
        <w:t>0</w:t>
      </w:r>
      <w:r>
        <w:rPr>
          <w:rFonts w:ascii="Arial" w:hAnsi="Arial"/>
        </w:rPr>
        <w:t xml:space="preserve">% </w:t>
      </w:r>
      <w:r w:rsidR="00BE3B3F">
        <w:rPr>
          <w:rFonts w:ascii="Arial" w:hAnsi="Arial"/>
        </w:rPr>
        <w:t>das Petições</w:t>
      </w:r>
      <w:r w:rsidR="00987632">
        <w:rPr>
          <w:rFonts w:ascii="Arial" w:hAnsi="Arial"/>
        </w:rPr>
        <w:t xml:space="preserve"> </w:t>
      </w:r>
      <w:r w:rsidR="00BE3B3F">
        <w:rPr>
          <w:rFonts w:ascii="Arial" w:hAnsi="Arial"/>
        </w:rPr>
        <w:t>amigavelmente</w:t>
      </w:r>
      <w:r>
        <w:rPr>
          <w:rFonts w:ascii="Arial" w:hAnsi="Arial"/>
        </w:rPr>
        <w:t>.</w:t>
      </w:r>
    </w:p>
    <w:p w14:paraId="728460CC" w14:textId="024838C1" w:rsidR="00ED4503" w:rsidRPr="00F27F95" w:rsidRDefault="00AC1AAA" w:rsidP="0085774D">
      <w:pPr>
        <w:pStyle w:val="ListParagraph"/>
        <w:numPr>
          <w:ilvl w:val="0"/>
          <w:numId w:val="17"/>
        </w:numPr>
        <w:spacing w:before="240" w:after="240"/>
        <w:ind w:left="990" w:hanging="637"/>
        <w:contextualSpacing w:val="0"/>
        <w:rPr>
          <w:rFonts w:ascii="Arial" w:hAnsi="Arial" w:cs="Arial"/>
          <w:szCs w:val="24"/>
        </w:rPr>
      </w:pPr>
      <w:bookmarkStart w:id="62" w:name="_Hlk62837177"/>
      <w:r>
        <w:rPr>
          <w:rFonts w:ascii="Arial" w:hAnsi="Arial"/>
        </w:rPr>
        <w:t xml:space="preserve">Estão previstas as seguintes três </w:t>
      </w:r>
      <w:r w:rsidR="00987632">
        <w:rPr>
          <w:rFonts w:ascii="Arial" w:hAnsi="Arial"/>
        </w:rPr>
        <w:t xml:space="preserve">(3) </w:t>
      </w:r>
      <w:r>
        <w:rPr>
          <w:rFonts w:ascii="Arial" w:hAnsi="Arial"/>
        </w:rPr>
        <w:t xml:space="preserve">intervenções estratégicas para </w:t>
      </w:r>
      <w:r w:rsidR="00BE3B3F">
        <w:rPr>
          <w:rFonts w:ascii="Arial" w:hAnsi="Arial"/>
        </w:rPr>
        <w:t>concret</w:t>
      </w:r>
      <w:r>
        <w:rPr>
          <w:rFonts w:ascii="Arial" w:hAnsi="Arial"/>
        </w:rPr>
        <w:t xml:space="preserve">izar o resultado intermédio de alargar </w:t>
      </w:r>
      <w:r w:rsidR="00BE3B3F">
        <w:rPr>
          <w:rFonts w:ascii="Arial" w:hAnsi="Arial"/>
        </w:rPr>
        <w:t>o recurs</w:t>
      </w:r>
      <w:r>
        <w:rPr>
          <w:rFonts w:ascii="Arial" w:hAnsi="Arial"/>
        </w:rPr>
        <w:t>o do procedimento de resolução amigável em, pelo menos, 1</w:t>
      </w:r>
      <w:r w:rsidR="00F15188">
        <w:rPr>
          <w:rFonts w:ascii="Arial" w:hAnsi="Arial"/>
        </w:rPr>
        <w:t>0</w:t>
      </w:r>
      <w:r>
        <w:rPr>
          <w:rFonts w:ascii="Arial" w:hAnsi="Arial"/>
        </w:rPr>
        <w:t xml:space="preserve">%: </w:t>
      </w:r>
      <w:bookmarkEnd w:id="62"/>
      <w:r>
        <w:rPr>
          <w:rFonts w:ascii="Arial" w:hAnsi="Arial"/>
        </w:rPr>
        <w:t xml:space="preserve">(1) adopção e </w:t>
      </w:r>
      <w:r w:rsidR="00BE3B3F">
        <w:rPr>
          <w:rFonts w:ascii="Arial" w:hAnsi="Arial"/>
        </w:rPr>
        <w:t>implement</w:t>
      </w:r>
      <w:r>
        <w:rPr>
          <w:rFonts w:ascii="Arial" w:hAnsi="Arial"/>
        </w:rPr>
        <w:t>ação d</w:t>
      </w:r>
      <w:r w:rsidR="00BE3B3F">
        <w:rPr>
          <w:rFonts w:ascii="Arial" w:hAnsi="Arial"/>
        </w:rPr>
        <w:t>o</w:t>
      </w:r>
      <w:r>
        <w:rPr>
          <w:rFonts w:ascii="Arial" w:hAnsi="Arial"/>
        </w:rPr>
        <w:t xml:space="preserve"> manual </w:t>
      </w:r>
      <w:r w:rsidR="00987632">
        <w:rPr>
          <w:rFonts w:ascii="Arial" w:hAnsi="Arial"/>
        </w:rPr>
        <w:t>e dos PONs relativos a</w:t>
      </w:r>
      <w:r w:rsidR="00025369">
        <w:rPr>
          <w:rFonts w:ascii="Arial" w:hAnsi="Arial"/>
        </w:rPr>
        <w:t xml:space="preserve">o procedimento de </w:t>
      </w:r>
      <w:r>
        <w:rPr>
          <w:rFonts w:ascii="Arial" w:hAnsi="Arial"/>
        </w:rPr>
        <w:t>resolução amigável; (2) prestação de informaç</w:t>
      </w:r>
      <w:r w:rsidR="00987632">
        <w:rPr>
          <w:rFonts w:ascii="Arial" w:hAnsi="Arial"/>
        </w:rPr>
        <w:t>ões</w:t>
      </w:r>
      <w:r>
        <w:rPr>
          <w:rFonts w:ascii="Arial" w:hAnsi="Arial"/>
        </w:rPr>
        <w:t xml:space="preserve"> relevante</w:t>
      </w:r>
      <w:r w:rsidR="00987632">
        <w:rPr>
          <w:rFonts w:ascii="Arial" w:hAnsi="Arial"/>
        </w:rPr>
        <w:t>s</w:t>
      </w:r>
      <w:r>
        <w:rPr>
          <w:rFonts w:ascii="Arial" w:hAnsi="Arial"/>
        </w:rPr>
        <w:t xml:space="preserve"> sobre o procedimento de resolução amigável; e (3) organização de acções de formação sobre o procedimento de resolução amigável.</w:t>
      </w:r>
    </w:p>
    <w:p w14:paraId="3BB28932" w14:textId="77777777" w:rsidR="003672CA" w:rsidRPr="00F27F95" w:rsidRDefault="003672CA" w:rsidP="00F362A2">
      <w:pPr>
        <w:pStyle w:val="ListParagraph"/>
        <w:ind w:left="0"/>
        <w:rPr>
          <w:rFonts w:ascii="Arial" w:hAnsi="Arial" w:cs="Arial"/>
          <w:szCs w:val="24"/>
        </w:rPr>
      </w:pPr>
    </w:p>
    <w:p w14:paraId="0F46C08C" w14:textId="6EA8939F" w:rsidR="000F14CB" w:rsidRPr="00F27F95" w:rsidRDefault="003201C0" w:rsidP="007A7DB6">
      <w:pPr>
        <w:pStyle w:val="Heading4"/>
        <w:keepNext w:val="0"/>
        <w:keepLines w:val="0"/>
        <w:numPr>
          <w:ilvl w:val="0"/>
          <w:numId w:val="0"/>
        </w:numPr>
        <w:spacing w:before="0"/>
        <w:rPr>
          <w:szCs w:val="24"/>
        </w:rPr>
      </w:pPr>
      <w:r>
        <w:t>Intervenção Estratégica 1.4.1.</w:t>
      </w:r>
      <w:r w:rsidR="00025369">
        <w:t xml:space="preserve"> Adop</w:t>
      </w:r>
      <w:r w:rsidR="00E72CEE">
        <w:t>ta</w:t>
      </w:r>
      <w:r w:rsidR="00BE3B3F">
        <w:t>dos</w:t>
      </w:r>
      <w:r w:rsidR="00025369">
        <w:t xml:space="preserve">, </w:t>
      </w:r>
      <w:r w:rsidR="00BE3B3F">
        <w:t xml:space="preserve">em </w:t>
      </w:r>
      <w:r w:rsidR="00025369">
        <w:t>implementa</w:t>
      </w:r>
      <w:r w:rsidR="00BE3B3F">
        <w:t>ção</w:t>
      </w:r>
      <w:r w:rsidR="00E72CEE">
        <w:t xml:space="preserve"> </w:t>
      </w:r>
      <w:r w:rsidR="00025369">
        <w:t>e rev</w:t>
      </w:r>
      <w:r w:rsidR="00BE3B3F">
        <w:t>istos</w:t>
      </w:r>
      <w:r w:rsidR="00E72CEE">
        <w:t xml:space="preserve"> </w:t>
      </w:r>
      <w:r w:rsidR="00025369">
        <w:t>anual</w:t>
      </w:r>
      <w:r w:rsidR="00E72CEE">
        <w:t xml:space="preserve">mente </w:t>
      </w:r>
      <w:r w:rsidR="00025369">
        <w:t>o m</w:t>
      </w:r>
      <w:r>
        <w:t xml:space="preserve">anual </w:t>
      </w:r>
      <w:r w:rsidR="00987632">
        <w:t>e os PONs relativos a</w:t>
      </w:r>
      <w:r>
        <w:t xml:space="preserve">o procedimento de </w:t>
      </w:r>
      <w:r w:rsidR="00987632">
        <w:t xml:space="preserve">Resolução Amigável </w:t>
      </w:r>
    </w:p>
    <w:p w14:paraId="1B10950F" w14:textId="05661215" w:rsidR="007F7829" w:rsidRPr="00F27F95" w:rsidRDefault="0053641E"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Será elaborado um manual </w:t>
      </w:r>
      <w:r w:rsidR="00987632">
        <w:t>e os PONs</w:t>
      </w:r>
      <w:r w:rsidR="00987632">
        <w:rPr>
          <w:rFonts w:ascii="Arial" w:hAnsi="Arial"/>
        </w:rPr>
        <w:t xml:space="preserve"> </w:t>
      </w:r>
      <w:r>
        <w:rPr>
          <w:rFonts w:ascii="Arial" w:hAnsi="Arial"/>
        </w:rPr>
        <w:t>sobre os métodos de trabalho do Tribunal Africano na administração d</w:t>
      </w:r>
      <w:r w:rsidR="00BE3B3F">
        <w:rPr>
          <w:rFonts w:ascii="Arial" w:hAnsi="Arial"/>
        </w:rPr>
        <w:t>o procedimento de resolução amigável</w:t>
      </w:r>
      <w:r>
        <w:rPr>
          <w:rFonts w:ascii="Arial" w:hAnsi="Arial"/>
        </w:rPr>
        <w:t xml:space="preserve">. Em seguida, será elaborado um relatório </w:t>
      </w:r>
      <w:r w:rsidR="00BE3B3F">
        <w:rPr>
          <w:rFonts w:ascii="Arial" w:hAnsi="Arial"/>
        </w:rPr>
        <w:t>de</w:t>
      </w:r>
      <w:r>
        <w:rPr>
          <w:rFonts w:ascii="Arial" w:hAnsi="Arial"/>
        </w:rPr>
        <w:t xml:space="preserve"> an</w:t>
      </w:r>
      <w:r w:rsidR="00BE3B3F">
        <w:rPr>
          <w:rFonts w:ascii="Arial" w:hAnsi="Arial"/>
        </w:rPr>
        <w:t>á</w:t>
      </w:r>
      <w:r>
        <w:rPr>
          <w:rFonts w:ascii="Arial" w:hAnsi="Arial"/>
        </w:rPr>
        <w:t>lis</w:t>
      </w:r>
      <w:r w:rsidR="00BE3B3F">
        <w:rPr>
          <w:rFonts w:ascii="Arial" w:hAnsi="Arial"/>
        </w:rPr>
        <w:t>e anual pormenorizado d</w:t>
      </w:r>
      <w:r>
        <w:rPr>
          <w:rFonts w:ascii="Arial" w:hAnsi="Arial"/>
        </w:rPr>
        <w:t>o desempenho do Tribunal</w:t>
      </w:r>
      <w:r w:rsidR="00BE3B3F" w:rsidRPr="00BE3B3F">
        <w:rPr>
          <w:rFonts w:ascii="Arial" w:hAnsi="Arial"/>
        </w:rPr>
        <w:t xml:space="preserve"> </w:t>
      </w:r>
      <w:r w:rsidR="00BE3B3F">
        <w:rPr>
          <w:rFonts w:ascii="Arial" w:hAnsi="Arial"/>
        </w:rPr>
        <w:t>para melhorar ainda mais a sua prática</w:t>
      </w:r>
      <w:r>
        <w:rPr>
          <w:rFonts w:ascii="Arial" w:hAnsi="Arial"/>
        </w:rPr>
        <w:t xml:space="preserve">, incluindo os seus êxitos e fracassos </w:t>
      </w:r>
      <w:r w:rsidR="00BE3B3F">
        <w:rPr>
          <w:rFonts w:ascii="Arial" w:hAnsi="Arial"/>
        </w:rPr>
        <w:t>a fim de</w:t>
      </w:r>
      <w:r>
        <w:rPr>
          <w:rFonts w:ascii="Arial" w:hAnsi="Arial"/>
        </w:rPr>
        <w:t xml:space="preserve"> tirar as </w:t>
      </w:r>
      <w:r w:rsidR="00BE3B3F">
        <w:rPr>
          <w:rFonts w:ascii="Arial" w:hAnsi="Arial"/>
        </w:rPr>
        <w:t>ila</w:t>
      </w:r>
      <w:r>
        <w:rPr>
          <w:rFonts w:ascii="Arial" w:hAnsi="Arial"/>
        </w:rPr>
        <w:t>ções necessárias e promover continuamente o uso do mecanismo de resolução amigável.</w:t>
      </w:r>
    </w:p>
    <w:p w14:paraId="1287DF4E" w14:textId="5D88DF89" w:rsidR="0053641E" w:rsidRPr="00F27F95" w:rsidRDefault="007F782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Termos que, as principais metas para 2025 incluem:</w:t>
      </w:r>
    </w:p>
    <w:p w14:paraId="44201FC0" w14:textId="37D05A30" w:rsidR="007F7829" w:rsidRPr="00F15188" w:rsidRDefault="00025369" w:rsidP="0085774D">
      <w:pPr>
        <w:pStyle w:val="ListParagraph"/>
        <w:numPr>
          <w:ilvl w:val="1"/>
          <w:numId w:val="54"/>
        </w:numPr>
        <w:spacing w:before="120" w:after="120"/>
        <w:contextualSpacing w:val="0"/>
        <w:rPr>
          <w:rFonts w:ascii="Arial" w:hAnsi="Arial" w:cs="Arial"/>
          <w:bCs/>
          <w:szCs w:val="24"/>
        </w:rPr>
      </w:pPr>
      <w:r w:rsidRPr="00F15188">
        <w:rPr>
          <w:rFonts w:ascii="Arial" w:hAnsi="Arial"/>
          <w:b/>
        </w:rPr>
        <w:t>Adop</w:t>
      </w:r>
      <w:r w:rsidR="00E72CEE" w:rsidRPr="00F15188">
        <w:rPr>
          <w:rFonts w:ascii="Arial" w:hAnsi="Arial"/>
          <w:b/>
        </w:rPr>
        <w:t>ção</w:t>
      </w:r>
      <w:r w:rsidRPr="00F15188">
        <w:rPr>
          <w:rFonts w:ascii="Arial" w:hAnsi="Arial"/>
          <w:b/>
        </w:rPr>
        <w:t>, em 2022, implementa</w:t>
      </w:r>
      <w:r w:rsidR="00E72CEE" w:rsidRPr="00F15188">
        <w:rPr>
          <w:rFonts w:ascii="Arial" w:hAnsi="Arial"/>
          <w:b/>
        </w:rPr>
        <w:t xml:space="preserve">ção </w:t>
      </w:r>
      <w:r w:rsidRPr="00F15188">
        <w:rPr>
          <w:rFonts w:ascii="Arial" w:hAnsi="Arial"/>
          <w:b/>
        </w:rPr>
        <w:t>e rev</w:t>
      </w:r>
      <w:r w:rsidR="00E72CEE" w:rsidRPr="00F15188">
        <w:rPr>
          <w:rFonts w:ascii="Arial" w:hAnsi="Arial"/>
          <w:b/>
        </w:rPr>
        <w:t xml:space="preserve">isão </w:t>
      </w:r>
      <w:r w:rsidRPr="00F15188">
        <w:rPr>
          <w:rFonts w:ascii="Arial" w:hAnsi="Arial"/>
          <w:b/>
        </w:rPr>
        <w:t xml:space="preserve">anual </w:t>
      </w:r>
      <w:r w:rsidR="00E72CEE" w:rsidRPr="00F15188">
        <w:rPr>
          <w:rFonts w:ascii="Arial" w:hAnsi="Arial"/>
          <w:b/>
        </w:rPr>
        <w:t>d</w:t>
      </w:r>
      <w:r w:rsidRPr="00F15188">
        <w:rPr>
          <w:rFonts w:ascii="Arial" w:hAnsi="Arial"/>
          <w:b/>
        </w:rPr>
        <w:t>o m</w:t>
      </w:r>
      <w:r w:rsidR="007F7829" w:rsidRPr="00F15188">
        <w:rPr>
          <w:rFonts w:ascii="Arial" w:hAnsi="Arial"/>
          <w:b/>
        </w:rPr>
        <w:t xml:space="preserve">anual </w:t>
      </w:r>
      <w:r w:rsidR="00987632">
        <w:rPr>
          <w:rFonts w:ascii="Arial" w:hAnsi="Arial"/>
          <w:b/>
        </w:rPr>
        <w:t>e dos PONs relativos a</w:t>
      </w:r>
      <w:r w:rsidR="007F7829" w:rsidRPr="00F15188">
        <w:rPr>
          <w:rFonts w:ascii="Arial" w:hAnsi="Arial"/>
          <w:b/>
        </w:rPr>
        <w:t xml:space="preserve">o procedimento de </w:t>
      </w:r>
      <w:r w:rsidR="00987632" w:rsidRPr="00F15188">
        <w:rPr>
          <w:rFonts w:ascii="Arial" w:hAnsi="Arial"/>
          <w:b/>
        </w:rPr>
        <w:t>Resolução Amigável</w:t>
      </w:r>
      <w:r w:rsidR="00987632" w:rsidRPr="00F15188">
        <w:rPr>
          <w:rFonts w:ascii="Arial" w:hAnsi="Arial"/>
        </w:rPr>
        <w:t xml:space="preserve"> </w:t>
      </w:r>
      <w:r w:rsidR="00F15188">
        <w:rPr>
          <w:rFonts w:ascii="Arial" w:hAnsi="Arial" w:cs="Arial"/>
          <w:bCs/>
          <w:szCs w:val="24"/>
        </w:rPr>
        <w:t>–</w:t>
      </w:r>
      <w:r w:rsidR="00F15188" w:rsidRPr="00F15188">
        <w:rPr>
          <w:rFonts w:ascii="Arial" w:hAnsi="Arial" w:cs="Arial"/>
          <w:bCs/>
          <w:szCs w:val="24"/>
        </w:rPr>
        <w:t xml:space="preserve"> para</w:t>
      </w:r>
      <w:r w:rsidR="00F15188">
        <w:rPr>
          <w:rFonts w:ascii="Arial" w:hAnsi="Arial" w:cs="Arial"/>
          <w:bCs/>
          <w:szCs w:val="24"/>
        </w:rPr>
        <w:t xml:space="preserve"> </w:t>
      </w:r>
      <w:r w:rsidR="00F15188" w:rsidRPr="00F15188">
        <w:rPr>
          <w:rFonts w:ascii="Arial" w:hAnsi="Arial" w:cs="Arial"/>
          <w:bCs/>
          <w:szCs w:val="24"/>
        </w:rPr>
        <w:t xml:space="preserve">melhorar a qualidade deste procedimento e apoiar </w:t>
      </w:r>
      <w:r w:rsidR="0015611C">
        <w:rPr>
          <w:rFonts w:ascii="Arial" w:hAnsi="Arial" w:cs="Arial"/>
          <w:bCs/>
          <w:szCs w:val="24"/>
        </w:rPr>
        <w:t>o us</w:t>
      </w:r>
      <w:r w:rsidR="00F15188" w:rsidRPr="00F15188">
        <w:rPr>
          <w:rFonts w:ascii="Arial" w:hAnsi="Arial" w:cs="Arial"/>
          <w:bCs/>
          <w:szCs w:val="24"/>
        </w:rPr>
        <w:t>o crescente deste mecanismo alternativo de resolução de litígios.</w:t>
      </w:r>
    </w:p>
    <w:p w14:paraId="57E52914" w14:textId="10AE59E1" w:rsidR="007F7829" w:rsidRPr="00F15188" w:rsidRDefault="00E03A13" w:rsidP="0085774D">
      <w:pPr>
        <w:pStyle w:val="ListParagraph"/>
        <w:numPr>
          <w:ilvl w:val="1"/>
          <w:numId w:val="54"/>
        </w:numPr>
        <w:spacing w:before="120" w:after="120"/>
        <w:contextualSpacing w:val="0"/>
        <w:rPr>
          <w:rFonts w:ascii="Arial" w:hAnsi="Arial" w:cs="Arial"/>
          <w:bCs/>
          <w:szCs w:val="24"/>
        </w:rPr>
      </w:pPr>
      <w:r>
        <w:rPr>
          <w:rFonts w:ascii="Arial" w:hAnsi="Arial"/>
          <w:b/>
        </w:rPr>
        <w:t xml:space="preserve">O </w:t>
      </w:r>
      <w:r w:rsidR="00025369" w:rsidRPr="0015611C">
        <w:rPr>
          <w:rFonts w:ascii="Arial" w:hAnsi="Arial"/>
          <w:b/>
        </w:rPr>
        <w:t>recurso ao p</w:t>
      </w:r>
      <w:r w:rsidR="007F7829" w:rsidRPr="0015611C">
        <w:rPr>
          <w:rFonts w:ascii="Arial" w:hAnsi="Arial"/>
          <w:b/>
        </w:rPr>
        <w:t>rocedimento de resolução amigável</w:t>
      </w:r>
      <w:r w:rsidR="00025369" w:rsidRPr="0015611C">
        <w:rPr>
          <w:rFonts w:ascii="Arial" w:hAnsi="Arial"/>
          <w:b/>
        </w:rPr>
        <w:t xml:space="preserve"> </w:t>
      </w:r>
      <w:r>
        <w:rPr>
          <w:rFonts w:ascii="Arial" w:hAnsi="Arial"/>
          <w:b/>
        </w:rPr>
        <w:t xml:space="preserve">é proposto </w:t>
      </w:r>
      <w:r w:rsidR="00025369" w:rsidRPr="0015611C">
        <w:rPr>
          <w:rFonts w:ascii="Arial" w:hAnsi="Arial"/>
          <w:b/>
        </w:rPr>
        <w:t xml:space="preserve">em, pelo menos, </w:t>
      </w:r>
      <w:r w:rsidR="00987632">
        <w:rPr>
          <w:rFonts w:ascii="Arial" w:hAnsi="Arial"/>
          <w:b/>
        </w:rPr>
        <w:t>15</w:t>
      </w:r>
      <w:r w:rsidR="00025369" w:rsidRPr="0015611C">
        <w:rPr>
          <w:rFonts w:ascii="Arial" w:hAnsi="Arial"/>
          <w:b/>
        </w:rPr>
        <w:t>% d</w:t>
      </w:r>
      <w:r>
        <w:rPr>
          <w:rFonts w:ascii="Arial" w:hAnsi="Arial"/>
          <w:b/>
        </w:rPr>
        <w:t>a</w:t>
      </w:r>
      <w:r w:rsidR="00025369" w:rsidRPr="0015611C">
        <w:rPr>
          <w:rFonts w:ascii="Arial" w:hAnsi="Arial"/>
          <w:b/>
        </w:rPr>
        <w:t xml:space="preserve">s </w:t>
      </w:r>
      <w:r>
        <w:rPr>
          <w:rFonts w:ascii="Arial" w:hAnsi="Arial"/>
          <w:b/>
        </w:rPr>
        <w:t>Petiçõe</w:t>
      </w:r>
      <w:r w:rsidR="00025369" w:rsidRPr="0015611C">
        <w:rPr>
          <w:rFonts w:ascii="Arial" w:hAnsi="Arial"/>
          <w:b/>
        </w:rPr>
        <w:t>s</w:t>
      </w:r>
      <w:r w:rsidR="007F7829" w:rsidRPr="00F15188">
        <w:rPr>
          <w:rFonts w:ascii="Arial" w:hAnsi="Arial"/>
        </w:rPr>
        <w:t xml:space="preserve"> </w:t>
      </w:r>
      <w:r w:rsidR="0015611C">
        <w:rPr>
          <w:rFonts w:ascii="Arial" w:hAnsi="Arial" w:cs="Arial"/>
          <w:bCs/>
          <w:szCs w:val="24"/>
        </w:rPr>
        <w:t>–</w:t>
      </w:r>
      <w:r w:rsidR="0015611C" w:rsidRPr="0015611C">
        <w:rPr>
          <w:rFonts w:ascii="Arial" w:hAnsi="Arial" w:cs="Arial"/>
          <w:bCs/>
          <w:szCs w:val="24"/>
        </w:rPr>
        <w:t xml:space="preserve"> </w:t>
      </w:r>
      <w:r w:rsidR="0015611C" w:rsidRPr="00F15188">
        <w:rPr>
          <w:rFonts w:ascii="Arial" w:hAnsi="Arial" w:cs="Arial"/>
          <w:bCs/>
          <w:szCs w:val="24"/>
        </w:rPr>
        <w:t>promover o aumento d</w:t>
      </w:r>
      <w:r w:rsidR="0015611C">
        <w:rPr>
          <w:rFonts w:ascii="Arial" w:hAnsi="Arial" w:cs="Arial"/>
          <w:bCs/>
          <w:szCs w:val="24"/>
        </w:rPr>
        <w:t>o</w:t>
      </w:r>
      <w:r w:rsidR="0015611C" w:rsidRPr="00F15188">
        <w:rPr>
          <w:rFonts w:ascii="Arial" w:hAnsi="Arial" w:cs="Arial"/>
          <w:bCs/>
          <w:szCs w:val="24"/>
        </w:rPr>
        <w:t xml:space="preserve"> u</w:t>
      </w:r>
      <w:r w:rsidR="0015611C">
        <w:rPr>
          <w:rFonts w:ascii="Arial" w:hAnsi="Arial" w:cs="Arial"/>
          <w:bCs/>
          <w:szCs w:val="24"/>
        </w:rPr>
        <w:t>s</w:t>
      </w:r>
      <w:r w:rsidR="0015611C" w:rsidRPr="00F15188">
        <w:rPr>
          <w:rFonts w:ascii="Arial" w:hAnsi="Arial" w:cs="Arial"/>
          <w:bCs/>
          <w:szCs w:val="24"/>
        </w:rPr>
        <w:t xml:space="preserve">o deste mecanismo alternativo de resolução de </w:t>
      </w:r>
      <w:r>
        <w:rPr>
          <w:rFonts w:ascii="Arial" w:hAnsi="Arial" w:cs="Arial"/>
          <w:bCs/>
          <w:szCs w:val="24"/>
        </w:rPr>
        <w:t>dieferend</w:t>
      </w:r>
      <w:r w:rsidR="0015611C" w:rsidRPr="00F15188">
        <w:rPr>
          <w:rFonts w:ascii="Arial" w:hAnsi="Arial" w:cs="Arial"/>
          <w:bCs/>
          <w:szCs w:val="24"/>
        </w:rPr>
        <w:t>os. A linha de base u</w:t>
      </w:r>
      <w:r w:rsidR="0015611C">
        <w:rPr>
          <w:rFonts w:ascii="Arial" w:hAnsi="Arial" w:cs="Arial"/>
          <w:bCs/>
          <w:szCs w:val="24"/>
        </w:rPr>
        <w:t>s</w:t>
      </w:r>
      <w:r w:rsidR="0015611C" w:rsidRPr="00F15188">
        <w:rPr>
          <w:rFonts w:ascii="Arial" w:hAnsi="Arial" w:cs="Arial"/>
          <w:bCs/>
          <w:szCs w:val="24"/>
        </w:rPr>
        <w:t>ada é de 3% em 2020.</w:t>
      </w:r>
    </w:p>
    <w:p w14:paraId="77FEBB66" w14:textId="7ECF26DE" w:rsidR="00F15188" w:rsidRPr="00E03A13" w:rsidRDefault="007F7829" w:rsidP="00E03A13">
      <w:pPr>
        <w:pStyle w:val="ListParagraph"/>
        <w:numPr>
          <w:ilvl w:val="1"/>
          <w:numId w:val="54"/>
        </w:numPr>
        <w:spacing w:before="120" w:after="120"/>
        <w:contextualSpacing w:val="0"/>
        <w:rPr>
          <w:rFonts w:ascii="Arial" w:hAnsi="Arial" w:cs="Arial"/>
          <w:bCs/>
          <w:szCs w:val="24"/>
        </w:rPr>
      </w:pPr>
      <w:r w:rsidRPr="0015611C">
        <w:rPr>
          <w:rFonts w:ascii="Arial" w:hAnsi="Arial"/>
          <w:b/>
        </w:rPr>
        <w:t>Pelo menos</w:t>
      </w:r>
      <w:r w:rsidR="0015611C">
        <w:rPr>
          <w:rFonts w:ascii="Arial" w:hAnsi="Arial"/>
          <w:b/>
        </w:rPr>
        <w:t>,</w:t>
      </w:r>
      <w:r w:rsidRPr="0015611C">
        <w:rPr>
          <w:rFonts w:ascii="Arial" w:hAnsi="Arial"/>
          <w:b/>
        </w:rPr>
        <w:t xml:space="preserve"> 1</w:t>
      </w:r>
      <w:r w:rsidR="0015611C">
        <w:rPr>
          <w:rFonts w:ascii="Arial" w:hAnsi="Arial"/>
          <w:b/>
        </w:rPr>
        <w:t>0</w:t>
      </w:r>
      <w:r w:rsidRPr="0015611C">
        <w:rPr>
          <w:rFonts w:ascii="Arial" w:hAnsi="Arial"/>
          <w:b/>
        </w:rPr>
        <w:t xml:space="preserve">% </w:t>
      </w:r>
      <w:r w:rsidR="00E03A13" w:rsidRPr="0015611C">
        <w:rPr>
          <w:rFonts w:ascii="Arial" w:hAnsi="Arial"/>
          <w:b/>
        </w:rPr>
        <w:t>d</w:t>
      </w:r>
      <w:r w:rsidR="00E03A13">
        <w:rPr>
          <w:rFonts w:ascii="Arial" w:hAnsi="Arial"/>
          <w:b/>
        </w:rPr>
        <w:t>a</w:t>
      </w:r>
      <w:r w:rsidR="00E03A13" w:rsidRPr="0015611C">
        <w:rPr>
          <w:rFonts w:ascii="Arial" w:hAnsi="Arial"/>
          <w:b/>
        </w:rPr>
        <w:t xml:space="preserve">s </w:t>
      </w:r>
      <w:r w:rsidR="00E03A13">
        <w:rPr>
          <w:rFonts w:ascii="Arial" w:hAnsi="Arial"/>
          <w:b/>
        </w:rPr>
        <w:t>Petiçõe</w:t>
      </w:r>
      <w:r w:rsidR="00E03A13" w:rsidRPr="0015611C">
        <w:rPr>
          <w:rFonts w:ascii="Arial" w:hAnsi="Arial"/>
          <w:b/>
        </w:rPr>
        <w:t>s</w:t>
      </w:r>
      <w:r w:rsidRPr="0015611C">
        <w:rPr>
          <w:rFonts w:ascii="Arial" w:hAnsi="Arial"/>
          <w:b/>
        </w:rPr>
        <w:t xml:space="preserve"> resolvid</w:t>
      </w:r>
      <w:r w:rsidR="00E03A13">
        <w:rPr>
          <w:rFonts w:ascii="Arial" w:hAnsi="Arial"/>
          <w:b/>
        </w:rPr>
        <w:t>a</w:t>
      </w:r>
      <w:r w:rsidRPr="0015611C">
        <w:rPr>
          <w:rFonts w:ascii="Arial" w:hAnsi="Arial"/>
          <w:b/>
        </w:rPr>
        <w:t>s amigavelmente</w:t>
      </w:r>
      <w:r w:rsidR="0015611C">
        <w:rPr>
          <w:rFonts w:ascii="Arial" w:hAnsi="Arial"/>
        </w:rPr>
        <w:t xml:space="preserve"> </w:t>
      </w:r>
      <w:r w:rsidR="0015611C">
        <w:rPr>
          <w:rFonts w:ascii="Arial" w:hAnsi="Arial" w:cs="Arial"/>
          <w:bCs/>
          <w:szCs w:val="24"/>
        </w:rPr>
        <w:t>–</w:t>
      </w:r>
      <w:r w:rsidR="0015611C" w:rsidRPr="0015611C">
        <w:rPr>
          <w:rFonts w:ascii="Arial" w:hAnsi="Arial" w:cs="Arial"/>
          <w:bCs/>
          <w:szCs w:val="24"/>
        </w:rPr>
        <w:t xml:space="preserve"> </w:t>
      </w:r>
      <w:r w:rsidR="0015611C" w:rsidRPr="00F15188">
        <w:rPr>
          <w:rFonts w:ascii="Arial" w:hAnsi="Arial" w:cs="Arial"/>
          <w:bCs/>
          <w:szCs w:val="24"/>
        </w:rPr>
        <w:t xml:space="preserve">embora o sucesso do procedimento de resolução amigável esteja largamente fora da esfera de influência do Tribunal e esteja principalmente dependente da vontade das partes em resolver amigavelmente o seu </w:t>
      </w:r>
      <w:r w:rsidR="00E03A13">
        <w:rPr>
          <w:rFonts w:ascii="Arial" w:hAnsi="Arial" w:cs="Arial"/>
          <w:bCs/>
          <w:szCs w:val="24"/>
        </w:rPr>
        <w:t>dieferend</w:t>
      </w:r>
      <w:r w:rsidR="00E03A13" w:rsidRPr="00F15188">
        <w:rPr>
          <w:rFonts w:ascii="Arial" w:hAnsi="Arial" w:cs="Arial"/>
          <w:bCs/>
          <w:szCs w:val="24"/>
        </w:rPr>
        <w:t>o</w:t>
      </w:r>
      <w:r w:rsidR="0015611C" w:rsidRPr="00F15188">
        <w:rPr>
          <w:rFonts w:ascii="Arial" w:hAnsi="Arial" w:cs="Arial"/>
          <w:bCs/>
          <w:szCs w:val="24"/>
        </w:rPr>
        <w:t xml:space="preserve">, o Tribunal pode desempenhar um papel </w:t>
      </w:r>
      <w:r w:rsidR="00E03A13">
        <w:rPr>
          <w:rFonts w:ascii="Arial" w:hAnsi="Arial" w:cs="Arial"/>
          <w:bCs/>
          <w:szCs w:val="24"/>
        </w:rPr>
        <w:t>pre</w:t>
      </w:r>
      <w:r w:rsidR="0015611C" w:rsidRPr="00F15188">
        <w:rPr>
          <w:rFonts w:ascii="Arial" w:hAnsi="Arial" w:cs="Arial"/>
          <w:bCs/>
          <w:szCs w:val="24"/>
        </w:rPr>
        <w:t>po</w:t>
      </w:r>
      <w:r w:rsidR="00E03A13">
        <w:rPr>
          <w:rFonts w:ascii="Arial" w:hAnsi="Arial" w:cs="Arial"/>
          <w:bCs/>
          <w:szCs w:val="24"/>
        </w:rPr>
        <w:t>nde</w:t>
      </w:r>
      <w:r w:rsidR="0015611C" w:rsidRPr="00F15188">
        <w:rPr>
          <w:rFonts w:ascii="Arial" w:hAnsi="Arial" w:cs="Arial"/>
          <w:bCs/>
          <w:szCs w:val="24"/>
        </w:rPr>
        <w:t xml:space="preserve">rante </w:t>
      </w:r>
      <w:r w:rsidR="0015611C">
        <w:rPr>
          <w:rFonts w:ascii="Arial" w:hAnsi="Arial" w:cs="Arial"/>
          <w:bCs/>
          <w:szCs w:val="24"/>
        </w:rPr>
        <w:t>no</w:t>
      </w:r>
      <w:r w:rsidR="0015611C" w:rsidRPr="00F15188">
        <w:rPr>
          <w:rFonts w:ascii="Arial" w:hAnsi="Arial" w:cs="Arial"/>
          <w:bCs/>
          <w:szCs w:val="24"/>
        </w:rPr>
        <w:t xml:space="preserve"> apoi</w:t>
      </w:r>
      <w:r w:rsidR="0015611C">
        <w:rPr>
          <w:rFonts w:ascii="Arial" w:hAnsi="Arial" w:cs="Arial"/>
          <w:bCs/>
          <w:szCs w:val="24"/>
        </w:rPr>
        <w:t>o a</w:t>
      </w:r>
      <w:r w:rsidR="0015611C" w:rsidRPr="00F15188">
        <w:rPr>
          <w:rFonts w:ascii="Arial" w:hAnsi="Arial" w:cs="Arial"/>
          <w:bCs/>
          <w:szCs w:val="24"/>
        </w:rPr>
        <w:t xml:space="preserve"> este procedimento e, consequentemente, registar um aumento no seu desempenho global no procedimento</w:t>
      </w:r>
      <w:r w:rsidR="00E03A13" w:rsidRPr="00E03A13">
        <w:rPr>
          <w:rFonts w:ascii="Arial" w:hAnsi="Arial" w:cs="Arial"/>
          <w:bCs/>
          <w:szCs w:val="24"/>
        </w:rPr>
        <w:t xml:space="preserve"> </w:t>
      </w:r>
      <w:r w:rsidR="00E03A13" w:rsidRPr="00F15188">
        <w:rPr>
          <w:rFonts w:ascii="Arial" w:hAnsi="Arial" w:cs="Arial"/>
          <w:bCs/>
          <w:szCs w:val="24"/>
        </w:rPr>
        <w:t>de resolução amigável</w:t>
      </w:r>
      <w:r w:rsidR="0015611C" w:rsidRPr="00F15188">
        <w:rPr>
          <w:rFonts w:ascii="Arial" w:hAnsi="Arial" w:cs="Arial"/>
          <w:bCs/>
          <w:szCs w:val="24"/>
        </w:rPr>
        <w:t>. A linha de base u</w:t>
      </w:r>
      <w:r w:rsidR="0015611C">
        <w:rPr>
          <w:rFonts w:ascii="Arial" w:hAnsi="Arial" w:cs="Arial"/>
          <w:bCs/>
          <w:szCs w:val="24"/>
        </w:rPr>
        <w:t>s</w:t>
      </w:r>
      <w:r w:rsidR="0015611C" w:rsidRPr="00F15188">
        <w:rPr>
          <w:rFonts w:ascii="Arial" w:hAnsi="Arial" w:cs="Arial"/>
          <w:bCs/>
          <w:szCs w:val="24"/>
        </w:rPr>
        <w:t>ada é de 0% em 2020.</w:t>
      </w:r>
    </w:p>
    <w:p w14:paraId="318E944E" w14:textId="77777777" w:rsidR="00364015" w:rsidRPr="00F27F95" w:rsidRDefault="00364015"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225107FF" w14:textId="77777777" w:rsidTr="001937A0">
        <w:trPr>
          <w:jc w:val="center"/>
        </w:trPr>
        <w:tc>
          <w:tcPr>
            <w:tcW w:w="9016" w:type="dxa"/>
            <w:gridSpan w:val="2"/>
            <w:shd w:val="clear" w:color="auto" w:fill="BFBFBF" w:themeFill="background1" w:themeFillShade="BF"/>
          </w:tcPr>
          <w:p w14:paraId="7DC5A4D2"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2FC287C9" w14:textId="77777777" w:rsidTr="001937A0">
        <w:trPr>
          <w:jc w:val="center"/>
        </w:trPr>
        <w:tc>
          <w:tcPr>
            <w:tcW w:w="4508" w:type="dxa"/>
            <w:shd w:val="clear" w:color="auto" w:fill="F2F2F2" w:themeFill="background1" w:themeFillShade="F2"/>
          </w:tcPr>
          <w:p w14:paraId="43B3CD22" w14:textId="244EED41" w:rsidR="008624F5" w:rsidRPr="00F27F95" w:rsidRDefault="008624F5" w:rsidP="00F362A2">
            <w:pPr>
              <w:jc w:val="left"/>
              <w:rPr>
                <w:rFonts w:ascii="Arial" w:hAnsi="Arial" w:cs="Arial"/>
                <w:b/>
                <w:bCs/>
                <w:szCs w:val="24"/>
              </w:rPr>
            </w:pPr>
            <w:r>
              <w:rPr>
                <w:rFonts w:ascii="Arial" w:hAnsi="Arial"/>
                <w:b/>
              </w:rPr>
              <w:t>Comportamento de Liderança</w:t>
            </w:r>
          </w:p>
          <w:p w14:paraId="02F0A046" w14:textId="77777777" w:rsidR="008624F5" w:rsidRPr="00163ABD" w:rsidRDefault="008624F5" w:rsidP="00F362A2">
            <w:pPr>
              <w:jc w:val="left"/>
              <w:rPr>
                <w:rFonts w:ascii="Arial" w:hAnsi="Arial" w:cs="Arial"/>
                <w:color w:val="000000" w:themeColor="text1"/>
                <w:szCs w:val="24"/>
              </w:rPr>
            </w:pPr>
          </w:p>
          <w:p w14:paraId="461CA264" w14:textId="41FA3A3E" w:rsidR="00C4144A" w:rsidRPr="00163ABD" w:rsidRDefault="00025369" w:rsidP="0085774D">
            <w:pPr>
              <w:pStyle w:val="ListParagraph"/>
              <w:numPr>
                <w:ilvl w:val="0"/>
                <w:numId w:val="4"/>
              </w:numPr>
              <w:ind w:left="513"/>
              <w:jc w:val="left"/>
              <w:rPr>
                <w:rFonts w:ascii="Arial" w:hAnsi="Arial" w:cs="Arial"/>
                <w:color w:val="000000" w:themeColor="text1"/>
                <w:szCs w:val="24"/>
              </w:rPr>
            </w:pPr>
            <w:r w:rsidRPr="00163ABD">
              <w:rPr>
                <w:rFonts w:ascii="Arial" w:hAnsi="Arial"/>
                <w:color w:val="000000" w:themeColor="text1"/>
              </w:rPr>
              <w:t xml:space="preserve">Adopção, em 2022, </w:t>
            </w:r>
            <w:r w:rsidR="00E03A13">
              <w:rPr>
                <w:rFonts w:ascii="Arial" w:hAnsi="Arial"/>
                <w:color w:val="000000" w:themeColor="text1"/>
              </w:rPr>
              <w:t>em im</w:t>
            </w:r>
            <w:r w:rsidRPr="00163ABD">
              <w:rPr>
                <w:rFonts w:ascii="Arial" w:hAnsi="Arial"/>
                <w:color w:val="000000" w:themeColor="text1"/>
              </w:rPr>
              <w:t>pl</w:t>
            </w:r>
            <w:r w:rsidR="00E03A13">
              <w:rPr>
                <w:rFonts w:ascii="Arial" w:hAnsi="Arial"/>
                <w:color w:val="000000" w:themeColor="text1"/>
              </w:rPr>
              <w:t>ement</w:t>
            </w:r>
            <w:r w:rsidRPr="00163ABD">
              <w:rPr>
                <w:rFonts w:ascii="Arial" w:hAnsi="Arial"/>
                <w:color w:val="000000" w:themeColor="text1"/>
              </w:rPr>
              <w:t>ação e revis</w:t>
            </w:r>
            <w:r w:rsidR="00E03A13">
              <w:rPr>
                <w:rFonts w:ascii="Arial" w:hAnsi="Arial"/>
                <w:color w:val="000000" w:themeColor="text1"/>
              </w:rPr>
              <w:t>t</w:t>
            </w:r>
            <w:r w:rsidRPr="00163ABD">
              <w:rPr>
                <w:rFonts w:ascii="Arial" w:hAnsi="Arial"/>
                <w:color w:val="000000" w:themeColor="text1"/>
              </w:rPr>
              <w:t>o anual</w:t>
            </w:r>
            <w:r w:rsidR="00E03A13">
              <w:rPr>
                <w:rFonts w:ascii="Arial" w:hAnsi="Arial"/>
                <w:color w:val="000000" w:themeColor="text1"/>
              </w:rPr>
              <w:t xml:space="preserve">mente </w:t>
            </w:r>
            <w:r w:rsidRPr="00163ABD">
              <w:rPr>
                <w:rFonts w:ascii="Arial" w:hAnsi="Arial"/>
                <w:color w:val="000000" w:themeColor="text1"/>
              </w:rPr>
              <w:t>o m</w:t>
            </w:r>
            <w:r w:rsidR="006924B1" w:rsidRPr="00163ABD">
              <w:rPr>
                <w:rFonts w:ascii="Arial" w:hAnsi="Arial"/>
                <w:color w:val="000000" w:themeColor="text1"/>
              </w:rPr>
              <w:t xml:space="preserve">anual </w:t>
            </w:r>
            <w:r w:rsidR="0019320F" w:rsidRPr="00163ABD">
              <w:rPr>
                <w:rFonts w:ascii="Arial" w:hAnsi="Arial"/>
                <w:color w:val="000000" w:themeColor="text1"/>
              </w:rPr>
              <w:t xml:space="preserve">e </w:t>
            </w:r>
            <w:r w:rsidR="00E03A13">
              <w:rPr>
                <w:rFonts w:ascii="Arial" w:hAnsi="Arial"/>
                <w:color w:val="000000" w:themeColor="text1"/>
              </w:rPr>
              <w:t>PON</w:t>
            </w:r>
            <w:r w:rsidR="0019320F" w:rsidRPr="00163ABD">
              <w:rPr>
                <w:rFonts w:ascii="Arial" w:hAnsi="Arial"/>
                <w:color w:val="000000" w:themeColor="text1"/>
              </w:rPr>
              <w:t xml:space="preserve">s </w:t>
            </w:r>
            <w:r w:rsidR="006924B1" w:rsidRPr="00163ABD">
              <w:rPr>
                <w:rFonts w:ascii="Arial" w:hAnsi="Arial"/>
                <w:color w:val="000000" w:themeColor="text1"/>
              </w:rPr>
              <w:t xml:space="preserve">sobre o procedimento de resolução amigável </w:t>
            </w:r>
          </w:p>
          <w:p w14:paraId="538EA501" w14:textId="7AD7CCF4" w:rsidR="00C4144A" w:rsidRPr="00163ABD" w:rsidRDefault="00025369" w:rsidP="0085774D">
            <w:pPr>
              <w:pStyle w:val="ListParagraph"/>
              <w:numPr>
                <w:ilvl w:val="0"/>
                <w:numId w:val="4"/>
              </w:numPr>
              <w:ind w:left="513"/>
              <w:jc w:val="left"/>
              <w:rPr>
                <w:rFonts w:ascii="Arial" w:hAnsi="Arial" w:cs="Arial"/>
                <w:color w:val="000000" w:themeColor="text1"/>
                <w:szCs w:val="24"/>
              </w:rPr>
            </w:pPr>
            <w:r w:rsidRPr="00163ABD">
              <w:rPr>
                <w:rFonts w:ascii="Arial" w:hAnsi="Arial"/>
                <w:color w:val="000000" w:themeColor="text1"/>
              </w:rPr>
              <w:t>Elabora</w:t>
            </w:r>
            <w:r w:rsidR="00E03A13">
              <w:rPr>
                <w:rFonts w:ascii="Arial" w:hAnsi="Arial"/>
                <w:color w:val="000000" w:themeColor="text1"/>
              </w:rPr>
              <w:t>dos</w:t>
            </w:r>
            <w:r w:rsidRPr="00163ABD">
              <w:rPr>
                <w:rFonts w:ascii="Arial" w:hAnsi="Arial"/>
                <w:color w:val="000000" w:themeColor="text1"/>
              </w:rPr>
              <w:t xml:space="preserve"> documentos</w:t>
            </w:r>
            <w:r w:rsidR="00C4144A" w:rsidRPr="00163ABD">
              <w:rPr>
                <w:rFonts w:ascii="Arial" w:hAnsi="Arial"/>
                <w:color w:val="000000" w:themeColor="text1"/>
              </w:rPr>
              <w:t xml:space="preserve">-modelo </w:t>
            </w:r>
            <w:r w:rsidR="00E03A13">
              <w:rPr>
                <w:rFonts w:ascii="Arial" w:hAnsi="Arial"/>
                <w:color w:val="000000" w:themeColor="text1"/>
              </w:rPr>
              <w:t>de</w:t>
            </w:r>
            <w:r w:rsidR="00C4144A" w:rsidRPr="00163ABD">
              <w:rPr>
                <w:rFonts w:ascii="Arial" w:hAnsi="Arial"/>
                <w:color w:val="000000" w:themeColor="text1"/>
              </w:rPr>
              <w:t xml:space="preserve"> </w:t>
            </w:r>
            <w:r w:rsidR="00E03A13" w:rsidRPr="00163ABD">
              <w:rPr>
                <w:rFonts w:ascii="Arial" w:hAnsi="Arial"/>
                <w:color w:val="000000" w:themeColor="text1"/>
              </w:rPr>
              <w:t>Resolução Amigável</w:t>
            </w:r>
          </w:p>
          <w:p w14:paraId="10A37C4E" w14:textId="220F6E68" w:rsidR="00275204" w:rsidRPr="00F27F95" w:rsidRDefault="00C4144A"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propostas de </w:t>
            </w:r>
            <w:r w:rsidR="0019320F">
              <w:rPr>
                <w:rFonts w:ascii="Arial" w:hAnsi="Arial"/>
              </w:rPr>
              <w:t>Resolução Amigável</w:t>
            </w:r>
            <w:r>
              <w:rPr>
                <w:rFonts w:ascii="Arial" w:hAnsi="Arial"/>
              </w:rPr>
              <w:t xml:space="preserve"> feitas / número total de </w:t>
            </w:r>
            <w:r w:rsidR="00E03A13">
              <w:rPr>
                <w:rFonts w:ascii="Arial" w:hAnsi="Arial"/>
              </w:rPr>
              <w:t>Petiçõe</w:t>
            </w:r>
            <w:r>
              <w:rPr>
                <w:rFonts w:ascii="Arial" w:hAnsi="Arial"/>
              </w:rPr>
              <w:t>s</w:t>
            </w:r>
          </w:p>
          <w:p w14:paraId="0590B8FE" w14:textId="008A9111" w:rsidR="008624F5" w:rsidRPr="00F27F95" w:rsidRDefault="00025369" w:rsidP="0085774D">
            <w:pPr>
              <w:pStyle w:val="ListParagraph"/>
              <w:numPr>
                <w:ilvl w:val="0"/>
                <w:numId w:val="4"/>
              </w:numPr>
              <w:ind w:left="513"/>
              <w:jc w:val="left"/>
              <w:rPr>
                <w:rFonts w:ascii="Arial" w:hAnsi="Arial" w:cs="Arial"/>
                <w:szCs w:val="24"/>
              </w:rPr>
            </w:pPr>
            <w:r>
              <w:rPr>
                <w:rFonts w:ascii="Arial" w:hAnsi="Arial"/>
              </w:rPr>
              <w:t xml:space="preserve">Elaborado </w:t>
            </w:r>
            <w:r w:rsidR="00E03A13">
              <w:rPr>
                <w:rFonts w:ascii="Arial" w:hAnsi="Arial"/>
              </w:rPr>
              <w:t xml:space="preserve">o </w:t>
            </w:r>
            <w:r w:rsidR="0019320F">
              <w:rPr>
                <w:rFonts w:ascii="Arial" w:hAnsi="Arial"/>
              </w:rPr>
              <w:t xml:space="preserve">Relatório Anual </w:t>
            </w:r>
            <w:r w:rsidR="008624F5">
              <w:rPr>
                <w:rFonts w:ascii="Arial" w:hAnsi="Arial"/>
              </w:rPr>
              <w:t xml:space="preserve">sobre o </w:t>
            </w:r>
            <w:r>
              <w:rPr>
                <w:rFonts w:ascii="Arial" w:hAnsi="Arial"/>
              </w:rPr>
              <w:t xml:space="preserve">uso do </w:t>
            </w:r>
            <w:r w:rsidR="008624F5">
              <w:rPr>
                <w:rFonts w:ascii="Arial" w:hAnsi="Arial"/>
              </w:rPr>
              <w:t xml:space="preserve">procedimento de </w:t>
            </w:r>
            <w:r w:rsidR="0019320F">
              <w:rPr>
                <w:rFonts w:ascii="Arial" w:hAnsi="Arial"/>
              </w:rPr>
              <w:t>Resolução Amigável</w:t>
            </w:r>
          </w:p>
          <w:p w14:paraId="19AC9748" w14:textId="42A66C2C" w:rsidR="00BA3CD3" w:rsidRPr="00F27F95" w:rsidRDefault="00BA3CD3" w:rsidP="00F362A2">
            <w:pPr>
              <w:pStyle w:val="ListParagraph"/>
              <w:ind w:left="513"/>
              <w:jc w:val="left"/>
              <w:rPr>
                <w:rFonts w:ascii="Arial" w:hAnsi="Arial" w:cs="Arial"/>
                <w:szCs w:val="24"/>
              </w:rPr>
            </w:pPr>
          </w:p>
        </w:tc>
        <w:tc>
          <w:tcPr>
            <w:tcW w:w="4508" w:type="dxa"/>
            <w:shd w:val="clear" w:color="auto" w:fill="F2F2F2" w:themeFill="background1" w:themeFillShade="F2"/>
          </w:tcPr>
          <w:p w14:paraId="1BC24D7C" w14:textId="6CE0DFF8" w:rsidR="008624F5" w:rsidRPr="00F27F95" w:rsidRDefault="008624F5" w:rsidP="00F362A2">
            <w:pPr>
              <w:jc w:val="left"/>
              <w:rPr>
                <w:rFonts w:ascii="Arial" w:hAnsi="Arial" w:cs="Arial"/>
                <w:b/>
                <w:bCs/>
                <w:szCs w:val="24"/>
              </w:rPr>
            </w:pPr>
            <w:r>
              <w:rPr>
                <w:rFonts w:ascii="Arial" w:hAnsi="Arial"/>
                <w:b/>
              </w:rPr>
              <w:t>Resultados Consequentes</w:t>
            </w:r>
          </w:p>
          <w:p w14:paraId="122B7BBD" w14:textId="77777777" w:rsidR="008624F5" w:rsidRPr="00163ABD" w:rsidRDefault="008624F5" w:rsidP="00F362A2">
            <w:pPr>
              <w:pStyle w:val="ListParagraph"/>
              <w:ind w:left="510"/>
              <w:jc w:val="left"/>
              <w:rPr>
                <w:rFonts w:ascii="Arial" w:hAnsi="Arial" w:cs="Arial"/>
                <w:color w:val="000000" w:themeColor="text1"/>
                <w:szCs w:val="24"/>
              </w:rPr>
            </w:pPr>
          </w:p>
          <w:p w14:paraId="0D34703D" w14:textId="62EF7C78" w:rsidR="00275204" w:rsidRPr="00F27F95" w:rsidRDefault="00590911" w:rsidP="0085774D">
            <w:pPr>
              <w:pStyle w:val="ListParagraph"/>
              <w:numPr>
                <w:ilvl w:val="0"/>
                <w:numId w:val="4"/>
              </w:numPr>
              <w:ind w:left="510"/>
              <w:jc w:val="left"/>
              <w:rPr>
                <w:rFonts w:ascii="Arial" w:hAnsi="Arial" w:cs="Arial"/>
                <w:szCs w:val="24"/>
              </w:rPr>
            </w:pPr>
            <w:r w:rsidRPr="00163ABD">
              <w:rPr>
                <w:rFonts w:ascii="Arial" w:hAnsi="Arial"/>
                <w:color w:val="000000" w:themeColor="text1"/>
              </w:rPr>
              <w:t xml:space="preserve">Aumento percentual (%) do número de </w:t>
            </w:r>
            <w:r w:rsidR="00E03A13">
              <w:rPr>
                <w:rFonts w:ascii="Arial" w:hAnsi="Arial"/>
                <w:color w:val="000000" w:themeColor="text1"/>
              </w:rPr>
              <w:t>Petiçõe</w:t>
            </w:r>
            <w:r w:rsidRPr="00163ABD">
              <w:rPr>
                <w:rFonts w:ascii="Arial" w:hAnsi="Arial"/>
                <w:color w:val="000000" w:themeColor="text1"/>
              </w:rPr>
              <w:t xml:space="preserve">s </w:t>
            </w:r>
            <w:r w:rsidR="00E03A13" w:rsidRPr="00E03A13">
              <w:rPr>
                <w:rFonts w:ascii="Arial" w:hAnsi="Arial"/>
                <w:color w:val="000000" w:themeColor="text1"/>
              </w:rPr>
              <w:t>finalizadas</w:t>
            </w:r>
            <w:r w:rsidR="00E03A13" w:rsidRPr="00163ABD">
              <w:rPr>
                <w:rFonts w:ascii="Arial" w:hAnsi="Arial"/>
                <w:color w:val="000000" w:themeColor="text1"/>
              </w:rPr>
              <w:t xml:space="preserve"> </w:t>
            </w:r>
            <w:r w:rsidR="00E03A13">
              <w:rPr>
                <w:rFonts w:ascii="Arial" w:hAnsi="Arial"/>
                <w:color w:val="000000" w:themeColor="text1"/>
              </w:rPr>
              <w:t>com recurso a</w:t>
            </w:r>
            <w:r w:rsidR="00E03A13" w:rsidRPr="00163ABD">
              <w:rPr>
                <w:rFonts w:ascii="Arial" w:hAnsi="Arial"/>
                <w:color w:val="000000" w:themeColor="text1"/>
              </w:rPr>
              <w:t>o procedimento de</w:t>
            </w:r>
            <w:r w:rsidR="00E03A13">
              <w:rPr>
                <w:rFonts w:ascii="Arial" w:hAnsi="Arial"/>
                <w:color w:val="000000" w:themeColor="text1"/>
              </w:rPr>
              <w:t xml:space="preserve"> resolução </w:t>
            </w:r>
            <w:r w:rsidRPr="00163ABD">
              <w:rPr>
                <w:rFonts w:ascii="Arial" w:hAnsi="Arial"/>
                <w:color w:val="000000" w:themeColor="text1"/>
              </w:rPr>
              <w:t>amig</w:t>
            </w:r>
            <w:r w:rsidR="00E03A13">
              <w:rPr>
                <w:rFonts w:ascii="Arial" w:hAnsi="Arial"/>
                <w:color w:val="000000" w:themeColor="text1"/>
              </w:rPr>
              <w:t>á</w:t>
            </w:r>
            <w:r w:rsidRPr="00163ABD">
              <w:rPr>
                <w:rFonts w:ascii="Arial" w:hAnsi="Arial"/>
                <w:color w:val="000000" w:themeColor="text1"/>
              </w:rPr>
              <w:t xml:space="preserve">vel / número total de </w:t>
            </w:r>
            <w:r w:rsidR="00E03A13">
              <w:rPr>
                <w:rFonts w:ascii="Arial" w:hAnsi="Arial"/>
                <w:color w:val="000000" w:themeColor="text1"/>
              </w:rPr>
              <w:t>Petiçõe</w:t>
            </w:r>
            <w:r w:rsidR="00E03A13" w:rsidRPr="00163ABD">
              <w:rPr>
                <w:rFonts w:ascii="Arial" w:hAnsi="Arial"/>
                <w:color w:val="000000" w:themeColor="text1"/>
              </w:rPr>
              <w:t xml:space="preserve">s </w:t>
            </w:r>
            <w:r w:rsidR="00E03A13">
              <w:t>finalizadas</w:t>
            </w:r>
          </w:p>
        </w:tc>
      </w:tr>
    </w:tbl>
    <w:p w14:paraId="102557D9" w14:textId="295B04D2" w:rsidR="00275204" w:rsidRDefault="00275204" w:rsidP="00F362A2">
      <w:pPr>
        <w:rPr>
          <w:rFonts w:ascii="Arial" w:hAnsi="Arial" w:cs="Arial"/>
          <w:szCs w:val="24"/>
        </w:rPr>
      </w:pPr>
    </w:p>
    <w:p w14:paraId="23D4B51F" w14:textId="77777777" w:rsidR="00046C34" w:rsidRPr="00F27F95" w:rsidRDefault="00046C34" w:rsidP="00F362A2">
      <w:pPr>
        <w:rPr>
          <w:rFonts w:ascii="Arial" w:hAnsi="Arial" w:cs="Arial"/>
          <w:szCs w:val="24"/>
        </w:rPr>
      </w:pPr>
    </w:p>
    <w:p w14:paraId="464D362F" w14:textId="7A51F29D" w:rsidR="000F14CB" w:rsidRPr="00F27F95" w:rsidRDefault="003201C0" w:rsidP="007A7DB6">
      <w:pPr>
        <w:pStyle w:val="Heading4"/>
        <w:keepNext w:val="0"/>
        <w:keepLines w:val="0"/>
        <w:numPr>
          <w:ilvl w:val="0"/>
          <w:numId w:val="0"/>
        </w:numPr>
        <w:spacing w:before="0"/>
        <w:rPr>
          <w:szCs w:val="24"/>
        </w:rPr>
      </w:pPr>
      <w:r>
        <w:t xml:space="preserve">Intervenção Estratégica 1.4.2. </w:t>
      </w:r>
      <w:r w:rsidR="00025369">
        <w:t>Fornecer i</w:t>
      </w:r>
      <w:r>
        <w:t>nformação relevante sobre o procedimento de resolução amigável</w:t>
      </w:r>
      <w:r w:rsidR="0019320F">
        <w:t xml:space="preserve"> a (potenciais) litigantes</w:t>
      </w:r>
    </w:p>
    <w:p w14:paraId="6CEF4836" w14:textId="6C04BA8A" w:rsidR="000F14CB" w:rsidRPr="00F27F95" w:rsidRDefault="0053154C"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Será publicado um guia </w:t>
      </w:r>
      <w:r w:rsidR="00E72CEE">
        <w:rPr>
          <w:rFonts w:ascii="Arial" w:hAnsi="Arial"/>
        </w:rPr>
        <w:t xml:space="preserve">de </w:t>
      </w:r>
      <w:r>
        <w:rPr>
          <w:rFonts w:ascii="Arial" w:hAnsi="Arial"/>
        </w:rPr>
        <w:t>prátic</w:t>
      </w:r>
      <w:r w:rsidR="00E72CEE">
        <w:rPr>
          <w:rFonts w:ascii="Arial" w:hAnsi="Arial"/>
        </w:rPr>
        <w:t>a</w:t>
      </w:r>
      <w:r>
        <w:rPr>
          <w:rFonts w:ascii="Arial" w:hAnsi="Arial"/>
        </w:rPr>
        <w:t xml:space="preserve"> sobre o </w:t>
      </w:r>
      <w:r w:rsidR="00E72CEE">
        <w:rPr>
          <w:rFonts w:ascii="Arial" w:hAnsi="Arial"/>
        </w:rPr>
        <w:t xml:space="preserve">uso do </w:t>
      </w:r>
      <w:r>
        <w:rPr>
          <w:rFonts w:ascii="Arial" w:hAnsi="Arial"/>
        </w:rPr>
        <w:t xml:space="preserve">procedimento de resolução amigável, a fim de aumentar o nível </w:t>
      </w:r>
      <w:r w:rsidR="00E72CEE">
        <w:rPr>
          <w:rFonts w:ascii="Arial" w:hAnsi="Arial"/>
        </w:rPr>
        <w:t xml:space="preserve">de </w:t>
      </w:r>
      <w:r>
        <w:rPr>
          <w:rFonts w:ascii="Arial" w:hAnsi="Arial"/>
        </w:rPr>
        <w:t>sensibilização e informar as partes sobre o procedimento.</w:t>
      </w:r>
    </w:p>
    <w:p w14:paraId="7718CF66" w14:textId="5F5F8030" w:rsidR="007F7829" w:rsidRPr="003C343B" w:rsidRDefault="007F782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Termos que, as </w:t>
      </w:r>
      <w:r w:rsidRPr="003C343B">
        <w:rPr>
          <w:rFonts w:ascii="Arial" w:hAnsi="Arial"/>
        </w:rPr>
        <w:t>principais metas para 2025 incluem:</w:t>
      </w:r>
    </w:p>
    <w:p w14:paraId="22750F9A" w14:textId="412CE25E" w:rsidR="007F7829" w:rsidRPr="00F27F95" w:rsidRDefault="00E72CEE" w:rsidP="0085774D">
      <w:pPr>
        <w:pStyle w:val="ListParagraph"/>
        <w:numPr>
          <w:ilvl w:val="1"/>
          <w:numId w:val="17"/>
        </w:numPr>
        <w:ind w:left="720"/>
        <w:rPr>
          <w:rFonts w:ascii="Arial" w:hAnsi="Arial" w:cs="Arial"/>
          <w:b/>
          <w:bCs/>
          <w:szCs w:val="24"/>
        </w:rPr>
      </w:pPr>
      <w:r>
        <w:rPr>
          <w:rFonts w:ascii="Arial" w:hAnsi="Arial"/>
          <w:b/>
        </w:rPr>
        <w:t>Publicação</w:t>
      </w:r>
      <w:r w:rsidR="00163ABD">
        <w:rPr>
          <w:rFonts w:ascii="Arial" w:hAnsi="Arial"/>
          <w:b/>
        </w:rPr>
        <w:t>, em 2022,</w:t>
      </w:r>
      <w:r>
        <w:rPr>
          <w:rFonts w:ascii="Arial" w:hAnsi="Arial"/>
          <w:b/>
        </w:rPr>
        <w:t xml:space="preserve"> do g</w:t>
      </w:r>
      <w:r w:rsidR="007F7829">
        <w:rPr>
          <w:rFonts w:ascii="Arial" w:hAnsi="Arial"/>
          <w:b/>
        </w:rPr>
        <w:t xml:space="preserve">uia </w:t>
      </w:r>
      <w:r>
        <w:rPr>
          <w:rFonts w:ascii="Arial" w:hAnsi="Arial"/>
          <w:b/>
        </w:rPr>
        <w:t xml:space="preserve">de </w:t>
      </w:r>
      <w:r w:rsidR="007F7829">
        <w:rPr>
          <w:rFonts w:ascii="Arial" w:hAnsi="Arial"/>
          <w:b/>
        </w:rPr>
        <w:t>prátic</w:t>
      </w:r>
      <w:r>
        <w:rPr>
          <w:rFonts w:ascii="Arial" w:hAnsi="Arial"/>
          <w:b/>
        </w:rPr>
        <w:t>a</w:t>
      </w:r>
      <w:r w:rsidR="007F7829">
        <w:rPr>
          <w:rFonts w:ascii="Arial" w:hAnsi="Arial"/>
          <w:b/>
        </w:rPr>
        <w:t xml:space="preserve"> sobre o </w:t>
      </w:r>
      <w:r>
        <w:rPr>
          <w:rFonts w:ascii="Arial" w:hAnsi="Arial"/>
          <w:b/>
        </w:rPr>
        <w:t xml:space="preserve">uso do </w:t>
      </w:r>
      <w:r w:rsidR="007F7829">
        <w:rPr>
          <w:rFonts w:ascii="Arial" w:hAnsi="Arial"/>
          <w:b/>
        </w:rPr>
        <w:t xml:space="preserve">procedimento de resolução amigável </w:t>
      </w:r>
    </w:p>
    <w:p w14:paraId="671A603D" w14:textId="77777777" w:rsidR="00060A70" w:rsidRPr="00F27F95" w:rsidRDefault="00060A70"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7DD94E82" w14:textId="77777777" w:rsidTr="001937A0">
        <w:trPr>
          <w:jc w:val="center"/>
        </w:trPr>
        <w:tc>
          <w:tcPr>
            <w:tcW w:w="9016" w:type="dxa"/>
            <w:gridSpan w:val="2"/>
            <w:shd w:val="clear" w:color="auto" w:fill="BFBFBF" w:themeFill="background1" w:themeFillShade="BF"/>
          </w:tcPr>
          <w:p w14:paraId="34E2DA31"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4F5FF49F" w14:textId="77777777" w:rsidTr="001937A0">
        <w:trPr>
          <w:jc w:val="center"/>
        </w:trPr>
        <w:tc>
          <w:tcPr>
            <w:tcW w:w="4508" w:type="dxa"/>
            <w:shd w:val="clear" w:color="auto" w:fill="F2F2F2" w:themeFill="background1" w:themeFillShade="F2"/>
          </w:tcPr>
          <w:p w14:paraId="0C5C97F4" w14:textId="65836BFD" w:rsidR="008624F5" w:rsidRPr="00F27F95" w:rsidRDefault="008624F5" w:rsidP="00F362A2">
            <w:pPr>
              <w:rPr>
                <w:rFonts w:ascii="Arial" w:hAnsi="Arial" w:cs="Arial"/>
                <w:b/>
                <w:bCs/>
                <w:szCs w:val="24"/>
              </w:rPr>
            </w:pPr>
            <w:r>
              <w:rPr>
                <w:rFonts w:ascii="Arial" w:hAnsi="Arial"/>
                <w:b/>
              </w:rPr>
              <w:t>Comportamento de Liderança</w:t>
            </w:r>
          </w:p>
          <w:p w14:paraId="7DD2A85E" w14:textId="77777777" w:rsidR="008624F5" w:rsidRPr="00F27F95" w:rsidRDefault="008624F5" w:rsidP="00F362A2">
            <w:pPr>
              <w:rPr>
                <w:rFonts w:ascii="Arial" w:hAnsi="Arial" w:cs="Arial"/>
                <w:szCs w:val="24"/>
              </w:rPr>
            </w:pPr>
          </w:p>
          <w:p w14:paraId="14A5C0B9" w14:textId="6133B914" w:rsidR="008624F5" w:rsidRPr="00F27F95" w:rsidRDefault="008624F5" w:rsidP="0085774D">
            <w:pPr>
              <w:pStyle w:val="ListParagraph"/>
              <w:numPr>
                <w:ilvl w:val="0"/>
                <w:numId w:val="4"/>
              </w:numPr>
              <w:ind w:left="513"/>
              <w:rPr>
                <w:rFonts w:ascii="Arial" w:hAnsi="Arial" w:cs="Arial"/>
                <w:szCs w:val="24"/>
              </w:rPr>
            </w:pPr>
            <w:r>
              <w:rPr>
                <w:rFonts w:ascii="Arial" w:hAnsi="Arial"/>
              </w:rPr>
              <w:t>Publicação</w:t>
            </w:r>
            <w:r w:rsidR="00163ABD">
              <w:rPr>
                <w:rFonts w:ascii="Arial" w:hAnsi="Arial"/>
              </w:rPr>
              <w:t>,</w:t>
            </w:r>
            <w:r>
              <w:rPr>
                <w:rFonts w:ascii="Arial" w:hAnsi="Arial"/>
              </w:rPr>
              <w:t xml:space="preserve"> em 2022</w:t>
            </w:r>
            <w:r w:rsidR="00163ABD">
              <w:rPr>
                <w:rFonts w:ascii="Arial" w:hAnsi="Arial"/>
              </w:rPr>
              <w:t>,</w:t>
            </w:r>
            <w:r>
              <w:rPr>
                <w:rFonts w:ascii="Arial" w:hAnsi="Arial"/>
              </w:rPr>
              <w:t xml:space="preserve"> do guia </w:t>
            </w:r>
            <w:r w:rsidR="00E72CEE">
              <w:rPr>
                <w:rFonts w:ascii="Arial" w:hAnsi="Arial"/>
              </w:rPr>
              <w:t xml:space="preserve">de </w:t>
            </w:r>
            <w:r>
              <w:rPr>
                <w:rFonts w:ascii="Arial" w:hAnsi="Arial"/>
              </w:rPr>
              <w:t>prátic</w:t>
            </w:r>
            <w:r w:rsidR="00E72CEE">
              <w:rPr>
                <w:rFonts w:ascii="Arial" w:hAnsi="Arial"/>
              </w:rPr>
              <w:t>a</w:t>
            </w:r>
            <w:r>
              <w:rPr>
                <w:rFonts w:ascii="Arial" w:hAnsi="Arial"/>
              </w:rPr>
              <w:t xml:space="preserve"> sobre o </w:t>
            </w:r>
            <w:r w:rsidR="00E72CEE">
              <w:rPr>
                <w:rFonts w:ascii="Arial" w:hAnsi="Arial"/>
              </w:rPr>
              <w:t xml:space="preserve">uso do </w:t>
            </w:r>
            <w:r>
              <w:rPr>
                <w:rFonts w:ascii="Arial" w:hAnsi="Arial"/>
              </w:rPr>
              <w:t>procedimento de resolução amigável</w:t>
            </w:r>
          </w:p>
        </w:tc>
        <w:tc>
          <w:tcPr>
            <w:tcW w:w="4508" w:type="dxa"/>
            <w:shd w:val="clear" w:color="auto" w:fill="F2F2F2" w:themeFill="background1" w:themeFillShade="F2"/>
          </w:tcPr>
          <w:p w14:paraId="52B3D013" w14:textId="3E88C9DB" w:rsidR="008624F5" w:rsidRPr="00F27F95" w:rsidRDefault="008624F5" w:rsidP="00F362A2">
            <w:pPr>
              <w:rPr>
                <w:rFonts w:ascii="Arial" w:hAnsi="Arial" w:cs="Arial"/>
                <w:b/>
                <w:bCs/>
                <w:szCs w:val="24"/>
              </w:rPr>
            </w:pPr>
            <w:r>
              <w:rPr>
                <w:rFonts w:ascii="Arial" w:hAnsi="Arial"/>
                <w:b/>
              </w:rPr>
              <w:t>Resultados Consequentes</w:t>
            </w:r>
          </w:p>
          <w:p w14:paraId="5B66E07D" w14:textId="77777777" w:rsidR="008624F5" w:rsidRPr="00F27F95" w:rsidRDefault="008624F5" w:rsidP="00F362A2">
            <w:pPr>
              <w:pStyle w:val="ListParagraph"/>
              <w:ind w:left="510"/>
              <w:rPr>
                <w:rFonts w:ascii="Arial" w:hAnsi="Arial" w:cs="Arial"/>
                <w:szCs w:val="24"/>
              </w:rPr>
            </w:pPr>
          </w:p>
          <w:p w14:paraId="1F7E2136" w14:textId="074B941A" w:rsidR="008624F5" w:rsidRPr="00F27F95" w:rsidRDefault="008624F5" w:rsidP="0085774D">
            <w:pPr>
              <w:pStyle w:val="ListParagraph"/>
              <w:numPr>
                <w:ilvl w:val="0"/>
                <w:numId w:val="6"/>
              </w:numPr>
              <w:jc w:val="left"/>
              <w:rPr>
                <w:rFonts w:ascii="Arial" w:hAnsi="Arial" w:cs="Arial"/>
                <w:szCs w:val="24"/>
              </w:rPr>
            </w:pPr>
            <w:r>
              <w:rPr>
                <w:rFonts w:ascii="Arial" w:hAnsi="Arial"/>
              </w:rPr>
              <w:t xml:space="preserve">Aumento percentual (%) do número de </w:t>
            </w:r>
            <w:r w:rsidR="003C343B">
              <w:rPr>
                <w:rFonts w:ascii="Arial" w:hAnsi="Arial"/>
              </w:rPr>
              <w:t>Petiçõe</w:t>
            </w:r>
            <w:r>
              <w:rPr>
                <w:rFonts w:ascii="Arial" w:hAnsi="Arial"/>
              </w:rPr>
              <w:t xml:space="preserve">s em que as partes aceitam </w:t>
            </w:r>
            <w:r w:rsidR="003C343B">
              <w:rPr>
                <w:rFonts w:ascii="Arial" w:hAnsi="Arial"/>
              </w:rPr>
              <w:t>inici</w:t>
            </w:r>
            <w:r>
              <w:rPr>
                <w:rFonts w:ascii="Arial" w:hAnsi="Arial"/>
              </w:rPr>
              <w:t xml:space="preserve">ar o procedimento de resolução amigável / número total de </w:t>
            </w:r>
            <w:r w:rsidR="003C343B">
              <w:rPr>
                <w:rFonts w:ascii="Arial" w:hAnsi="Arial"/>
              </w:rPr>
              <w:t>Petições</w:t>
            </w:r>
          </w:p>
          <w:p w14:paraId="35DF3779" w14:textId="5A0FF092" w:rsidR="00275204" w:rsidRPr="00F27F95" w:rsidRDefault="00275204" w:rsidP="00F362A2">
            <w:pPr>
              <w:pStyle w:val="ListParagraph"/>
              <w:rPr>
                <w:rFonts w:ascii="Arial" w:hAnsi="Arial" w:cs="Arial"/>
                <w:szCs w:val="24"/>
              </w:rPr>
            </w:pPr>
          </w:p>
        </w:tc>
      </w:tr>
    </w:tbl>
    <w:p w14:paraId="31DE36A3" w14:textId="30A6C438" w:rsidR="00275204" w:rsidRDefault="00275204" w:rsidP="00F362A2">
      <w:pPr>
        <w:rPr>
          <w:rFonts w:ascii="Arial" w:hAnsi="Arial" w:cs="Arial"/>
          <w:szCs w:val="24"/>
        </w:rPr>
      </w:pPr>
    </w:p>
    <w:p w14:paraId="08C25DE2" w14:textId="77777777" w:rsidR="00046C34" w:rsidRPr="00F27F95" w:rsidRDefault="00046C34" w:rsidP="00F362A2">
      <w:pPr>
        <w:rPr>
          <w:rFonts w:ascii="Arial" w:hAnsi="Arial" w:cs="Arial"/>
          <w:szCs w:val="24"/>
        </w:rPr>
      </w:pPr>
    </w:p>
    <w:p w14:paraId="133143C2" w14:textId="4199EBA8" w:rsidR="000F14CB" w:rsidRPr="00F27F95" w:rsidRDefault="003201C0" w:rsidP="008A2B2E">
      <w:pPr>
        <w:pStyle w:val="Heading4"/>
        <w:keepNext w:val="0"/>
        <w:keepLines w:val="0"/>
        <w:numPr>
          <w:ilvl w:val="0"/>
          <w:numId w:val="0"/>
        </w:numPr>
        <w:spacing w:before="0"/>
        <w:rPr>
          <w:szCs w:val="24"/>
        </w:rPr>
      </w:pPr>
      <w:r>
        <w:t xml:space="preserve">Intervenção Estratégica 1.4.3. </w:t>
      </w:r>
      <w:r w:rsidR="00E72CEE">
        <w:t>Organiza</w:t>
      </w:r>
      <w:r w:rsidR="003C343B">
        <w:t>das</w:t>
      </w:r>
      <w:r w:rsidR="00E72CEE">
        <w:t xml:space="preserve"> a</w:t>
      </w:r>
      <w:r>
        <w:t>cções de formação sobre o procedimento de resolução amigável</w:t>
      </w:r>
    </w:p>
    <w:p w14:paraId="19FCEB99" w14:textId="614FC0FD" w:rsidR="000F14CB" w:rsidRPr="00F27F95" w:rsidRDefault="000F14CB" w:rsidP="00F362A2">
      <w:pPr>
        <w:rPr>
          <w:rFonts w:ascii="Arial" w:hAnsi="Arial" w:cs="Arial"/>
          <w:szCs w:val="24"/>
        </w:rPr>
      </w:pPr>
    </w:p>
    <w:p w14:paraId="595893A1" w14:textId="4CCE7AF1" w:rsidR="0053154C" w:rsidRPr="00F27F95" w:rsidRDefault="00342AD2"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Serão organizadas acções de formação e intercâmbio entre pares pertinentes, conforme </w:t>
      </w:r>
      <w:r w:rsidR="003C343B">
        <w:rPr>
          <w:rFonts w:ascii="Arial" w:hAnsi="Arial"/>
        </w:rPr>
        <w:t>o caso</w:t>
      </w:r>
      <w:r>
        <w:rPr>
          <w:rFonts w:ascii="Arial" w:hAnsi="Arial"/>
        </w:rPr>
        <w:t xml:space="preserve">, com o objectivo de assegurar a </w:t>
      </w:r>
      <w:r w:rsidR="003C343B">
        <w:rPr>
          <w:rFonts w:ascii="Arial" w:hAnsi="Arial"/>
        </w:rPr>
        <w:t>desenvolver a</w:t>
      </w:r>
      <w:r>
        <w:rPr>
          <w:rFonts w:ascii="Arial" w:hAnsi="Arial"/>
        </w:rPr>
        <w:t xml:space="preserve"> capacidade adequada no Tribunal e entre os a</w:t>
      </w:r>
      <w:r w:rsidR="003C343B">
        <w:rPr>
          <w:rFonts w:ascii="Arial" w:hAnsi="Arial"/>
        </w:rPr>
        <w:t>dvogad</w:t>
      </w:r>
      <w:r>
        <w:rPr>
          <w:rFonts w:ascii="Arial" w:hAnsi="Arial"/>
        </w:rPr>
        <w:t>os que comparecem perante o Tribunal</w:t>
      </w:r>
      <w:r w:rsidR="00E72CEE">
        <w:rPr>
          <w:rFonts w:ascii="Arial" w:hAnsi="Arial"/>
        </w:rPr>
        <w:t>,</w:t>
      </w:r>
      <w:r>
        <w:rPr>
          <w:rFonts w:ascii="Arial" w:hAnsi="Arial"/>
        </w:rPr>
        <w:t xml:space="preserve"> para que possam orientar com êxito as negociações em busca de resolução amigável.</w:t>
      </w:r>
    </w:p>
    <w:p w14:paraId="62BE64FA" w14:textId="6A471667" w:rsidR="00037BE2" w:rsidRPr="00F27F95" w:rsidRDefault="00037BE2"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As principais metas correspondentes para 2025 incluem:</w:t>
      </w:r>
    </w:p>
    <w:p w14:paraId="375A2DEC" w14:textId="3D30E35C" w:rsidR="00037BE2" w:rsidRPr="008A2B2E" w:rsidRDefault="00E72CEE" w:rsidP="0085774D">
      <w:pPr>
        <w:pStyle w:val="ListParagraph"/>
        <w:numPr>
          <w:ilvl w:val="1"/>
          <w:numId w:val="55"/>
        </w:numPr>
        <w:rPr>
          <w:rFonts w:ascii="Arial" w:hAnsi="Arial" w:cs="Arial"/>
          <w:bCs/>
          <w:szCs w:val="24"/>
        </w:rPr>
      </w:pPr>
      <w:r>
        <w:rPr>
          <w:rFonts w:ascii="Arial" w:hAnsi="Arial"/>
          <w:b/>
        </w:rPr>
        <w:t>Capacitação de t</w:t>
      </w:r>
      <w:r w:rsidR="00037BE2">
        <w:rPr>
          <w:rFonts w:ascii="Arial" w:hAnsi="Arial"/>
          <w:b/>
        </w:rPr>
        <w:t xml:space="preserve">odos os </w:t>
      </w:r>
      <w:r w:rsidR="00163ABD">
        <w:rPr>
          <w:rFonts w:ascii="Arial" w:hAnsi="Arial"/>
          <w:b/>
        </w:rPr>
        <w:t>J</w:t>
      </w:r>
      <w:r w:rsidR="00037BE2">
        <w:rPr>
          <w:rFonts w:ascii="Arial" w:hAnsi="Arial"/>
          <w:b/>
        </w:rPr>
        <w:t xml:space="preserve">uízes, todos os técnicos jurídicos e </w:t>
      </w:r>
      <w:r w:rsidR="00163ABD">
        <w:rPr>
          <w:rFonts w:ascii="Arial" w:hAnsi="Arial"/>
          <w:b/>
        </w:rPr>
        <w:t>F</w:t>
      </w:r>
      <w:r w:rsidR="00037BE2">
        <w:rPr>
          <w:rFonts w:ascii="Arial" w:hAnsi="Arial"/>
          <w:b/>
        </w:rPr>
        <w:t xml:space="preserve">uncionários e, pelo menos, 100 </w:t>
      </w:r>
      <w:r w:rsidR="001E3FE9">
        <w:rPr>
          <w:rFonts w:ascii="Arial" w:hAnsi="Arial"/>
          <w:b/>
        </w:rPr>
        <w:t>caus</w:t>
      </w:r>
      <w:r>
        <w:rPr>
          <w:rFonts w:ascii="Arial" w:hAnsi="Arial"/>
          <w:b/>
        </w:rPr>
        <w:t>ídicos</w:t>
      </w:r>
      <w:r w:rsidR="00037BE2">
        <w:rPr>
          <w:rFonts w:ascii="Arial" w:hAnsi="Arial"/>
          <w:b/>
        </w:rPr>
        <w:t xml:space="preserve"> constantes da lista de assessores jurídicos</w:t>
      </w:r>
      <w:r w:rsidR="001E3FE9">
        <w:rPr>
          <w:rFonts w:ascii="Arial" w:hAnsi="Arial"/>
          <w:b/>
        </w:rPr>
        <w:t>,</w:t>
      </w:r>
      <w:r w:rsidR="00037BE2">
        <w:rPr>
          <w:rFonts w:ascii="Arial" w:hAnsi="Arial"/>
          <w:b/>
        </w:rPr>
        <w:t xml:space="preserve"> </w:t>
      </w:r>
      <w:r w:rsidR="001E3FE9">
        <w:rPr>
          <w:rFonts w:ascii="Arial" w:hAnsi="Arial"/>
          <w:b/>
        </w:rPr>
        <w:t>n</w:t>
      </w:r>
      <w:r w:rsidR="00037BE2">
        <w:rPr>
          <w:rFonts w:ascii="Arial" w:hAnsi="Arial"/>
          <w:b/>
        </w:rPr>
        <w:t>o procedimento de resolução amigável</w:t>
      </w:r>
      <w:r w:rsidR="008A2B2E">
        <w:rPr>
          <w:rFonts w:ascii="Arial" w:hAnsi="Arial"/>
          <w:b/>
        </w:rPr>
        <w:t xml:space="preserve"> </w:t>
      </w:r>
      <w:r w:rsidR="008A2B2E" w:rsidRPr="008A2B2E">
        <w:rPr>
          <w:rFonts w:ascii="Arial" w:hAnsi="Arial"/>
        </w:rPr>
        <w:t xml:space="preserve">– a </w:t>
      </w:r>
      <w:r w:rsidR="001E3FE9">
        <w:rPr>
          <w:rFonts w:ascii="Arial" w:hAnsi="Arial"/>
        </w:rPr>
        <w:t xml:space="preserve">linha de </w:t>
      </w:r>
      <w:r w:rsidR="008A2B2E" w:rsidRPr="008A2B2E">
        <w:rPr>
          <w:rFonts w:ascii="Arial" w:hAnsi="Arial"/>
        </w:rPr>
        <w:t xml:space="preserve">base é 0 Juízes, 0 </w:t>
      </w:r>
      <w:r w:rsidR="008A2B2E">
        <w:rPr>
          <w:rFonts w:ascii="Arial" w:hAnsi="Arial"/>
        </w:rPr>
        <w:t>Assessores Jurídicos</w:t>
      </w:r>
      <w:r w:rsidR="008A2B2E" w:rsidRPr="008A2B2E">
        <w:rPr>
          <w:rFonts w:ascii="Arial" w:hAnsi="Arial"/>
        </w:rPr>
        <w:t xml:space="preserve"> e 0 Advogados </w:t>
      </w:r>
      <w:r w:rsidR="001E3FE9">
        <w:rPr>
          <w:rFonts w:ascii="Arial" w:hAnsi="Arial"/>
        </w:rPr>
        <w:t>capacit</w:t>
      </w:r>
      <w:r w:rsidR="008A2B2E" w:rsidRPr="008A2B2E">
        <w:rPr>
          <w:rFonts w:ascii="Arial" w:hAnsi="Arial"/>
        </w:rPr>
        <w:t>ados em 2020.</w:t>
      </w:r>
    </w:p>
    <w:p w14:paraId="4433575E" w14:textId="4D32A970" w:rsidR="00037BE2" w:rsidRPr="00F27F95" w:rsidRDefault="00E72CEE" w:rsidP="0085774D">
      <w:pPr>
        <w:pStyle w:val="ListParagraph"/>
        <w:numPr>
          <w:ilvl w:val="1"/>
          <w:numId w:val="55"/>
        </w:numPr>
        <w:rPr>
          <w:rFonts w:ascii="Arial" w:hAnsi="Arial" w:cs="Arial"/>
          <w:b/>
          <w:bCs/>
          <w:szCs w:val="24"/>
        </w:rPr>
      </w:pPr>
      <w:r>
        <w:rPr>
          <w:rFonts w:ascii="Arial" w:hAnsi="Arial"/>
          <w:b/>
        </w:rPr>
        <w:t>Preparação de m</w:t>
      </w:r>
      <w:r w:rsidR="00037BE2">
        <w:rPr>
          <w:rFonts w:ascii="Arial" w:hAnsi="Arial"/>
          <w:b/>
        </w:rPr>
        <w:t>ateriais de formação sobre o procedimento de resolução amigável</w:t>
      </w:r>
      <w:r w:rsidR="008A2B2E">
        <w:rPr>
          <w:rFonts w:ascii="Arial" w:hAnsi="Arial"/>
          <w:b/>
        </w:rPr>
        <w:t>.</w:t>
      </w:r>
    </w:p>
    <w:p w14:paraId="277DD343" w14:textId="2F386588" w:rsidR="000F14CB" w:rsidRPr="00F27F95" w:rsidRDefault="000F14CB"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169FB2FE" w14:textId="77777777" w:rsidTr="001937A0">
        <w:trPr>
          <w:jc w:val="center"/>
        </w:trPr>
        <w:tc>
          <w:tcPr>
            <w:tcW w:w="9016" w:type="dxa"/>
            <w:gridSpan w:val="2"/>
            <w:shd w:val="clear" w:color="auto" w:fill="BFBFBF" w:themeFill="background1" w:themeFillShade="BF"/>
          </w:tcPr>
          <w:p w14:paraId="67BE9D26"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6B25ECF1" w14:textId="77777777" w:rsidTr="001937A0">
        <w:trPr>
          <w:jc w:val="center"/>
        </w:trPr>
        <w:tc>
          <w:tcPr>
            <w:tcW w:w="4508" w:type="dxa"/>
            <w:shd w:val="clear" w:color="auto" w:fill="F2F2F2" w:themeFill="background1" w:themeFillShade="F2"/>
          </w:tcPr>
          <w:p w14:paraId="6A6AB6D4" w14:textId="42D62E50" w:rsidR="001A1A6F" w:rsidRPr="00F27F95" w:rsidRDefault="001A1A6F" w:rsidP="00F362A2">
            <w:pPr>
              <w:jc w:val="left"/>
              <w:rPr>
                <w:rFonts w:ascii="Arial" w:hAnsi="Arial" w:cs="Arial"/>
                <w:b/>
                <w:bCs/>
                <w:szCs w:val="24"/>
              </w:rPr>
            </w:pPr>
            <w:r>
              <w:rPr>
                <w:rFonts w:ascii="Arial" w:hAnsi="Arial"/>
                <w:b/>
              </w:rPr>
              <w:t>Comportamento de Liderança</w:t>
            </w:r>
          </w:p>
          <w:p w14:paraId="2DBB797F" w14:textId="77777777" w:rsidR="001A1A6F" w:rsidRPr="00F27F95" w:rsidRDefault="001A1A6F" w:rsidP="00F362A2">
            <w:pPr>
              <w:jc w:val="left"/>
              <w:rPr>
                <w:rFonts w:ascii="Arial" w:hAnsi="Arial" w:cs="Arial"/>
                <w:szCs w:val="24"/>
              </w:rPr>
            </w:pPr>
          </w:p>
          <w:p w14:paraId="1D14F8B2" w14:textId="73D587AE"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Aumento percentual (%) do número de acções de formação sobre o procedimento de resolução amigável organizadas /número total de acções de formação sobre resolução amigável organizadas</w:t>
            </w:r>
          </w:p>
          <w:p w14:paraId="314BE7E2" w14:textId="3AE8FF1F" w:rsidR="00275204"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Aumento do número de </w:t>
            </w:r>
            <w:r w:rsidR="001F69B6">
              <w:rPr>
                <w:rFonts w:ascii="Arial" w:hAnsi="Arial"/>
              </w:rPr>
              <w:t>J</w:t>
            </w:r>
            <w:r>
              <w:rPr>
                <w:rFonts w:ascii="Arial" w:hAnsi="Arial"/>
              </w:rPr>
              <w:t>uízes / funcionários / assessores jurídicos capacitados</w:t>
            </w:r>
          </w:p>
          <w:p w14:paraId="032A7041" w14:textId="4F73D96F" w:rsidR="001A1A6F" w:rsidRPr="00F27F95" w:rsidRDefault="001E3FE9" w:rsidP="0085774D">
            <w:pPr>
              <w:pStyle w:val="ListParagraph"/>
              <w:numPr>
                <w:ilvl w:val="0"/>
                <w:numId w:val="4"/>
              </w:numPr>
              <w:ind w:left="513"/>
              <w:jc w:val="left"/>
              <w:rPr>
                <w:rFonts w:ascii="Arial" w:hAnsi="Arial" w:cs="Arial"/>
                <w:szCs w:val="24"/>
              </w:rPr>
            </w:pPr>
            <w:r>
              <w:rPr>
                <w:rFonts w:ascii="Arial" w:hAnsi="Arial"/>
              </w:rPr>
              <w:t>M</w:t>
            </w:r>
            <w:r w:rsidR="001A1A6F">
              <w:rPr>
                <w:rFonts w:ascii="Arial" w:hAnsi="Arial"/>
              </w:rPr>
              <w:t>ateriais</w:t>
            </w:r>
            <w:r>
              <w:rPr>
                <w:rFonts w:ascii="Arial" w:hAnsi="Arial"/>
              </w:rPr>
              <w:t xml:space="preserve"> </w:t>
            </w:r>
            <w:r w:rsidR="001A1A6F">
              <w:rPr>
                <w:rFonts w:ascii="Arial" w:hAnsi="Arial"/>
              </w:rPr>
              <w:t>de formação</w:t>
            </w:r>
            <w:r>
              <w:rPr>
                <w:rFonts w:ascii="Arial" w:hAnsi="Arial"/>
              </w:rPr>
              <w:t xml:space="preserve"> elaborados</w:t>
            </w:r>
          </w:p>
          <w:p w14:paraId="07A27B3D" w14:textId="1C15960F" w:rsidR="00BA3CD3" w:rsidRPr="00F27F95" w:rsidRDefault="00BA3CD3" w:rsidP="00F362A2">
            <w:pPr>
              <w:pStyle w:val="ListParagraph"/>
              <w:ind w:left="513"/>
              <w:jc w:val="left"/>
              <w:rPr>
                <w:rFonts w:ascii="Arial" w:hAnsi="Arial" w:cs="Arial"/>
                <w:szCs w:val="24"/>
              </w:rPr>
            </w:pPr>
          </w:p>
        </w:tc>
        <w:tc>
          <w:tcPr>
            <w:tcW w:w="4508" w:type="dxa"/>
            <w:shd w:val="clear" w:color="auto" w:fill="F2F2F2" w:themeFill="background1" w:themeFillShade="F2"/>
          </w:tcPr>
          <w:p w14:paraId="43C45170" w14:textId="4F024D90" w:rsidR="001A1A6F" w:rsidRPr="00F27F95" w:rsidRDefault="001A1A6F" w:rsidP="00F362A2">
            <w:pPr>
              <w:jc w:val="left"/>
              <w:rPr>
                <w:rFonts w:ascii="Arial" w:hAnsi="Arial" w:cs="Arial"/>
                <w:b/>
                <w:bCs/>
                <w:szCs w:val="24"/>
              </w:rPr>
            </w:pPr>
            <w:r>
              <w:rPr>
                <w:rFonts w:ascii="Arial" w:hAnsi="Arial"/>
                <w:b/>
              </w:rPr>
              <w:t>Resultados Consequentes</w:t>
            </w:r>
          </w:p>
          <w:p w14:paraId="190E7D11" w14:textId="77777777" w:rsidR="001A1A6F" w:rsidRPr="00F27F95" w:rsidRDefault="001A1A6F" w:rsidP="00F362A2">
            <w:pPr>
              <w:pStyle w:val="ListParagraph"/>
              <w:ind w:left="510"/>
              <w:jc w:val="left"/>
              <w:rPr>
                <w:rFonts w:ascii="Arial" w:hAnsi="Arial" w:cs="Arial"/>
                <w:szCs w:val="24"/>
              </w:rPr>
            </w:pPr>
          </w:p>
          <w:p w14:paraId="4F724884" w14:textId="77777777" w:rsidR="00745E7D" w:rsidRPr="00F27F95" w:rsidRDefault="00745E7D" w:rsidP="0085774D">
            <w:pPr>
              <w:pStyle w:val="ListParagraph"/>
              <w:numPr>
                <w:ilvl w:val="0"/>
                <w:numId w:val="6"/>
              </w:numPr>
              <w:jc w:val="left"/>
              <w:rPr>
                <w:rFonts w:ascii="Arial" w:hAnsi="Arial" w:cs="Arial"/>
                <w:szCs w:val="24"/>
              </w:rPr>
            </w:pPr>
            <w:r>
              <w:rPr>
                <w:rFonts w:ascii="Arial" w:hAnsi="Arial"/>
              </w:rPr>
              <w:t xml:space="preserve">Aumento percentual (%) do número de casos resolvidos amigavelmente / número total de casos concluídos </w:t>
            </w:r>
          </w:p>
          <w:p w14:paraId="7F5E9924" w14:textId="61C302C3" w:rsidR="00275204" w:rsidRPr="00F27F95" w:rsidRDefault="00275204" w:rsidP="00F362A2">
            <w:pPr>
              <w:pStyle w:val="ListParagraph"/>
              <w:jc w:val="left"/>
              <w:rPr>
                <w:rFonts w:ascii="Arial" w:hAnsi="Arial" w:cs="Arial"/>
                <w:szCs w:val="24"/>
              </w:rPr>
            </w:pPr>
          </w:p>
        </w:tc>
      </w:tr>
    </w:tbl>
    <w:p w14:paraId="2940798C" w14:textId="239849CC" w:rsidR="00275204" w:rsidRDefault="00275204" w:rsidP="00F362A2">
      <w:pPr>
        <w:rPr>
          <w:rFonts w:ascii="Arial" w:hAnsi="Arial" w:cs="Arial"/>
          <w:szCs w:val="24"/>
        </w:rPr>
      </w:pPr>
    </w:p>
    <w:p w14:paraId="2453CE69" w14:textId="77777777" w:rsidR="00046C34" w:rsidRPr="00F27F95" w:rsidRDefault="00046C34" w:rsidP="00F362A2">
      <w:pPr>
        <w:rPr>
          <w:rFonts w:ascii="Arial" w:hAnsi="Arial" w:cs="Arial"/>
          <w:szCs w:val="24"/>
        </w:rPr>
      </w:pPr>
    </w:p>
    <w:p w14:paraId="49797135" w14:textId="06CB8B11" w:rsidR="00877168" w:rsidRPr="00F27F95" w:rsidRDefault="003201C0" w:rsidP="007A7DB6">
      <w:pPr>
        <w:pStyle w:val="Heading3"/>
        <w:keepNext w:val="0"/>
        <w:keepLines w:val="0"/>
        <w:numPr>
          <w:ilvl w:val="0"/>
          <w:numId w:val="0"/>
        </w:numPr>
        <w:spacing w:before="0"/>
        <w:rPr>
          <w:szCs w:val="24"/>
        </w:rPr>
      </w:pPr>
      <w:bookmarkStart w:id="63" w:name="_Toc54213354"/>
      <w:bookmarkStart w:id="64" w:name="_Toc82698727"/>
      <w:bookmarkStart w:id="65" w:name="_Hlk62052732"/>
      <w:r>
        <w:t xml:space="preserve">RESULTADO INTERMÉDIO 1.5. </w:t>
      </w:r>
      <w:r w:rsidRPr="002461E7">
        <w:rPr>
          <w:color w:val="000000" w:themeColor="text1"/>
        </w:rPr>
        <w:t>ALCAN</w:t>
      </w:r>
      <w:r w:rsidR="00E72CEE" w:rsidRPr="002461E7">
        <w:rPr>
          <w:color w:val="000000" w:themeColor="text1"/>
        </w:rPr>
        <w:t xml:space="preserve">CE </w:t>
      </w:r>
      <w:r>
        <w:t>DE</w:t>
      </w:r>
      <w:r w:rsidR="0049332C">
        <w:t>, PELO MEMOS,</w:t>
      </w:r>
      <w:r>
        <w:t xml:space="preserve"> </w:t>
      </w:r>
      <w:r w:rsidR="002461E7">
        <w:t>3</w:t>
      </w:r>
      <w:r>
        <w:t>0% DE CUMPRIMENTO DAS DECISÕES DO TRIBUNAL</w:t>
      </w:r>
      <w:bookmarkEnd w:id="63"/>
      <w:bookmarkEnd w:id="64"/>
    </w:p>
    <w:p w14:paraId="0808D4D4" w14:textId="030F3BC4" w:rsidR="00877168" w:rsidRPr="00F27F95" w:rsidRDefault="00877168" w:rsidP="00F362A2">
      <w:pPr>
        <w:rPr>
          <w:rFonts w:ascii="Arial" w:hAnsi="Arial" w:cs="Arial"/>
          <w:szCs w:val="24"/>
        </w:rPr>
      </w:pPr>
    </w:p>
    <w:p w14:paraId="77D5BC17" w14:textId="1BD3174F" w:rsidR="006C088E" w:rsidRPr="00F27F95" w:rsidRDefault="006C088E"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Para que o Tribunal Africano tenha um impacto positivo na vida dos cidadãos africanos, é essencial que as suas decisões sejam cumpridas.</w:t>
      </w:r>
    </w:p>
    <w:p w14:paraId="4478C53B" w14:textId="59B0CC38" w:rsidR="006C088E" w:rsidRPr="00F27F95" w:rsidRDefault="006C088E"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incumprimento </w:t>
      </w:r>
      <w:r w:rsidR="00E72CEE">
        <w:rPr>
          <w:rFonts w:ascii="Arial" w:hAnsi="Arial"/>
        </w:rPr>
        <w:t xml:space="preserve">total </w:t>
      </w:r>
      <w:r>
        <w:rPr>
          <w:rFonts w:ascii="Arial" w:hAnsi="Arial"/>
        </w:rPr>
        <w:t xml:space="preserve">ou </w:t>
      </w:r>
      <w:r w:rsidR="00E72CEE">
        <w:rPr>
          <w:rFonts w:ascii="Arial" w:hAnsi="Arial"/>
        </w:rPr>
        <w:t xml:space="preserve">o </w:t>
      </w:r>
      <w:r>
        <w:rPr>
          <w:rFonts w:ascii="Arial" w:hAnsi="Arial"/>
        </w:rPr>
        <w:t xml:space="preserve">cumprimento parcial sistémico dos acórdãos do Tribunal Africano reduz a confiança dos africanos nos compromissos e credenciais </w:t>
      </w:r>
      <w:r w:rsidR="00ED0A46">
        <w:rPr>
          <w:rFonts w:ascii="Arial" w:hAnsi="Arial"/>
        </w:rPr>
        <w:t>dos Estados Partes no Protocolo no que respeita aos</w:t>
      </w:r>
      <w:r>
        <w:rPr>
          <w:rFonts w:ascii="Arial" w:hAnsi="Arial"/>
        </w:rPr>
        <w:t xml:space="preserve"> direitos humanos. Também compromete a credibilidade na eficácia e no valor acrescentado do Tribunal Africano </w:t>
      </w:r>
      <w:r w:rsidR="00ED0A46">
        <w:rPr>
          <w:rFonts w:ascii="Arial" w:hAnsi="Arial"/>
        </w:rPr>
        <w:t>dentro d</w:t>
      </w:r>
      <w:r>
        <w:rPr>
          <w:rFonts w:ascii="Arial" w:hAnsi="Arial"/>
        </w:rPr>
        <w:t>o sistema d</w:t>
      </w:r>
      <w:r w:rsidR="00ED0A46">
        <w:rPr>
          <w:rFonts w:ascii="Arial" w:hAnsi="Arial"/>
        </w:rPr>
        <w:t>os</w:t>
      </w:r>
      <w:r>
        <w:rPr>
          <w:rFonts w:ascii="Arial" w:hAnsi="Arial"/>
        </w:rPr>
        <w:t xml:space="preserve"> direitos humanos.</w:t>
      </w:r>
    </w:p>
    <w:p w14:paraId="42EC1485" w14:textId="2DB316DA" w:rsidR="0056367B" w:rsidRPr="00F27F95" w:rsidRDefault="0056367B"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Em 2020, o nível de cumprimento integral dos acórdãos do Tribunal situou-se em apenas 7%. Em 18% dos processos judiciais, os acórdãos do Tribunal foram cumpridos parcialmente e em 75% dos processos </w:t>
      </w:r>
      <w:r w:rsidR="00E72CEE">
        <w:rPr>
          <w:rFonts w:ascii="Arial" w:hAnsi="Arial"/>
        </w:rPr>
        <w:t xml:space="preserve">os </w:t>
      </w:r>
      <w:r>
        <w:rPr>
          <w:rFonts w:ascii="Arial" w:hAnsi="Arial"/>
        </w:rPr>
        <w:t xml:space="preserve">seus acórdãos não foram simplesmente cumpridos. </w:t>
      </w:r>
      <w:r w:rsidR="00ED0A46">
        <w:rPr>
          <w:rFonts w:ascii="Arial" w:hAnsi="Arial"/>
        </w:rPr>
        <w:t>E</w:t>
      </w:r>
      <w:r w:rsidR="001F69B6" w:rsidRPr="001F69B6">
        <w:rPr>
          <w:rFonts w:ascii="Arial" w:hAnsi="Arial"/>
        </w:rPr>
        <w:t>st</w:t>
      </w:r>
      <w:r w:rsidR="00ED0A46">
        <w:rPr>
          <w:rFonts w:ascii="Arial" w:hAnsi="Arial"/>
        </w:rPr>
        <w:t>es fact</w:t>
      </w:r>
      <w:r w:rsidR="001F69B6" w:rsidRPr="001F69B6">
        <w:rPr>
          <w:rFonts w:ascii="Arial" w:hAnsi="Arial"/>
        </w:rPr>
        <w:t>o</w:t>
      </w:r>
      <w:r w:rsidR="00ED0A46">
        <w:rPr>
          <w:rFonts w:ascii="Arial" w:hAnsi="Arial"/>
        </w:rPr>
        <w:t>s</w:t>
      </w:r>
      <w:r w:rsidR="001F69B6" w:rsidRPr="001F69B6">
        <w:rPr>
          <w:rFonts w:ascii="Arial" w:hAnsi="Arial"/>
        </w:rPr>
        <w:t xml:space="preserve"> fo</w:t>
      </w:r>
      <w:r w:rsidR="00ED0A46">
        <w:rPr>
          <w:rFonts w:ascii="Arial" w:hAnsi="Arial"/>
        </w:rPr>
        <w:t>ram</w:t>
      </w:r>
      <w:r w:rsidR="001F69B6" w:rsidRPr="001F69B6">
        <w:rPr>
          <w:rFonts w:ascii="Arial" w:hAnsi="Arial"/>
        </w:rPr>
        <w:t xml:space="preserve"> determinado</w:t>
      </w:r>
      <w:r w:rsidR="00ED0A46">
        <w:rPr>
          <w:rFonts w:ascii="Arial" w:hAnsi="Arial"/>
        </w:rPr>
        <w:t>s</w:t>
      </w:r>
      <w:r w:rsidR="001F69B6" w:rsidRPr="001F69B6">
        <w:rPr>
          <w:rFonts w:ascii="Arial" w:hAnsi="Arial"/>
        </w:rPr>
        <w:t xml:space="preserve"> com base nos relatórios apresentados pelos Estados Demandados.</w:t>
      </w:r>
      <w:r w:rsidR="001F69B6">
        <w:rPr>
          <w:rFonts w:ascii="Arial" w:hAnsi="Arial"/>
        </w:rPr>
        <w:t xml:space="preserve"> </w:t>
      </w:r>
      <w:r>
        <w:rPr>
          <w:rFonts w:ascii="Arial" w:hAnsi="Arial"/>
        </w:rPr>
        <w:t xml:space="preserve">Além disso, a taxa de cumprimento dos despachos </w:t>
      </w:r>
      <w:r w:rsidR="00ED0A46">
        <w:rPr>
          <w:rFonts w:ascii="Arial" w:hAnsi="Arial"/>
        </w:rPr>
        <w:t xml:space="preserve">judiciais </w:t>
      </w:r>
      <w:r>
        <w:rPr>
          <w:rFonts w:ascii="Arial" w:hAnsi="Arial"/>
        </w:rPr>
        <w:t xml:space="preserve">do Tribunal sobre </w:t>
      </w:r>
      <w:r w:rsidR="00ED0A46">
        <w:rPr>
          <w:rFonts w:ascii="Arial" w:hAnsi="Arial"/>
        </w:rPr>
        <w:t>providênci</w:t>
      </w:r>
      <w:r>
        <w:rPr>
          <w:rFonts w:ascii="Arial" w:hAnsi="Arial"/>
        </w:rPr>
        <w:t xml:space="preserve">as cautelares foi de </w:t>
      </w:r>
      <w:r w:rsidR="001F69B6">
        <w:rPr>
          <w:rFonts w:ascii="Arial" w:hAnsi="Arial"/>
        </w:rPr>
        <w:t>1</w:t>
      </w:r>
      <w:r>
        <w:rPr>
          <w:rFonts w:ascii="Arial" w:hAnsi="Arial"/>
        </w:rPr>
        <w:t xml:space="preserve">0%. Ao longo dos próximos cinco anos, o Tribunal Africano investirá muito na criação das condições necessárias para aumentar o nível de cumprimento das suas decisões, havendo fixado a meta de que, pelo menos, </w:t>
      </w:r>
      <w:r w:rsidR="009A30E5">
        <w:rPr>
          <w:rFonts w:ascii="Arial" w:hAnsi="Arial"/>
        </w:rPr>
        <w:t>3</w:t>
      </w:r>
      <w:r>
        <w:rPr>
          <w:rFonts w:ascii="Arial" w:hAnsi="Arial"/>
        </w:rPr>
        <w:t xml:space="preserve">0% das suas decisões sejam executadas. </w:t>
      </w:r>
      <w:r w:rsidR="00025050" w:rsidRPr="00025050">
        <w:rPr>
          <w:rFonts w:ascii="Arial" w:hAnsi="Arial"/>
        </w:rPr>
        <w:t>Mas, evidentemente, este objectivo depende principalmente da vontade dos Estados de cumprir as decisões do Tribunal.</w:t>
      </w:r>
    </w:p>
    <w:p w14:paraId="5067C02D" w14:textId="0FE2A73F" w:rsidR="003672CA" w:rsidRPr="00C63B95" w:rsidRDefault="006C088E" w:rsidP="00C63B95">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Por conseguinte, para </w:t>
      </w:r>
      <w:r w:rsidR="00ED0A46">
        <w:rPr>
          <w:rFonts w:ascii="Arial" w:hAnsi="Arial"/>
        </w:rPr>
        <w:t>alcança</w:t>
      </w:r>
      <w:r>
        <w:rPr>
          <w:rFonts w:ascii="Arial" w:hAnsi="Arial"/>
        </w:rPr>
        <w:t xml:space="preserve">r o resultado </w:t>
      </w:r>
      <w:r w:rsidR="00ED0A46">
        <w:rPr>
          <w:rFonts w:ascii="Arial" w:hAnsi="Arial"/>
        </w:rPr>
        <w:t xml:space="preserve">intermédio da meta de cumprimento integral </w:t>
      </w:r>
      <w:r>
        <w:rPr>
          <w:rFonts w:ascii="Arial" w:hAnsi="Arial"/>
        </w:rPr>
        <w:t xml:space="preserve">de, pelo menos, </w:t>
      </w:r>
      <w:r w:rsidR="009A30E5">
        <w:rPr>
          <w:rFonts w:ascii="Arial" w:hAnsi="Arial"/>
        </w:rPr>
        <w:t>3</w:t>
      </w:r>
      <w:r>
        <w:rPr>
          <w:rFonts w:ascii="Arial" w:hAnsi="Arial"/>
        </w:rPr>
        <w:t xml:space="preserve">0% das decisões do Tribunal, estão previstas </w:t>
      </w:r>
      <w:r w:rsidR="00025050">
        <w:rPr>
          <w:rFonts w:ascii="Arial" w:hAnsi="Arial"/>
        </w:rPr>
        <w:t>trê</w:t>
      </w:r>
      <w:r>
        <w:rPr>
          <w:rFonts w:ascii="Arial" w:hAnsi="Arial"/>
        </w:rPr>
        <w:t xml:space="preserve">s intervenções estratégicas fundamentais, nomeadamente (1) </w:t>
      </w:r>
      <w:r w:rsidR="00025050" w:rsidRPr="00025050">
        <w:rPr>
          <w:rFonts w:ascii="Arial" w:hAnsi="Arial"/>
        </w:rPr>
        <w:t xml:space="preserve">Operacionalização de uma unidade de </w:t>
      </w:r>
      <w:r w:rsidR="00025050">
        <w:rPr>
          <w:rFonts w:ascii="Arial" w:hAnsi="Arial"/>
        </w:rPr>
        <w:t xml:space="preserve">acompanhamento </w:t>
      </w:r>
      <w:r w:rsidR="00025050" w:rsidRPr="00025050">
        <w:rPr>
          <w:rFonts w:ascii="Arial" w:hAnsi="Arial"/>
        </w:rPr>
        <w:t>da implementação das decisões;</w:t>
      </w:r>
      <w:r w:rsidR="00025050">
        <w:rPr>
          <w:rFonts w:ascii="Arial" w:hAnsi="Arial"/>
        </w:rPr>
        <w:t xml:space="preserve"> (2) </w:t>
      </w:r>
      <w:r>
        <w:rPr>
          <w:rFonts w:ascii="Arial" w:hAnsi="Arial"/>
        </w:rPr>
        <w:t xml:space="preserve">adopção e operacionalização de um manual </w:t>
      </w:r>
      <w:r w:rsidR="00ED0A46">
        <w:rPr>
          <w:rFonts w:ascii="Arial" w:hAnsi="Arial"/>
        </w:rPr>
        <w:t>de</w:t>
      </w:r>
      <w:r>
        <w:rPr>
          <w:rFonts w:ascii="Arial" w:hAnsi="Arial"/>
        </w:rPr>
        <w:t xml:space="preserve"> acompanhamento da </w:t>
      </w:r>
      <w:r w:rsidR="00025050" w:rsidRPr="00025050">
        <w:rPr>
          <w:rFonts w:ascii="Arial" w:hAnsi="Arial"/>
        </w:rPr>
        <w:t xml:space="preserve">implementação </w:t>
      </w:r>
      <w:r>
        <w:rPr>
          <w:rFonts w:ascii="Arial" w:hAnsi="Arial"/>
        </w:rPr>
        <w:t>das decisões do Tribunal; e (</w:t>
      </w:r>
      <w:r w:rsidR="00025050">
        <w:rPr>
          <w:rFonts w:ascii="Arial" w:hAnsi="Arial"/>
        </w:rPr>
        <w:t>3</w:t>
      </w:r>
      <w:r>
        <w:rPr>
          <w:rFonts w:ascii="Arial" w:hAnsi="Arial"/>
        </w:rPr>
        <w:t xml:space="preserve">) </w:t>
      </w:r>
      <w:r w:rsidR="00025050" w:rsidRPr="00025050">
        <w:rPr>
          <w:rFonts w:ascii="Arial" w:hAnsi="Arial"/>
        </w:rPr>
        <w:t>Criação de uma base de dados em linha sobre a implementação das decisões do Tribunal e de um modelo de relatório de implementação</w:t>
      </w:r>
      <w:r>
        <w:rPr>
          <w:rFonts w:ascii="Arial" w:hAnsi="Arial"/>
        </w:rPr>
        <w:t>.</w:t>
      </w:r>
    </w:p>
    <w:p w14:paraId="058ADB3A" w14:textId="77777777" w:rsidR="00E72CEE" w:rsidRPr="00F27F95" w:rsidRDefault="00E72CEE" w:rsidP="00F362A2">
      <w:pPr>
        <w:pStyle w:val="ListParagraph"/>
        <w:ind w:left="0"/>
        <w:rPr>
          <w:rFonts w:ascii="Arial" w:hAnsi="Arial" w:cs="Arial"/>
          <w:szCs w:val="24"/>
        </w:rPr>
      </w:pPr>
    </w:p>
    <w:p w14:paraId="400E8213" w14:textId="1B45ADAD" w:rsidR="00466263" w:rsidRPr="00F27F95" w:rsidRDefault="003201C0" w:rsidP="009A30E5">
      <w:pPr>
        <w:pStyle w:val="Heading4"/>
        <w:keepNext w:val="0"/>
        <w:keepLines w:val="0"/>
        <w:numPr>
          <w:ilvl w:val="0"/>
          <w:numId w:val="0"/>
        </w:numPr>
        <w:spacing w:before="0"/>
        <w:rPr>
          <w:szCs w:val="24"/>
        </w:rPr>
      </w:pPr>
      <w:r>
        <w:t xml:space="preserve">Intervenção Estratégica 1.5.1. </w:t>
      </w:r>
      <w:r w:rsidR="004A4114">
        <w:t>O</w:t>
      </w:r>
      <w:r w:rsidR="00E72CEE">
        <w:t>peracionaliza</w:t>
      </w:r>
      <w:r w:rsidR="004A4114">
        <w:t xml:space="preserve">ção da unidade de </w:t>
      </w:r>
      <w:r>
        <w:t xml:space="preserve">acompanhamento da </w:t>
      </w:r>
      <w:r w:rsidR="004A4114">
        <w:t>implementa</w:t>
      </w:r>
      <w:r>
        <w:t>ção das decisões do Tribunal</w:t>
      </w:r>
    </w:p>
    <w:p w14:paraId="7F1EE88E" w14:textId="2686AFD3" w:rsidR="00466263" w:rsidRPr="00F27F95" w:rsidRDefault="00466263" w:rsidP="00F362A2">
      <w:pPr>
        <w:rPr>
          <w:rFonts w:ascii="Arial" w:hAnsi="Arial" w:cs="Arial"/>
          <w:szCs w:val="24"/>
        </w:rPr>
      </w:pPr>
    </w:p>
    <w:p w14:paraId="7E829CDC" w14:textId="132CF328" w:rsidR="00085937" w:rsidRPr="00085937" w:rsidRDefault="00085937" w:rsidP="0085774D">
      <w:pPr>
        <w:pStyle w:val="ListParagraph"/>
        <w:numPr>
          <w:ilvl w:val="0"/>
          <w:numId w:val="17"/>
        </w:numPr>
        <w:spacing w:before="240" w:after="240"/>
        <w:ind w:left="990" w:hanging="637"/>
        <w:contextualSpacing w:val="0"/>
        <w:rPr>
          <w:rFonts w:ascii="Arial" w:hAnsi="Arial" w:cs="Arial"/>
          <w:szCs w:val="24"/>
        </w:rPr>
      </w:pPr>
      <w:r w:rsidRPr="00085937">
        <w:rPr>
          <w:rFonts w:ascii="Arial" w:hAnsi="Arial"/>
        </w:rPr>
        <w:t xml:space="preserve">Um dos principais desafios </w:t>
      </w:r>
      <w:r w:rsidR="00ED0A46">
        <w:rPr>
          <w:rFonts w:ascii="Arial" w:hAnsi="Arial"/>
        </w:rPr>
        <w:t xml:space="preserve">que </w:t>
      </w:r>
      <w:r w:rsidRPr="00085937">
        <w:rPr>
          <w:rFonts w:ascii="Arial" w:hAnsi="Arial"/>
        </w:rPr>
        <w:t>o sistema africano de direitos humanos como um todo enfrenta e o Tribunal Africano, em particular, é a falta de mecanismos adequados para o acompanhamento efectivo do cumprimento das decisões dos organismos de direitos humanos p</w:t>
      </w:r>
      <w:r w:rsidR="00520097">
        <w:rPr>
          <w:rFonts w:ascii="Arial" w:hAnsi="Arial"/>
        </w:rPr>
        <w:t>el</w:t>
      </w:r>
      <w:r w:rsidRPr="00085937">
        <w:rPr>
          <w:rFonts w:ascii="Arial" w:hAnsi="Arial"/>
        </w:rPr>
        <w:t>os Estados. No que diz respeito ao Tribunal Africano, embora o Protocolo estabeleça que o Conselho Executivo da União Africana é responsável</w:t>
      </w:r>
      <w:r w:rsidR="00520097">
        <w:rPr>
          <w:rFonts w:ascii="Arial" w:hAnsi="Arial"/>
        </w:rPr>
        <w:t>,</w:t>
      </w:r>
      <w:r w:rsidRPr="00085937">
        <w:rPr>
          <w:rFonts w:ascii="Arial" w:hAnsi="Arial"/>
        </w:rPr>
        <w:t xml:space="preserve"> </w:t>
      </w:r>
      <w:r w:rsidR="00520097" w:rsidRPr="00085937">
        <w:rPr>
          <w:rFonts w:ascii="Arial" w:hAnsi="Arial"/>
        </w:rPr>
        <w:t>em nome da Conferência</w:t>
      </w:r>
      <w:r w:rsidR="00520097">
        <w:rPr>
          <w:rFonts w:ascii="Arial" w:hAnsi="Arial"/>
        </w:rPr>
        <w:t>,</w:t>
      </w:r>
      <w:r w:rsidR="00520097" w:rsidRPr="00085937">
        <w:rPr>
          <w:rFonts w:ascii="Arial" w:hAnsi="Arial"/>
        </w:rPr>
        <w:t xml:space="preserve"> </w:t>
      </w:r>
      <w:r w:rsidRPr="00085937">
        <w:rPr>
          <w:rFonts w:ascii="Arial" w:hAnsi="Arial"/>
        </w:rPr>
        <w:t xml:space="preserve">pelo acompanhamento da implementação dos seus acórdãos, não existe </w:t>
      </w:r>
      <w:r w:rsidR="00520097">
        <w:rPr>
          <w:rFonts w:ascii="Arial" w:hAnsi="Arial"/>
        </w:rPr>
        <w:t>qualquer</w:t>
      </w:r>
      <w:r w:rsidRPr="00085937">
        <w:rPr>
          <w:rFonts w:ascii="Arial" w:hAnsi="Arial"/>
        </w:rPr>
        <w:t xml:space="preserve"> mecanismo para assegurar um acompanhamento adequado.</w:t>
      </w:r>
    </w:p>
    <w:p w14:paraId="1814014E" w14:textId="7D872780" w:rsidR="007350BF" w:rsidRPr="00F27F95" w:rsidRDefault="00085937" w:rsidP="0085774D">
      <w:pPr>
        <w:pStyle w:val="ListParagraph"/>
        <w:numPr>
          <w:ilvl w:val="0"/>
          <w:numId w:val="17"/>
        </w:numPr>
        <w:spacing w:before="240" w:after="240"/>
        <w:ind w:left="990" w:hanging="637"/>
        <w:contextualSpacing w:val="0"/>
        <w:rPr>
          <w:rFonts w:ascii="Arial" w:hAnsi="Arial" w:cs="Arial"/>
          <w:szCs w:val="24"/>
        </w:rPr>
      </w:pPr>
      <w:r w:rsidRPr="00085937">
        <w:rPr>
          <w:rFonts w:ascii="Arial" w:hAnsi="Arial"/>
        </w:rPr>
        <w:t xml:space="preserve">O Tribunal, em colaboração com os outros órgãos de direitos humanos da UA, a CUA e o CRP, propôs ao Conselho Executivo, um quadro de monitorização da implementação das decisões do Tribunal Africano. Como parte deste quadro, o Tribunal Africano propôs a criação, no seu Cartório, de uma unidade de controlo de conformidade para trabalhar em estreita colaboração com os </w:t>
      </w:r>
      <w:r w:rsidR="00520097" w:rsidRPr="00085937">
        <w:rPr>
          <w:rFonts w:ascii="Arial" w:hAnsi="Arial"/>
        </w:rPr>
        <w:t xml:space="preserve">Órgãos Políticos </w:t>
      </w:r>
      <w:r w:rsidRPr="00085937">
        <w:rPr>
          <w:rFonts w:ascii="Arial" w:hAnsi="Arial"/>
        </w:rPr>
        <w:t xml:space="preserve">da UA, </w:t>
      </w:r>
      <w:r w:rsidR="00520097" w:rsidRPr="00085937">
        <w:rPr>
          <w:rFonts w:ascii="Arial" w:hAnsi="Arial"/>
        </w:rPr>
        <w:t xml:space="preserve">com </w:t>
      </w:r>
      <w:r w:rsidRPr="00085937">
        <w:rPr>
          <w:rFonts w:ascii="Arial" w:hAnsi="Arial"/>
        </w:rPr>
        <w:t>os Estados Membros, a sociedade civil e outras partes interessadas para acompanhar efectiva e sistematicamente o cumprimento das suas decisões</w:t>
      </w:r>
      <w:r w:rsidR="007350BF">
        <w:rPr>
          <w:rFonts w:ascii="Arial" w:hAnsi="Arial"/>
        </w:rPr>
        <w:t>.</w:t>
      </w:r>
    </w:p>
    <w:p w14:paraId="4C1397C5" w14:textId="34957D55" w:rsidR="00C63B95" w:rsidRPr="00C63B95" w:rsidRDefault="00C63B95" w:rsidP="00C63B95">
      <w:pPr>
        <w:pStyle w:val="NormalWeb"/>
        <w:numPr>
          <w:ilvl w:val="0"/>
          <w:numId w:val="17"/>
        </w:numPr>
        <w:ind w:left="990"/>
        <w:rPr>
          <w:rFonts w:ascii="Arial" w:hAnsi="Arial" w:cs="Arial"/>
          <w:lang w:val="pt-PT"/>
        </w:rPr>
      </w:pPr>
      <w:r w:rsidRPr="00C63B95">
        <w:rPr>
          <w:rFonts w:ascii="Arial" w:hAnsi="Arial"/>
          <w:lang w:val="pt-PT"/>
        </w:rPr>
        <w:t xml:space="preserve">As principais metas correspondentes para 2025 </w:t>
      </w:r>
      <w:r>
        <w:rPr>
          <w:rFonts w:ascii="Arial" w:hAnsi="Arial"/>
          <w:lang w:val="pt-PT"/>
        </w:rPr>
        <w:t>são</w:t>
      </w:r>
      <w:r w:rsidRPr="00C63B95">
        <w:rPr>
          <w:rFonts w:ascii="Arial" w:hAnsi="Arial" w:cs="Arial"/>
          <w:lang w:val="pt-PT"/>
        </w:rPr>
        <w:t xml:space="preserve">: </w:t>
      </w:r>
    </w:p>
    <w:p w14:paraId="26B23E87" w14:textId="329A162B" w:rsidR="00C63B95" w:rsidRPr="00C63B95" w:rsidRDefault="00C63B95" w:rsidP="00C63B95">
      <w:pPr>
        <w:pStyle w:val="NormalWeb"/>
        <w:ind w:left="990"/>
        <w:rPr>
          <w:lang w:val="pt-PT"/>
        </w:rPr>
      </w:pPr>
      <w:r w:rsidRPr="00C63B95">
        <w:rPr>
          <w:rFonts w:ascii="Arial" w:hAnsi="Arial" w:cs="Arial"/>
          <w:lang w:val="pt-PT"/>
        </w:rPr>
        <w:t xml:space="preserve">i. </w:t>
      </w:r>
      <w:r w:rsidRPr="00C63B95">
        <w:rPr>
          <w:rFonts w:ascii="Arial,Bold" w:hAnsi="Arial,Bold"/>
          <w:b/>
          <w:bCs/>
          <w:lang w:val="pt-PT"/>
        </w:rPr>
        <w:t>Operacionalização, em 2022, da uni</w:t>
      </w:r>
      <w:r>
        <w:rPr>
          <w:rFonts w:ascii="Arial,Bold" w:hAnsi="Arial,Bold"/>
          <w:b/>
          <w:bCs/>
          <w:lang w:val="pt-PT"/>
        </w:rPr>
        <w:t>dade de acompanhamento da implementação</w:t>
      </w:r>
      <w:r w:rsidRPr="00C63B95">
        <w:rPr>
          <w:rFonts w:ascii="Arial,Bold" w:hAnsi="Arial,Bold"/>
          <w:lang w:val="pt-PT"/>
        </w:rPr>
        <w:t xml:space="preserve"> </w:t>
      </w: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C63B95" w:rsidRPr="00F27F95" w14:paraId="3DC72D82" w14:textId="77777777" w:rsidTr="00353E6A">
        <w:trPr>
          <w:jc w:val="center"/>
        </w:trPr>
        <w:tc>
          <w:tcPr>
            <w:tcW w:w="9016" w:type="dxa"/>
            <w:gridSpan w:val="2"/>
            <w:shd w:val="clear" w:color="auto" w:fill="BFBFBF" w:themeFill="background1" w:themeFillShade="BF"/>
          </w:tcPr>
          <w:p w14:paraId="0984914F" w14:textId="77777777" w:rsidR="00C63B95" w:rsidRPr="00F27F95" w:rsidRDefault="00C63B95" w:rsidP="00353E6A">
            <w:pPr>
              <w:ind w:left="360"/>
              <w:jc w:val="center"/>
              <w:rPr>
                <w:rFonts w:ascii="Arial" w:hAnsi="Arial" w:cs="Arial"/>
                <w:szCs w:val="24"/>
              </w:rPr>
            </w:pPr>
            <w:r>
              <w:rPr>
                <w:rFonts w:ascii="Arial" w:hAnsi="Arial"/>
                <w:b/>
              </w:rPr>
              <w:t>Principais Indicadores de Desempenho</w:t>
            </w:r>
          </w:p>
        </w:tc>
      </w:tr>
      <w:tr w:rsidR="00C63B95" w:rsidRPr="00F27F95" w14:paraId="60B5D9EB" w14:textId="77777777" w:rsidTr="00353E6A">
        <w:trPr>
          <w:jc w:val="center"/>
        </w:trPr>
        <w:tc>
          <w:tcPr>
            <w:tcW w:w="4508" w:type="dxa"/>
            <w:shd w:val="clear" w:color="auto" w:fill="F2F2F2" w:themeFill="background1" w:themeFillShade="F2"/>
          </w:tcPr>
          <w:p w14:paraId="1D29BBB4" w14:textId="77777777" w:rsidR="00C63B95" w:rsidRPr="00F27F95" w:rsidRDefault="00C63B95" w:rsidP="00353E6A">
            <w:pPr>
              <w:jc w:val="left"/>
              <w:rPr>
                <w:rFonts w:ascii="Arial" w:hAnsi="Arial" w:cs="Arial"/>
                <w:b/>
                <w:bCs/>
                <w:szCs w:val="24"/>
              </w:rPr>
            </w:pPr>
            <w:r>
              <w:rPr>
                <w:rFonts w:ascii="Arial" w:hAnsi="Arial"/>
                <w:b/>
              </w:rPr>
              <w:t>Comportamento de Liderança</w:t>
            </w:r>
          </w:p>
          <w:p w14:paraId="6512BC4F" w14:textId="77777777" w:rsidR="00C63B95" w:rsidRPr="00F27F95" w:rsidRDefault="00C63B95" w:rsidP="00353E6A">
            <w:pPr>
              <w:jc w:val="left"/>
              <w:rPr>
                <w:rFonts w:ascii="Arial" w:hAnsi="Arial" w:cs="Arial"/>
                <w:szCs w:val="24"/>
              </w:rPr>
            </w:pPr>
          </w:p>
          <w:p w14:paraId="1ACF0D53" w14:textId="4CA859C7" w:rsidR="00C63B95" w:rsidRPr="00C63B95" w:rsidRDefault="00C63B95" w:rsidP="00353E6A">
            <w:pPr>
              <w:pStyle w:val="ListParagraph"/>
              <w:numPr>
                <w:ilvl w:val="0"/>
                <w:numId w:val="4"/>
              </w:numPr>
              <w:ind w:left="513"/>
              <w:jc w:val="left"/>
              <w:rPr>
                <w:rFonts w:ascii="Arial" w:hAnsi="Arial" w:cs="Arial"/>
                <w:szCs w:val="24"/>
              </w:rPr>
            </w:pPr>
            <w:r w:rsidRPr="00C63B95">
              <w:rPr>
                <w:rFonts w:ascii="Arial,Bold" w:hAnsi="Arial,Bold"/>
              </w:rPr>
              <w:t>Operacionalização, em 2022, da unidade de acompanhamento da implementação</w:t>
            </w:r>
          </w:p>
          <w:p w14:paraId="4D5D5EBC" w14:textId="6CA05E9C" w:rsidR="00C63B95" w:rsidRPr="00F27F95" w:rsidRDefault="00C63B95" w:rsidP="00353E6A">
            <w:pPr>
              <w:pStyle w:val="ListParagraph"/>
              <w:numPr>
                <w:ilvl w:val="0"/>
                <w:numId w:val="4"/>
              </w:numPr>
              <w:ind w:left="513"/>
              <w:jc w:val="left"/>
              <w:rPr>
                <w:rFonts w:ascii="Arial" w:hAnsi="Arial" w:cs="Arial"/>
                <w:szCs w:val="24"/>
              </w:rPr>
            </w:pPr>
            <w:r>
              <w:rPr>
                <w:rFonts w:ascii="Arial" w:hAnsi="Arial"/>
              </w:rPr>
              <w:t xml:space="preserve">Incremento do recrutamento do efectivo de pessoal e afecto à </w:t>
            </w:r>
            <w:r w:rsidRPr="00C63B95">
              <w:rPr>
                <w:rFonts w:ascii="Arial,Bold" w:hAnsi="Arial,Bold"/>
              </w:rPr>
              <w:t>unidade de acompanhamento da implementação</w:t>
            </w:r>
          </w:p>
          <w:p w14:paraId="120827B8" w14:textId="77777777" w:rsidR="00C63B95" w:rsidRPr="00F27F95" w:rsidRDefault="00C63B95" w:rsidP="00353E6A">
            <w:pPr>
              <w:pStyle w:val="ListParagraph"/>
              <w:ind w:left="513"/>
              <w:jc w:val="left"/>
              <w:rPr>
                <w:rFonts w:ascii="Arial" w:hAnsi="Arial" w:cs="Arial"/>
                <w:szCs w:val="24"/>
              </w:rPr>
            </w:pPr>
          </w:p>
        </w:tc>
        <w:tc>
          <w:tcPr>
            <w:tcW w:w="4508" w:type="dxa"/>
            <w:shd w:val="clear" w:color="auto" w:fill="F2F2F2" w:themeFill="background1" w:themeFillShade="F2"/>
          </w:tcPr>
          <w:p w14:paraId="5DE87404" w14:textId="77777777" w:rsidR="00C63B95" w:rsidRPr="00F27F95" w:rsidRDefault="00C63B95" w:rsidP="00353E6A">
            <w:pPr>
              <w:jc w:val="left"/>
              <w:rPr>
                <w:rFonts w:ascii="Arial" w:hAnsi="Arial" w:cs="Arial"/>
                <w:b/>
                <w:bCs/>
                <w:szCs w:val="24"/>
              </w:rPr>
            </w:pPr>
            <w:r>
              <w:rPr>
                <w:rFonts w:ascii="Arial" w:hAnsi="Arial"/>
                <w:b/>
              </w:rPr>
              <w:t>Resultados Consequentes</w:t>
            </w:r>
          </w:p>
          <w:p w14:paraId="39B7A3CE" w14:textId="77777777" w:rsidR="00C63B95" w:rsidRPr="00F27F95" w:rsidRDefault="00C63B95" w:rsidP="00353E6A">
            <w:pPr>
              <w:pStyle w:val="ListParagraph"/>
              <w:ind w:left="510"/>
              <w:jc w:val="left"/>
              <w:rPr>
                <w:rFonts w:ascii="Arial" w:hAnsi="Arial" w:cs="Arial"/>
                <w:szCs w:val="24"/>
              </w:rPr>
            </w:pPr>
          </w:p>
          <w:p w14:paraId="5513F452" w14:textId="64C8C500" w:rsidR="00C63B95" w:rsidRPr="00F27F95" w:rsidRDefault="00C63B95" w:rsidP="00353E6A">
            <w:pPr>
              <w:pStyle w:val="ListParagraph"/>
              <w:numPr>
                <w:ilvl w:val="0"/>
                <w:numId w:val="4"/>
              </w:numPr>
              <w:ind w:left="513"/>
              <w:jc w:val="left"/>
              <w:rPr>
                <w:rFonts w:ascii="Arial" w:hAnsi="Arial" w:cs="Arial"/>
                <w:szCs w:val="24"/>
              </w:rPr>
            </w:pPr>
            <w:r>
              <w:rPr>
                <w:rFonts w:ascii="Arial" w:hAnsi="Arial"/>
              </w:rPr>
              <w:t xml:space="preserve">Percentagem (%) de execução das decisões do Tribunal / número total de </w:t>
            </w:r>
            <w:r w:rsidR="00520097">
              <w:rPr>
                <w:rFonts w:ascii="Arial" w:hAnsi="Arial"/>
              </w:rPr>
              <w:t>decisões</w:t>
            </w:r>
          </w:p>
          <w:p w14:paraId="10748242" w14:textId="77777777" w:rsidR="00C63B95" w:rsidRPr="00F27F95" w:rsidRDefault="00C63B95" w:rsidP="00C63B95">
            <w:pPr>
              <w:pStyle w:val="ListParagraph"/>
              <w:ind w:left="510"/>
              <w:jc w:val="left"/>
              <w:rPr>
                <w:rFonts w:ascii="Arial" w:hAnsi="Arial" w:cs="Arial"/>
                <w:szCs w:val="24"/>
              </w:rPr>
            </w:pPr>
          </w:p>
        </w:tc>
      </w:tr>
    </w:tbl>
    <w:p w14:paraId="35062AD8" w14:textId="6054607E" w:rsidR="00C63B95" w:rsidRDefault="00C63B95" w:rsidP="00C63B95">
      <w:pPr>
        <w:spacing w:before="240" w:after="240"/>
        <w:rPr>
          <w:rFonts w:ascii="Arial" w:hAnsi="Arial" w:cs="Arial"/>
          <w:szCs w:val="24"/>
        </w:rPr>
      </w:pPr>
    </w:p>
    <w:p w14:paraId="2006A787" w14:textId="392EECE7" w:rsidR="00C63B95" w:rsidRPr="00C63B95" w:rsidRDefault="00C63B95" w:rsidP="00C63B95">
      <w:pPr>
        <w:spacing w:before="240" w:after="240"/>
        <w:rPr>
          <w:rFonts w:ascii="Arial" w:hAnsi="Arial" w:cs="Arial"/>
          <w:b/>
          <w:bCs/>
          <w:szCs w:val="24"/>
        </w:rPr>
      </w:pPr>
      <w:r w:rsidRPr="00C63B95">
        <w:rPr>
          <w:rFonts w:ascii="Arial" w:hAnsi="Arial" w:cs="Arial"/>
          <w:b/>
          <w:bCs/>
          <w:szCs w:val="24"/>
        </w:rPr>
        <w:t xml:space="preserve">Intervenção estratégica 1.5.2. </w:t>
      </w:r>
      <w:r w:rsidR="00520097">
        <w:rPr>
          <w:rFonts w:ascii="Arial" w:hAnsi="Arial" w:cs="Arial"/>
          <w:b/>
          <w:bCs/>
          <w:szCs w:val="24"/>
        </w:rPr>
        <w:t>A</w:t>
      </w:r>
      <w:r w:rsidRPr="00C63B95">
        <w:rPr>
          <w:rFonts w:ascii="Arial" w:hAnsi="Arial" w:cs="Arial"/>
          <w:b/>
          <w:bCs/>
          <w:szCs w:val="24"/>
        </w:rPr>
        <w:t>doptado e operacionalizado o Manual sobre o acompanhamento da implementação das decisões do Tribunal</w:t>
      </w:r>
    </w:p>
    <w:p w14:paraId="2FA2107D" w14:textId="4640A34A" w:rsidR="00C65DBF" w:rsidRPr="00C65DBF" w:rsidRDefault="00C65DBF" w:rsidP="0085774D">
      <w:pPr>
        <w:pStyle w:val="ListParagraph"/>
        <w:numPr>
          <w:ilvl w:val="0"/>
          <w:numId w:val="17"/>
        </w:numPr>
        <w:spacing w:before="240" w:after="240"/>
        <w:ind w:left="990" w:hanging="637"/>
        <w:contextualSpacing w:val="0"/>
        <w:rPr>
          <w:rFonts w:ascii="Arial" w:hAnsi="Arial" w:cs="Arial"/>
          <w:szCs w:val="24"/>
        </w:rPr>
      </w:pPr>
      <w:r w:rsidRPr="00C65DBF">
        <w:rPr>
          <w:rFonts w:ascii="Arial" w:hAnsi="Arial"/>
        </w:rPr>
        <w:t xml:space="preserve">O objectivo do manual </w:t>
      </w:r>
      <w:r w:rsidR="00520097">
        <w:rPr>
          <w:rFonts w:ascii="Arial" w:hAnsi="Arial"/>
        </w:rPr>
        <w:t>de</w:t>
      </w:r>
      <w:r w:rsidRPr="00C65DBF">
        <w:rPr>
          <w:rFonts w:ascii="Arial" w:hAnsi="Arial"/>
        </w:rPr>
        <w:t xml:space="preserve"> acompanhamento da implementação das decisões do Tribunal é coordenar melhor os vários processos do Tribunal que afectam os níveis de cumprimento das suas decisões, que incluem as directrizes sobre reparações, o procedimento de prestação de relatórios aos órgãos políticos da UA sobre a situação d</w:t>
      </w:r>
      <w:r w:rsidR="00520097">
        <w:rPr>
          <w:rFonts w:ascii="Arial" w:hAnsi="Arial"/>
        </w:rPr>
        <w:t>e</w:t>
      </w:r>
      <w:r w:rsidRPr="00C65DBF">
        <w:rPr>
          <w:rFonts w:ascii="Arial" w:hAnsi="Arial"/>
        </w:rPr>
        <w:t xml:space="preserve"> cumprimento e os procedimentos adicionais à disposição do Tribunal para facilitar a implementação das suas decisões. </w:t>
      </w:r>
    </w:p>
    <w:p w14:paraId="6A35234E" w14:textId="2E8140DC" w:rsidR="00677547" w:rsidRPr="00C63B95" w:rsidRDefault="00677547"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As principais metas para 2025 </w:t>
      </w:r>
      <w:r w:rsidR="00085937">
        <w:rPr>
          <w:rFonts w:ascii="Arial" w:hAnsi="Arial"/>
        </w:rPr>
        <w:t>são</w:t>
      </w:r>
      <w:r>
        <w:rPr>
          <w:rFonts w:ascii="Arial" w:hAnsi="Arial"/>
        </w:rPr>
        <w:t>:</w:t>
      </w:r>
    </w:p>
    <w:p w14:paraId="621C4EC3" w14:textId="510B5104" w:rsidR="000A5402" w:rsidRPr="009A30E5" w:rsidRDefault="000A5402" w:rsidP="00C90A1A">
      <w:pPr>
        <w:pStyle w:val="ListParagraph"/>
        <w:numPr>
          <w:ilvl w:val="1"/>
          <w:numId w:val="71"/>
        </w:numPr>
        <w:tabs>
          <w:tab w:val="left" w:pos="1530"/>
        </w:tabs>
        <w:spacing w:before="120" w:after="120"/>
        <w:contextualSpacing w:val="0"/>
        <w:rPr>
          <w:rFonts w:ascii="Arial" w:hAnsi="Arial" w:cs="Arial"/>
          <w:bCs/>
          <w:szCs w:val="24"/>
        </w:rPr>
      </w:pPr>
      <w:r>
        <w:rPr>
          <w:rFonts w:ascii="Arial" w:hAnsi="Arial"/>
          <w:b/>
        </w:rPr>
        <w:t>Pelo menos</w:t>
      </w:r>
      <w:r w:rsidR="00C65DBF">
        <w:rPr>
          <w:rFonts w:ascii="Arial" w:hAnsi="Arial"/>
          <w:b/>
        </w:rPr>
        <w:t>,</w:t>
      </w:r>
      <w:r>
        <w:rPr>
          <w:rFonts w:ascii="Arial" w:hAnsi="Arial"/>
          <w:b/>
        </w:rPr>
        <w:t xml:space="preserve"> </w:t>
      </w:r>
      <w:r w:rsidR="00085937">
        <w:rPr>
          <w:rFonts w:ascii="Arial" w:hAnsi="Arial"/>
          <w:b/>
        </w:rPr>
        <w:t>3</w:t>
      </w:r>
      <w:r>
        <w:rPr>
          <w:rFonts w:ascii="Arial" w:hAnsi="Arial"/>
          <w:b/>
        </w:rPr>
        <w:t>0% d</w:t>
      </w:r>
      <w:r w:rsidR="00E72CEE">
        <w:rPr>
          <w:rFonts w:ascii="Arial" w:hAnsi="Arial"/>
          <w:b/>
        </w:rPr>
        <w:t>as decisões</w:t>
      </w:r>
      <w:r w:rsidR="00C90A1A">
        <w:rPr>
          <w:rFonts w:ascii="Arial" w:hAnsi="Arial"/>
          <w:b/>
        </w:rPr>
        <w:t xml:space="preserve"> são</w:t>
      </w:r>
      <w:r w:rsidR="00C65DBF">
        <w:rPr>
          <w:rFonts w:ascii="Arial" w:hAnsi="Arial"/>
          <w:b/>
        </w:rPr>
        <w:t xml:space="preserve"> implementadas</w:t>
      </w:r>
      <w:r w:rsidR="00C90A1A">
        <w:rPr>
          <w:rFonts w:ascii="Arial" w:hAnsi="Arial"/>
          <w:b/>
        </w:rPr>
        <w:t xml:space="preserve"> integralmente</w:t>
      </w:r>
      <w:r w:rsidR="009A30E5">
        <w:rPr>
          <w:rFonts w:ascii="Arial" w:hAnsi="Arial"/>
          <w:b/>
        </w:rPr>
        <w:t xml:space="preserve"> </w:t>
      </w:r>
      <w:r w:rsidR="009A30E5" w:rsidRPr="009A30E5">
        <w:rPr>
          <w:rFonts w:ascii="Arial" w:hAnsi="Arial" w:cs="Arial"/>
          <w:bCs/>
          <w:szCs w:val="24"/>
        </w:rPr>
        <w:t xml:space="preserve">– embora a taxa de execução das decisões do Tribunal esteja largamente fora da esfera de influência do Tribunal e dependa principalmente da capacidade e vontade das partes em executar fielmente as decisões do Tribunal, </w:t>
      </w:r>
      <w:r w:rsidR="00C90A1A">
        <w:rPr>
          <w:rFonts w:ascii="Arial" w:hAnsi="Arial" w:cs="Arial"/>
          <w:bCs/>
          <w:szCs w:val="24"/>
        </w:rPr>
        <w:t>este</w:t>
      </w:r>
      <w:r w:rsidR="009A30E5" w:rsidRPr="009A30E5">
        <w:rPr>
          <w:rFonts w:ascii="Arial" w:hAnsi="Arial" w:cs="Arial"/>
          <w:bCs/>
          <w:szCs w:val="24"/>
        </w:rPr>
        <w:t xml:space="preserve"> pode desempenhar um papel importante </w:t>
      </w:r>
      <w:r w:rsidR="00C90A1A">
        <w:rPr>
          <w:rFonts w:ascii="Arial" w:hAnsi="Arial" w:cs="Arial"/>
          <w:bCs/>
          <w:szCs w:val="24"/>
        </w:rPr>
        <w:t xml:space="preserve">em termos de </w:t>
      </w:r>
      <w:r w:rsidR="009A30E5" w:rsidRPr="009A30E5">
        <w:rPr>
          <w:rFonts w:ascii="Arial" w:hAnsi="Arial" w:cs="Arial"/>
          <w:bCs/>
          <w:szCs w:val="24"/>
        </w:rPr>
        <w:t>apoi</w:t>
      </w:r>
      <w:r w:rsidR="00C90A1A">
        <w:rPr>
          <w:rFonts w:ascii="Arial" w:hAnsi="Arial" w:cs="Arial"/>
          <w:bCs/>
          <w:szCs w:val="24"/>
        </w:rPr>
        <w:t xml:space="preserve">o </w:t>
      </w:r>
      <w:r w:rsidR="009A30E5" w:rsidRPr="009A30E5">
        <w:rPr>
          <w:rFonts w:ascii="Arial" w:hAnsi="Arial" w:cs="Arial"/>
          <w:bCs/>
          <w:szCs w:val="24"/>
        </w:rPr>
        <w:t xml:space="preserve">a este processo e, consequentemente, </w:t>
      </w:r>
      <w:r w:rsidR="00C90A1A">
        <w:rPr>
          <w:rFonts w:ascii="Arial" w:hAnsi="Arial" w:cs="Arial"/>
          <w:bCs/>
          <w:szCs w:val="24"/>
        </w:rPr>
        <w:t>logr</w:t>
      </w:r>
      <w:r w:rsidR="009A30E5" w:rsidRPr="009A30E5">
        <w:rPr>
          <w:rFonts w:ascii="Arial" w:hAnsi="Arial" w:cs="Arial"/>
          <w:bCs/>
          <w:szCs w:val="24"/>
        </w:rPr>
        <w:t xml:space="preserve">ar um aumento no desempenho global do Tribunal </w:t>
      </w:r>
      <w:r w:rsidR="00C90A1A">
        <w:rPr>
          <w:rFonts w:ascii="Arial" w:hAnsi="Arial" w:cs="Arial"/>
          <w:bCs/>
          <w:szCs w:val="24"/>
        </w:rPr>
        <w:t>no que respeita à implementação d</w:t>
      </w:r>
      <w:r w:rsidR="009A30E5" w:rsidRPr="009A30E5">
        <w:rPr>
          <w:rFonts w:ascii="Arial" w:hAnsi="Arial" w:cs="Arial"/>
          <w:bCs/>
          <w:szCs w:val="24"/>
        </w:rPr>
        <w:t>as suas decisões. A linha de base utilizada é de 7%</w:t>
      </w:r>
      <w:r w:rsidR="00C90A1A">
        <w:rPr>
          <w:rFonts w:ascii="Arial" w:hAnsi="Arial" w:cs="Arial"/>
          <w:bCs/>
          <w:szCs w:val="24"/>
        </w:rPr>
        <w:t xml:space="preserve"> lograda</w:t>
      </w:r>
      <w:r w:rsidR="009A30E5" w:rsidRPr="009A30E5">
        <w:rPr>
          <w:rFonts w:ascii="Arial" w:hAnsi="Arial" w:cs="Arial"/>
          <w:bCs/>
          <w:szCs w:val="24"/>
        </w:rPr>
        <w:t xml:space="preserve"> em 2020.</w:t>
      </w:r>
    </w:p>
    <w:p w14:paraId="0AEA5512" w14:textId="0BC6B609" w:rsidR="00900A65" w:rsidRPr="00F27F95" w:rsidRDefault="00E72CEE" w:rsidP="00C90A1A">
      <w:pPr>
        <w:pStyle w:val="ListParagraph"/>
        <w:numPr>
          <w:ilvl w:val="1"/>
          <w:numId w:val="71"/>
        </w:numPr>
        <w:tabs>
          <w:tab w:val="left" w:pos="1530"/>
        </w:tabs>
        <w:spacing w:before="120" w:after="120"/>
        <w:contextualSpacing w:val="0"/>
        <w:rPr>
          <w:rFonts w:ascii="Arial" w:hAnsi="Arial" w:cs="Arial"/>
          <w:b/>
          <w:bCs/>
          <w:szCs w:val="24"/>
        </w:rPr>
      </w:pPr>
      <w:r>
        <w:rPr>
          <w:rFonts w:ascii="Arial" w:hAnsi="Arial"/>
          <w:b/>
        </w:rPr>
        <w:t>Adopção, em 2022, operacionalização e revisão anual do m</w:t>
      </w:r>
      <w:r w:rsidR="00900A65">
        <w:rPr>
          <w:rFonts w:ascii="Arial" w:hAnsi="Arial"/>
          <w:b/>
        </w:rPr>
        <w:t xml:space="preserve">anual </w:t>
      </w:r>
      <w:r w:rsidR="00520097">
        <w:rPr>
          <w:rFonts w:ascii="Arial" w:hAnsi="Arial"/>
          <w:b/>
        </w:rPr>
        <w:t>de</w:t>
      </w:r>
      <w:r w:rsidR="00900A65">
        <w:rPr>
          <w:rFonts w:ascii="Arial" w:hAnsi="Arial"/>
          <w:b/>
        </w:rPr>
        <w:t xml:space="preserve"> acompanhamento da ex</w:t>
      </w:r>
      <w:r w:rsidR="009A30E5">
        <w:rPr>
          <w:rFonts w:ascii="Arial" w:hAnsi="Arial"/>
          <w:b/>
        </w:rPr>
        <w:t xml:space="preserve">ecução das decisões do Tribunal </w:t>
      </w:r>
      <w:r w:rsidR="009A30E5" w:rsidRPr="009A30E5">
        <w:rPr>
          <w:rFonts w:ascii="Arial" w:hAnsi="Arial" w:cs="Arial"/>
          <w:bCs/>
          <w:szCs w:val="24"/>
        </w:rPr>
        <w:t>–</w:t>
      </w:r>
      <w:r w:rsidR="009A30E5">
        <w:rPr>
          <w:rFonts w:ascii="Arial" w:hAnsi="Arial" w:cs="Arial"/>
          <w:bCs/>
          <w:szCs w:val="24"/>
        </w:rPr>
        <w:t xml:space="preserve"> </w:t>
      </w:r>
      <w:r w:rsidR="009A30E5" w:rsidRPr="009A30E5">
        <w:rPr>
          <w:rFonts w:ascii="Arial" w:hAnsi="Arial" w:cs="Arial"/>
          <w:bCs/>
          <w:szCs w:val="24"/>
        </w:rPr>
        <w:t xml:space="preserve">melhorar a coordenação e </w:t>
      </w:r>
      <w:r w:rsidR="009A30E5">
        <w:rPr>
          <w:rFonts w:ascii="Arial" w:hAnsi="Arial" w:cs="Arial"/>
          <w:bCs/>
          <w:szCs w:val="24"/>
        </w:rPr>
        <w:t xml:space="preserve">a </w:t>
      </w:r>
      <w:r w:rsidR="009A30E5" w:rsidRPr="009A30E5">
        <w:rPr>
          <w:rFonts w:ascii="Arial" w:hAnsi="Arial" w:cs="Arial"/>
          <w:bCs/>
          <w:szCs w:val="24"/>
        </w:rPr>
        <w:t xml:space="preserve">eficácia dos processos relacionados com a execução das decisões do Tribunal, incluindo audiências de conformidade e o papel </w:t>
      </w:r>
      <w:r w:rsidR="009A30E5">
        <w:rPr>
          <w:rFonts w:ascii="Arial" w:hAnsi="Arial" w:cs="Arial"/>
          <w:bCs/>
          <w:szCs w:val="24"/>
        </w:rPr>
        <w:t xml:space="preserve">que o </w:t>
      </w:r>
      <w:r w:rsidR="009A30E5" w:rsidRPr="009A30E5">
        <w:rPr>
          <w:rFonts w:ascii="Arial" w:hAnsi="Arial" w:cs="Arial"/>
          <w:bCs/>
          <w:szCs w:val="24"/>
        </w:rPr>
        <w:t>Conselho Executivo desempenha</w:t>
      </w:r>
      <w:r w:rsidR="009A30E5">
        <w:rPr>
          <w:rFonts w:ascii="Arial" w:hAnsi="Arial" w:cs="Arial"/>
          <w:bCs/>
          <w:szCs w:val="24"/>
        </w:rPr>
        <w:t xml:space="preserve"> </w:t>
      </w:r>
      <w:r w:rsidR="00520097">
        <w:rPr>
          <w:rFonts w:ascii="Arial" w:hAnsi="Arial" w:cs="Arial"/>
          <w:bCs/>
          <w:szCs w:val="24"/>
        </w:rPr>
        <w:t>nesta área</w:t>
      </w:r>
      <w:r w:rsidR="009A30E5" w:rsidRPr="009A30E5">
        <w:rPr>
          <w:rFonts w:ascii="Arial" w:hAnsi="Arial" w:cs="Arial"/>
          <w:bCs/>
          <w:szCs w:val="24"/>
        </w:rPr>
        <w:t>.</w:t>
      </w:r>
    </w:p>
    <w:p w14:paraId="1CD45420" w14:textId="1669434A" w:rsidR="009A30E5" w:rsidRPr="00520097" w:rsidRDefault="00520097" w:rsidP="009A30E5">
      <w:pPr>
        <w:pStyle w:val="ListParagraph"/>
        <w:numPr>
          <w:ilvl w:val="1"/>
          <w:numId w:val="71"/>
        </w:numPr>
        <w:spacing w:before="120" w:after="120"/>
        <w:contextualSpacing w:val="0"/>
        <w:rPr>
          <w:rFonts w:ascii="Arial" w:hAnsi="Arial" w:cs="Arial"/>
          <w:b/>
          <w:bCs/>
          <w:szCs w:val="24"/>
        </w:rPr>
      </w:pPr>
      <w:r>
        <w:rPr>
          <w:rFonts w:ascii="Arial" w:hAnsi="Arial"/>
          <w:b/>
        </w:rPr>
        <w:t>Directrizes</w:t>
      </w:r>
      <w:r w:rsidR="00C90A1A">
        <w:rPr>
          <w:rFonts w:ascii="Arial" w:hAnsi="Arial"/>
          <w:b/>
        </w:rPr>
        <w:t xml:space="preserve"> sobre reparações i</w:t>
      </w:r>
      <w:r w:rsidR="00E72CEE">
        <w:rPr>
          <w:rFonts w:ascii="Arial" w:hAnsi="Arial"/>
          <w:b/>
        </w:rPr>
        <w:t>mplementa</w:t>
      </w:r>
      <w:r w:rsidR="00C90A1A">
        <w:rPr>
          <w:rFonts w:ascii="Arial" w:hAnsi="Arial"/>
          <w:b/>
        </w:rPr>
        <w:t>das</w:t>
      </w:r>
      <w:r w:rsidR="00E72CEE">
        <w:rPr>
          <w:rFonts w:ascii="Arial" w:hAnsi="Arial"/>
          <w:b/>
        </w:rPr>
        <w:t xml:space="preserve"> e revis</w:t>
      </w:r>
      <w:r w:rsidR="00C90A1A">
        <w:rPr>
          <w:rFonts w:ascii="Arial" w:hAnsi="Arial"/>
          <w:b/>
        </w:rPr>
        <w:t>tas</w:t>
      </w:r>
      <w:r w:rsidR="00E72CEE">
        <w:rPr>
          <w:rFonts w:ascii="Arial" w:hAnsi="Arial"/>
          <w:b/>
        </w:rPr>
        <w:t xml:space="preserve"> anual</w:t>
      </w:r>
      <w:r w:rsidR="00C90A1A">
        <w:rPr>
          <w:rFonts w:ascii="Arial" w:hAnsi="Arial"/>
          <w:b/>
        </w:rPr>
        <w:t>mente</w:t>
      </w:r>
      <w:r w:rsidR="00E72CEE">
        <w:rPr>
          <w:rFonts w:ascii="Arial" w:hAnsi="Arial"/>
          <w:b/>
        </w:rPr>
        <w:t xml:space="preserve"> </w:t>
      </w:r>
      <w:r w:rsidR="009A30E5" w:rsidRPr="009A30E5">
        <w:rPr>
          <w:rFonts w:ascii="Arial" w:hAnsi="Arial" w:cs="Arial"/>
          <w:bCs/>
          <w:szCs w:val="24"/>
        </w:rPr>
        <w:t>–</w:t>
      </w:r>
      <w:r w:rsidR="009A30E5" w:rsidRPr="009A30E5">
        <w:rPr>
          <w:rFonts w:ascii="Arial" w:hAnsi="Arial" w:cs="Arial"/>
          <w:b/>
          <w:bCs/>
          <w:szCs w:val="24"/>
        </w:rPr>
        <w:t xml:space="preserve"> </w:t>
      </w:r>
      <w:r w:rsidR="009A30E5" w:rsidRPr="009A30E5">
        <w:rPr>
          <w:rFonts w:ascii="Arial" w:hAnsi="Arial" w:cs="Arial"/>
          <w:bCs/>
          <w:szCs w:val="24"/>
        </w:rPr>
        <w:t>assegurar</w:t>
      </w:r>
      <w:r w:rsidR="00C90A1A">
        <w:rPr>
          <w:rFonts w:ascii="Arial" w:hAnsi="Arial" w:cs="Arial"/>
          <w:bCs/>
          <w:szCs w:val="24"/>
        </w:rPr>
        <w:t xml:space="preserve"> a</w:t>
      </w:r>
      <w:r w:rsidR="009A30E5" w:rsidRPr="009A30E5">
        <w:rPr>
          <w:rFonts w:ascii="Arial" w:hAnsi="Arial" w:cs="Arial"/>
          <w:bCs/>
          <w:szCs w:val="24"/>
        </w:rPr>
        <w:t xml:space="preserve"> coerência e maior segurança jurídica no procedimentos de reparaç</w:t>
      </w:r>
      <w:r w:rsidR="00C90A1A">
        <w:rPr>
          <w:rFonts w:ascii="Arial" w:hAnsi="Arial" w:cs="Arial"/>
          <w:bCs/>
          <w:szCs w:val="24"/>
        </w:rPr>
        <w:t>ões</w:t>
      </w:r>
      <w:r w:rsidR="009A30E5" w:rsidRPr="009A30E5">
        <w:rPr>
          <w:rFonts w:ascii="Arial" w:hAnsi="Arial" w:cs="Arial"/>
          <w:bCs/>
          <w:szCs w:val="24"/>
        </w:rPr>
        <w:t xml:space="preserve"> do Tribunal.</w:t>
      </w:r>
    </w:p>
    <w:p w14:paraId="7DA757AB" w14:textId="77777777" w:rsidR="007350BF" w:rsidRDefault="007350BF"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690E19B2" w14:textId="77777777" w:rsidTr="001937A0">
        <w:trPr>
          <w:jc w:val="center"/>
        </w:trPr>
        <w:tc>
          <w:tcPr>
            <w:tcW w:w="9016" w:type="dxa"/>
            <w:gridSpan w:val="2"/>
            <w:shd w:val="clear" w:color="auto" w:fill="BFBFBF" w:themeFill="background1" w:themeFillShade="BF"/>
          </w:tcPr>
          <w:p w14:paraId="7FF4AFED"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0DEF487D" w14:textId="77777777" w:rsidTr="001937A0">
        <w:trPr>
          <w:jc w:val="center"/>
        </w:trPr>
        <w:tc>
          <w:tcPr>
            <w:tcW w:w="4508" w:type="dxa"/>
            <w:shd w:val="clear" w:color="auto" w:fill="F2F2F2" w:themeFill="background1" w:themeFillShade="F2"/>
          </w:tcPr>
          <w:p w14:paraId="2BE5C529" w14:textId="613B3430" w:rsidR="00B821EB" w:rsidRPr="00F27F95" w:rsidRDefault="00B821EB" w:rsidP="00F362A2">
            <w:pPr>
              <w:jc w:val="left"/>
              <w:rPr>
                <w:rFonts w:ascii="Arial" w:hAnsi="Arial" w:cs="Arial"/>
                <w:b/>
                <w:bCs/>
                <w:szCs w:val="24"/>
              </w:rPr>
            </w:pPr>
            <w:r>
              <w:rPr>
                <w:rFonts w:ascii="Arial" w:hAnsi="Arial"/>
                <w:b/>
              </w:rPr>
              <w:t>Comportamento de Liderança</w:t>
            </w:r>
          </w:p>
          <w:p w14:paraId="69E5C130" w14:textId="77777777" w:rsidR="00B821EB" w:rsidRPr="00F27F95" w:rsidRDefault="00B821EB" w:rsidP="00F362A2">
            <w:pPr>
              <w:jc w:val="left"/>
              <w:rPr>
                <w:rFonts w:ascii="Arial" w:hAnsi="Arial" w:cs="Arial"/>
                <w:szCs w:val="24"/>
              </w:rPr>
            </w:pPr>
          </w:p>
          <w:p w14:paraId="28A1E313" w14:textId="2AD586D0" w:rsidR="00333F75" w:rsidRPr="00F27F95" w:rsidRDefault="00677547" w:rsidP="0085774D">
            <w:pPr>
              <w:pStyle w:val="ListParagraph"/>
              <w:numPr>
                <w:ilvl w:val="0"/>
                <w:numId w:val="4"/>
              </w:numPr>
              <w:ind w:left="513"/>
              <w:jc w:val="left"/>
              <w:rPr>
                <w:rFonts w:ascii="Arial" w:hAnsi="Arial" w:cs="Arial"/>
                <w:szCs w:val="24"/>
              </w:rPr>
            </w:pPr>
            <w:bookmarkStart w:id="66" w:name="_Hlk62840487"/>
            <w:r>
              <w:rPr>
                <w:rFonts w:ascii="Arial" w:hAnsi="Arial"/>
              </w:rPr>
              <w:t xml:space="preserve">Adopção, em 2022, </w:t>
            </w:r>
            <w:r w:rsidR="00C90A1A">
              <w:rPr>
                <w:rFonts w:ascii="Arial" w:hAnsi="Arial"/>
              </w:rPr>
              <w:t>im</w:t>
            </w:r>
            <w:r>
              <w:rPr>
                <w:rFonts w:ascii="Arial" w:hAnsi="Arial"/>
              </w:rPr>
              <w:t>pl</w:t>
            </w:r>
            <w:r w:rsidR="00C90A1A">
              <w:rPr>
                <w:rFonts w:ascii="Arial" w:hAnsi="Arial"/>
              </w:rPr>
              <w:t>ement</w:t>
            </w:r>
            <w:r>
              <w:rPr>
                <w:rFonts w:ascii="Arial" w:hAnsi="Arial"/>
              </w:rPr>
              <w:t xml:space="preserve">ação e </w:t>
            </w:r>
            <w:r w:rsidR="00C13C06">
              <w:rPr>
                <w:rFonts w:ascii="Arial" w:hAnsi="Arial"/>
              </w:rPr>
              <w:t xml:space="preserve">avaliação </w:t>
            </w:r>
            <w:r>
              <w:rPr>
                <w:rFonts w:ascii="Arial" w:hAnsi="Arial"/>
              </w:rPr>
              <w:t xml:space="preserve">anual do manual </w:t>
            </w:r>
            <w:r w:rsidR="00F56E94">
              <w:rPr>
                <w:rFonts w:ascii="Arial" w:hAnsi="Arial"/>
              </w:rPr>
              <w:t>de</w:t>
            </w:r>
            <w:r>
              <w:rPr>
                <w:rFonts w:ascii="Arial" w:hAnsi="Arial"/>
              </w:rPr>
              <w:t xml:space="preserve"> acompanhamento da execução das decisões do Tribunal</w:t>
            </w:r>
          </w:p>
          <w:p w14:paraId="797421C6" w14:textId="400548BB" w:rsidR="003A49AB" w:rsidRPr="00F27F95" w:rsidRDefault="00C13C06" w:rsidP="0085774D">
            <w:pPr>
              <w:pStyle w:val="ListParagraph"/>
              <w:numPr>
                <w:ilvl w:val="0"/>
                <w:numId w:val="4"/>
              </w:numPr>
              <w:ind w:left="513"/>
              <w:jc w:val="left"/>
              <w:rPr>
                <w:rFonts w:ascii="Arial" w:hAnsi="Arial" w:cs="Arial"/>
                <w:szCs w:val="24"/>
              </w:rPr>
            </w:pPr>
            <w:r>
              <w:rPr>
                <w:rFonts w:ascii="Arial" w:hAnsi="Arial"/>
              </w:rPr>
              <w:t>Implement</w:t>
            </w:r>
            <w:r w:rsidR="00677547">
              <w:rPr>
                <w:rFonts w:ascii="Arial" w:hAnsi="Arial"/>
              </w:rPr>
              <w:t xml:space="preserve">ação e </w:t>
            </w:r>
            <w:r>
              <w:rPr>
                <w:rFonts w:ascii="Arial" w:hAnsi="Arial"/>
              </w:rPr>
              <w:t>avaliaç</w:t>
            </w:r>
            <w:r w:rsidR="00677547">
              <w:rPr>
                <w:rFonts w:ascii="Arial" w:hAnsi="Arial"/>
              </w:rPr>
              <w:t xml:space="preserve">ão anual das </w:t>
            </w:r>
            <w:r w:rsidR="00F56E94">
              <w:rPr>
                <w:rFonts w:ascii="Arial" w:hAnsi="Arial"/>
              </w:rPr>
              <w:t>directrizes</w:t>
            </w:r>
            <w:r w:rsidR="00677547">
              <w:rPr>
                <w:rFonts w:ascii="Arial" w:hAnsi="Arial"/>
              </w:rPr>
              <w:t xml:space="preserve"> sobre reparaç</w:t>
            </w:r>
            <w:r w:rsidR="00C90A1A">
              <w:rPr>
                <w:rFonts w:ascii="Arial" w:hAnsi="Arial"/>
              </w:rPr>
              <w:t>ões</w:t>
            </w:r>
          </w:p>
          <w:p w14:paraId="5AEC2A2C" w14:textId="671BF1B5" w:rsidR="00B821EB"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audições </w:t>
            </w:r>
            <w:r w:rsidR="003E4B40">
              <w:rPr>
                <w:rFonts w:ascii="Arial" w:hAnsi="Arial"/>
              </w:rPr>
              <w:t xml:space="preserve">conduzidas </w:t>
            </w:r>
            <w:r>
              <w:rPr>
                <w:rFonts w:ascii="Arial" w:hAnsi="Arial"/>
              </w:rPr>
              <w:t xml:space="preserve">sobre a </w:t>
            </w:r>
            <w:r w:rsidR="009A30E5">
              <w:rPr>
                <w:rFonts w:ascii="Arial" w:hAnsi="Arial"/>
              </w:rPr>
              <w:t>conformidade</w:t>
            </w:r>
            <w:r>
              <w:rPr>
                <w:rFonts w:ascii="Arial" w:hAnsi="Arial"/>
              </w:rPr>
              <w:t xml:space="preserve"> </w:t>
            </w:r>
          </w:p>
          <w:bookmarkEnd w:id="66"/>
          <w:p w14:paraId="5CFCB294" w14:textId="311ACE33" w:rsidR="00275204" w:rsidRPr="00F27F95" w:rsidRDefault="00275204" w:rsidP="00F362A2">
            <w:pPr>
              <w:pStyle w:val="ListParagraph"/>
              <w:ind w:left="513"/>
              <w:jc w:val="left"/>
              <w:rPr>
                <w:rFonts w:ascii="Arial" w:hAnsi="Arial" w:cs="Arial"/>
                <w:szCs w:val="24"/>
              </w:rPr>
            </w:pPr>
          </w:p>
        </w:tc>
        <w:tc>
          <w:tcPr>
            <w:tcW w:w="4508" w:type="dxa"/>
            <w:shd w:val="clear" w:color="auto" w:fill="F2F2F2" w:themeFill="background1" w:themeFillShade="F2"/>
          </w:tcPr>
          <w:p w14:paraId="1960DBF4" w14:textId="031D75D6" w:rsidR="00B821EB" w:rsidRPr="00F27F95" w:rsidRDefault="00B821EB" w:rsidP="00F362A2">
            <w:pPr>
              <w:jc w:val="left"/>
              <w:rPr>
                <w:rFonts w:ascii="Arial" w:hAnsi="Arial" w:cs="Arial"/>
                <w:b/>
                <w:bCs/>
                <w:szCs w:val="24"/>
              </w:rPr>
            </w:pPr>
            <w:r>
              <w:rPr>
                <w:rFonts w:ascii="Arial" w:hAnsi="Arial"/>
                <w:b/>
              </w:rPr>
              <w:t>Resultados Consequentes</w:t>
            </w:r>
          </w:p>
          <w:p w14:paraId="1B0B28A0" w14:textId="3F67B588" w:rsidR="00B821EB" w:rsidRPr="00F27F95" w:rsidRDefault="00B821EB" w:rsidP="00F362A2">
            <w:pPr>
              <w:pStyle w:val="ListParagraph"/>
              <w:ind w:left="510"/>
              <w:jc w:val="left"/>
              <w:rPr>
                <w:rFonts w:ascii="Arial" w:hAnsi="Arial" w:cs="Arial"/>
                <w:szCs w:val="24"/>
              </w:rPr>
            </w:pPr>
          </w:p>
          <w:p w14:paraId="64FCB136" w14:textId="6756BA02" w:rsidR="00B821EB" w:rsidRPr="00F27F95" w:rsidRDefault="00C13C06" w:rsidP="0085774D">
            <w:pPr>
              <w:pStyle w:val="ListParagraph"/>
              <w:numPr>
                <w:ilvl w:val="0"/>
                <w:numId w:val="4"/>
              </w:numPr>
              <w:ind w:left="513"/>
              <w:jc w:val="left"/>
              <w:rPr>
                <w:rFonts w:ascii="Arial" w:hAnsi="Arial" w:cs="Arial"/>
                <w:szCs w:val="24"/>
              </w:rPr>
            </w:pPr>
            <w:bookmarkStart w:id="67" w:name="_Hlk56500544"/>
            <w:r>
              <w:rPr>
                <w:rFonts w:ascii="Arial" w:hAnsi="Arial"/>
              </w:rPr>
              <w:t>Aumento p</w:t>
            </w:r>
            <w:r w:rsidR="00B821EB">
              <w:rPr>
                <w:rFonts w:ascii="Arial" w:hAnsi="Arial"/>
              </w:rPr>
              <w:t>ercent</w:t>
            </w:r>
            <w:r>
              <w:rPr>
                <w:rFonts w:ascii="Arial" w:hAnsi="Arial"/>
              </w:rPr>
              <w:t>u</w:t>
            </w:r>
            <w:r w:rsidR="00B821EB">
              <w:rPr>
                <w:rFonts w:ascii="Arial" w:hAnsi="Arial"/>
              </w:rPr>
              <w:t>a</w:t>
            </w:r>
            <w:r>
              <w:rPr>
                <w:rFonts w:ascii="Arial" w:hAnsi="Arial"/>
              </w:rPr>
              <w:t>l</w:t>
            </w:r>
            <w:r w:rsidR="00B821EB">
              <w:rPr>
                <w:rFonts w:ascii="Arial" w:hAnsi="Arial"/>
              </w:rPr>
              <w:t xml:space="preserve"> (%) d</w:t>
            </w:r>
            <w:r>
              <w:rPr>
                <w:rFonts w:ascii="Arial" w:hAnsi="Arial"/>
              </w:rPr>
              <w:t>a</w:t>
            </w:r>
            <w:r w:rsidR="00B821EB">
              <w:rPr>
                <w:rFonts w:ascii="Arial" w:hAnsi="Arial"/>
              </w:rPr>
              <w:t xml:space="preserve"> </w:t>
            </w:r>
            <w:r>
              <w:rPr>
                <w:rFonts w:ascii="Arial" w:hAnsi="Arial"/>
              </w:rPr>
              <w:t xml:space="preserve">implementação </w:t>
            </w:r>
            <w:r w:rsidR="00F56E94">
              <w:rPr>
                <w:rFonts w:ascii="Arial" w:hAnsi="Arial"/>
              </w:rPr>
              <w:t xml:space="preserve">integral </w:t>
            </w:r>
            <w:r w:rsidR="00B821EB">
              <w:rPr>
                <w:rFonts w:ascii="Arial" w:hAnsi="Arial"/>
              </w:rPr>
              <w:t>d</w:t>
            </w:r>
            <w:r>
              <w:rPr>
                <w:rFonts w:ascii="Arial" w:hAnsi="Arial"/>
              </w:rPr>
              <w:t>a</w:t>
            </w:r>
            <w:r w:rsidR="00B821EB">
              <w:rPr>
                <w:rFonts w:ascii="Arial" w:hAnsi="Arial"/>
              </w:rPr>
              <w:t>s de</w:t>
            </w:r>
            <w:r>
              <w:rPr>
                <w:rFonts w:ascii="Arial" w:hAnsi="Arial"/>
              </w:rPr>
              <w:t>cisõe</w:t>
            </w:r>
            <w:r w:rsidR="00B821EB">
              <w:rPr>
                <w:rFonts w:ascii="Arial" w:hAnsi="Arial"/>
              </w:rPr>
              <w:t>s do Tribunal / número total d</w:t>
            </w:r>
            <w:r w:rsidR="00F56E94">
              <w:rPr>
                <w:rFonts w:ascii="Arial" w:hAnsi="Arial"/>
              </w:rPr>
              <w:t>as</w:t>
            </w:r>
            <w:r w:rsidR="00B821EB">
              <w:rPr>
                <w:rFonts w:ascii="Arial" w:hAnsi="Arial"/>
              </w:rPr>
              <w:t xml:space="preserve"> </w:t>
            </w:r>
            <w:r>
              <w:rPr>
                <w:rFonts w:ascii="Arial" w:hAnsi="Arial"/>
              </w:rPr>
              <w:t>decisões</w:t>
            </w:r>
          </w:p>
          <w:p w14:paraId="02DF098E" w14:textId="6AA07F4A" w:rsidR="000A4178" w:rsidRPr="00F27F95" w:rsidRDefault="00C13C06" w:rsidP="0085774D">
            <w:pPr>
              <w:pStyle w:val="ListParagraph"/>
              <w:numPr>
                <w:ilvl w:val="0"/>
                <w:numId w:val="4"/>
              </w:numPr>
              <w:ind w:left="513"/>
              <w:jc w:val="left"/>
              <w:rPr>
                <w:rFonts w:ascii="Arial" w:hAnsi="Arial" w:cs="Arial"/>
                <w:szCs w:val="24"/>
              </w:rPr>
            </w:pPr>
            <w:r>
              <w:rPr>
                <w:rFonts w:ascii="Arial" w:hAnsi="Arial"/>
              </w:rPr>
              <w:t>Aumento percentual (%) da implementação</w:t>
            </w:r>
            <w:r w:rsidR="00B821EB">
              <w:rPr>
                <w:rFonts w:ascii="Arial" w:hAnsi="Arial"/>
              </w:rPr>
              <w:t xml:space="preserve"> </w:t>
            </w:r>
            <w:r>
              <w:rPr>
                <w:rFonts w:ascii="Arial" w:hAnsi="Arial"/>
              </w:rPr>
              <w:t>das decisões</w:t>
            </w:r>
            <w:r w:rsidR="00B821EB">
              <w:rPr>
                <w:rFonts w:ascii="Arial" w:hAnsi="Arial"/>
              </w:rPr>
              <w:t xml:space="preserve"> do Tribunal / número total d</w:t>
            </w:r>
            <w:r w:rsidR="00F56E94">
              <w:rPr>
                <w:rFonts w:ascii="Arial" w:hAnsi="Arial"/>
              </w:rPr>
              <w:t>as</w:t>
            </w:r>
            <w:r w:rsidR="00B821EB">
              <w:rPr>
                <w:rFonts w:ascii="Arial" w:hAnsi="Arial"/>
              </w:rPr>
              <w:t xml:space="preserve"> </w:t>
            </w:r>
            <w:r>
              <w:rPr>
                <w:rFonts w:ascii="Arial" w:hAnsi="Arial"/>
              </w:rPr>
              <w:t xml:space="preserve">decisões </w:t>
            </w:r>
            <w:r w:rsidR="00B821EB">
              <w:rPr>
                <w:rFonts w:ascii="Arial" w:hAnsi="Arial"/>
              </w:rPr>
              <w:t xml:space="preserve">por </w:t>
            </w:r>
            <w:r>
              <w:rPr>
                <w:rFonts w:ascii="Arial" w:hAnsi="Arial"/>
              </w:rPr>
              <w:t>Estado</w:t>
            </w:r>
          </w:p>
          <w:p w14:paraId="08AC0234" w14:textId="0DD7BCEE" w:rsidR="00B821EB" w:rsidRPr="00F27F95" w:rsidRDefault="00C13C06" w:rsidP="0085774D">
            <w:pPr>
              <w:pStyle w:val="ListParagraph"/>
              <w:numPr>
                <w:ilvl w:val="0"/>
                <w:numId w:val="4"/>
              </w:numPr>
              <w:ind w:left="513"/>
              <w:jc w:val="left"/>
              <w:rPr>
                <w:rFonts w:ascii="Arial" w:hAnsi="Arial" w:cs="Arial"/>
                <w:szCs w:val="24"/>
              </w:rPr>
            </w:pPr>
            <w:r>
              <w:rPr>
                <w:rFonts w:ascii="Arial" w:hAnsi="Arial"/>
              </w:rPr>
              <w:t xml:space="preserve">Aumento percentual (%) </w:t>
            </w:r>
            <w:r w:rsidR="00B821EB">
              <w:rPr>
                <w:rFonts w:ascii="Arial" w:hAnsi="Arial"/>
              </w:rPr>
              <w:t xml:space="preserve">de </w:t>
            </w:r>
            <w:r>
              <w:rPr>
                <w:rFonts w:ascii="Arial" w:hAnsi="Arial"/>
              </w:rPr>
              <w:t xml:space="preserve">implementação </w:t>
            </w:r>
            <w:r w:rsidR="00F56E94">
              <w:rPr>
                <w:rFonts w:ascii="Arial" w:hAnsi="Arial"/>
              </w:rPr>
              <w:t>parci</w:t>
            </w:r>
            <w:r w:rsidR="00B821EB">
              <w:rPr>
                <w:rFonts w:ascii="Arial" w:hAnsi="Arial"/>
              </w:rPr>
              <w:t>al das decisões /</w:t>
            </w:r>
            <w:r>
              <w:rPr>
                <w:rFonts w:ascii="Arial" w:hAnsi="Arial"/>
              </w:rPr>
              <w:t xml:space="preserve"> </w:t>
            </w:r>
            <w:r w:rsidR="00B821EB">
              <w:rPr>
                <w:rFonts w:ascii="Arial" w:hAnsi="Arial"/>
              </w:rPr>
              <w:t>número total d</w:t>
            </w:r>
            <w:r w:rsidR="00F56E94">
              <w:rPr>
                <w:rFonts w:ascii="Arial" w:hAnsi="Arial"/>
              </w:rPr>
              <w:t>as</w:t>
            </w:r>
            <w:r w:rsidR="00B821EB">
              <w:rPr>
                <w:rFonts w:ascii="Arial" w:hAnsi="Arial"/>
              </w:rPr>
              <w:t xml:space="preserve"> decisões</w:t>
            </w:r>
          </w:p>
          <w:p w14:paraId="36F0AE19" w14:textId="05F206E3" w:rsidR="005A21DC" w:rsidRPr="00F27F95" w:rsidRDefault="00C13C06" w:rsidP="0085774D">
            <w:pPr>
              <w:pStyle w:val="ListParagraph"/>
              <w:numPr>
                <w:ilvl w:val="0"/>
                <w:numId w:val="6"/>
              </w:numPr>
              <w:ind w:left="510"/>
              <w:jc w:val="left"/>
              <w:rPr>
                <w:rFonts w:ascii="Arial" w:hAnsi="Arial" w:cs="Arial"/>
                <w:szCs w:val="24"/>
              </w:rPr>
            </w:pPr>
            <w:r>
              <w:rPr>
                <w:rFonts w:ascii="Arial" w:hAnsi="Arial"/>
              </w:rPr>
              <w:t>Aumento percentual (%) de implementação</w:t>
            </w:r>
            <w:r w:rsidR="005A21DC">
              <w:rPr>
                <w:rFonts w:ascii="Arial" w:hAnsi="Arial"/>
              </w:rPr>
              <w:t xml:space="preserve"> </w:t>
            </w:r>
            <w:r>
              <w:rPr>
                <w:rFonts w:ascii="Arial" w:hAnsi="Arial"/>
              </w:rPr>
              <w:t>parci</w:t>
            </w:r>
            <w:r w:rsidR="005A21DC">
              <w:rPr>
                <w:rFonts w:ascii="Arial" w:hAnsi="Arial"/>
              </w:rPr>
              <w:t xml:space="preserve">al das decisões /número total de decisões por </w:t>
            </w:r>
            <w:r>
              <w:rPr>
                <w:rFonts w:ascii="Arial" w:hAnsi="Arial"/>
              </w:rPr>
              <w:t>Estado</w:t>
            </w:r>
          </w:p>
          <w:p w14:paraId="1F8B6184" w14:textId="4CC4C5EF" w:rsidR="003A49AB" w:rsidRPr="00F27F95" w:rsidRDefault="003A49AB" w:rsidP="0085774D">
            <w:pPr>
              <w:pStyle w:val="ListParagraph"/>
              <w:numPr>
                <w:ilvl w:val="0"/>
                <w:numId w:val="6"/>
              </w:numPr>
              <w:ind w:left="510"/>
              <w:jc w:val="left"/>
              <w:rPr>
                <w:rFonts w:ascii="Arial" w:hAnsi="Arial" w:cs="Arial"/>
                <w:szCs w:val="24"/>
              </w:rPr>
            </w:pPr>
            <w:r>
              <w:rPr>
                <w:rFonts w:ascii="Arial" w:hAnsi="Arial"/>
              </w:rPr>
              <w:t xml:space="preserve">Percentagem (%) de </w:t>
            </w:r>
            <w:r w:rsidR="00C13C06">
              <w:rPr>
                <w:rFonts w:ascii="Arial" w:hAnsi="Arial"/>
              </w:rPr>
              <w:t>decisões implementa</w:t>
            </w:r>
            <w:r>
              <w:rPr>
                <w:rFonts w:ascii="Arial" w:hAnsi="Arial"/>
              </w:rPr>
              <w:t>d</w:t>
            </w:r>
            <w:r w:rsidR="00C13C06">
              <w:rPr>
                <w:rFonts w:ascii="Arial" w:hAnsi="Arial"/>
              </w:rPr>
              <w:t>a</w:t>
            </w:r>
            <w:r>
              <w:rPr>
                <w:rFonts w:ascii="Arial" w:hAnsi="Arial"/>
              </w:rPr>
              <w:t>s dentro dos prazos estipulados pelo Tribunal</w:t>
            </w:r>
          </w:p>
          <w:bookmarkEnd w:id="67"/>
          <w:p w14:paraId="655BCDB3" w14:textId="1B8DC0AA" w:rsidR="00275204" w:rsidRPr="00F27F95" w:rsidRDefault="00275204" w:rsidP="00F362A2">
            <w:pPr>
              <w:pStyle w:val="ListParagraph"/>
              <w:ind w:left="510"/>
              <w:jc w:val="left"/>
              <w:rPr>
                <w:rFonts w:ascii="Arial" w:hAnsi="Arial" w:cs="Arial"/>
                <w:szCs w:val="24"/>
              </w:rPr>
            </w:pPr>
          </w:p>
        </w:tc>
      </w:tr>
    </w:tbl>
    <w:p w14:paraId="06889DA7" w14:textId="4D5CB5AB" w:rsidR="003672CA" w:rsidRDefault="003672CA" w:rsidP="00F362A2">
      <w:pPr>
        <w:rPr>
          <w:rFonts w:ascii="Arial" w:hAnsi="Arial" w:cs="Arial"/>
          <w:szCs w:val="24"/>
        </w:rPr>
      </w:pPr>
    </w:p>
    <w:p w14:paraId="69AAF595" w14:textId="77777777" w:rsidR="00060A70" w:rsidRPr="00F27F95" w:rsidRDefault="00060A70" w:rsidP="00F362A2">
      <w:pPr>
        <w:rPr>
          <w:rFonts w:ascii="Arial" w:hAnsi="Arial" w:cs="Arial"/>
          <w:szCs w:val="24"/>
        </w:rPr>
      </w:pPr>
    </w:p>
    <w:p w14:paraId="08274E13" w14:textId="46E2CEDE" w:rsidR="00466263" w:rsidRPr="00F27F95" w:rsidRDefault="003201C0" w:rsidP="009A30E5">
      <w:pPr>
        <w:pStyle w:val="Heading4"/>
        <w:keepNext w:val="0"/>
        <w:keepLines w:val="0"/>
        <w:numPr>
          <w:ilvl w:val="0"/>
          <w:numId w:val="0"/>
        </w:numPr>
        <w:spacing w:before="0"/>
        <w:rPr>
          <w:szCs w:val="24"/>
        </w:rPr>
      </w:pPr>
      <w:r>
        <w:t>Intervenção Estratégica 1.5.</w:t>
      </w:r>
      <w:r w:rsidR="00C13C06">
        <w:t>3</w:t>
      </w:r>
      <w:r>
        <w:t>.</w:t>
      </w:r>
      <w:r w:rsidR="003E4B40">
        <w:t xml:space="preserve"> </w:t>
      </w:r>
      <w:r w:rsidR="00C13C06" w:rsidRPr="00C13C06">
        <w:t>Criação de uma base de dados em linha sobre a implementação das decisões do Tribunal e de um modelo de relatório de implementação</w:t>
      </w:r>
      <w:r>
        <w:t xml:space="preserve"> </w:t>
      </w:r>
    </w:p>
    <w:p w14:paraId="447ECD6A" w14:textId="77777777" w:rsidR="00EF4839" w:rsidRPr="00F27F95" w:rsidRDefault="00EF4839" w:rsidP="00F362A2">
      <w:pPr>
        <w:rPr>
          <w:rFonts w:ascii="Arial" w:hAnsi="Arial" w:cs="Arial"/>
          <w:szCs w:val="24"/>
        </w:rPr>
      </w:pPr>
    </w:p>
    <w:p w14:paraId="4313F81D" w14:textId="79777CF5" w:rsidR="001A15C8" w:rsidRPr="00F27F95" w:rsidRDefault="007350B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Garantir níveis elevados de cumprimento das decisões do Tribunal Africano requer cooperação de várias partes </w:t>
      </w:r>
      <w:r w:rsidR="00F56E94">
        <w:rPr>
          <w:rFonts w:ascii="Arial" w:hAnsi="Arial"/>
        </w:rPr>
        <w:t xml:space="preserve">intervenientes e </w:t>
      </w:r>
      <w:r>
        <w:rPr>
          <w:rFonts w:ascii="Arial" w:hAnsi="Arial"/>
        </w:rPr>
        <w:t>interessadas n</w:t>
      </w:r>
      <w:r w:rsidR="00F56E94">
        <w:rPr>
          <w:rFonts w:ascii="Arial" w:hAnsi="Arial"/>
        </w:rPr>
        <w:t xml:space="preserve">a defesa </w:t>
      </w:r>
      <w:r>
        <w:rPr>
          <w:rFonts w:ascii="Arial" w:hAnsi="Arial"/>
        </w:rPr>
        <w:t xml:space="preserve">dos direitos humanos (vide </w:t>
      </w:r>
      <w:r>
        <w:rPr>
          <w:rFonts w:ascii="Arial" w:hAnsi="Arial"/>
          <w:i/>
          <w:u w:val="single"/>
        </w:rPr>
        <w:t>Secção 2.3.1: Ciclo Judicial do Tribunal Africano</w:t>
      </w:r>
      <w:r>
        <w:rPr>
          <w:rFonts w:ascii="Arial" w:hAnsi="Arial"/>
        </w:rPr>
        <w:t xml:space="preserve">). Para facilitar o fluxo de informação pertinente </w:t>
      </w:r>
      <w:r w:rsidR="00684160">
        <w:rPr>
          <w:rFonts w:ascii="Arial" w:hAnsi="Arial"/>
        </w:rPr>
        <w:t>a</w:t>
      </w:r>
      <w:r>
        <w:rPr>
          <w:rFonts w:ascii="Arial" w:hAnsi="Arial"/>
        </w:rPr>
        <w:t>os processos de garantia da conformidade, o Tribunal definiu as seguintes metas fundamentais para 2025:</w:t>
      </w:r>
    </w:p>
    <w:p w14:paraId="79AFD1DA" w14:textId="345EF4CF" w:rsidR="00CB3EF5" w:rsidRPr="00F27F95" w:rsidRDefault="003E4B40" w:rsidP="0085774D">
      <w:pPr>
        <w:pStyle w:val="ListParagraph"/>
        <w:numPr>
          <w:ilvl w:val="0"/>
          <w:numId w:val="56"/>
        </w:numPr>
        <w:ind w:left="1350"/>
        <w:rPr>
          <w:rFonts w:ascii="Arial" w:hAnsi="Arial" w:cs="Arial"/>
          <w:szCs w:val="24"/>
        </w:rPr>
      </w:pPr>
      <w:bookmarkStart w:id="68" w:name="_Hlk62840931"/>
      <w:r>
        <w:rPr>
          <w:rFonts w:ascii="Arial" w:hAnsi="Arial"/>
          <w:b/>
        </w:rPr>
        <w:t>Criação</w:t>
      </w:r>
      <w:r w:rsidR="00684160">
        <w:rPr>
          <w:rFonts w:ascii="Arial" w:hAnsi="Arial"/>
          <w:b/>
        </w:rPr>
        <w:t>,</w:t>
      </w:r>
      <w:r>
        <w:rPr>
          <w:rFonts w:ascii="Arial" w:hAnsi="Arial"/>
          <w:b/>
        </w:rPr>
        <w:t xml:space="preserve"> em 2023</w:t>
      </w:r>
      <w:r w:rsidR="00684160">
        <w:rPr>
          <w:rFonts w:ascii="Arial" w:hAnsi="Arial"/>
          <w:b/>
        </w:rPr>
        <w:t>,</w:t>
      </w:r>
      <w:r>
        <w:rPr>
          <w:rFonts w:ascii="Arial" w:hAnsi="Arial"/>
          <w:b/>
        </w:rPr>
        <w:t xml:space="preserve"> e manutenção regular da b</w:t>
      </w:r>
      <w:r w:rsidR="0017040D">
        <w:rPr>
          <w:rFonts w:ascii="Arial" w:hAnsi="Arial"/>
          <w:b/>
        </w:rPr>
        <w:t xml:space="preserve">ase de dados </w:t>
      </w:r>
      <w:r w:rsidR="00F57A2E" w:rsidRPr="00F57A2E">
        <w:rPr>
          <w:rFonts w:ascii="Arial" w:hAnsi="Arial"/>
          <w:b/>
          <w:iCs/>
        </w:rPr>
        <w:t>em linha</w:t>
      </w:r>
      <w:r w:rsidR="0017040D">
        <w:rPr>
          <w:rFonts w:ascii="Arial" w:hAnsi="Arial"/>
          <w:b/>
        </w:rPr>
        <w:t xml:space="preserve"> de informação sobre a </w:t>
      </w:r>
      <w:r w:rsidR="00684160">
        <w:rPr>
          <w:rFonts w:ascii="Arial" w:hAnsi="Arial"/>
          <w:b/>
        </w:rPr>
        <w:t>implementa</w:t>
      </w:r>
      <w:r w:rsidR="0017040D">
        <w:rPr>
          <w:rFonts w:ascii="Arial" w:hAnsi="Arial"/>
          <w:b/>
        </w:rPr>
        <w:t>ção d</w:t>
      </w:r>
      <w:r w:rsidR="00684160">
        <w:rPr>
          <w:rFonts w:ascii="Arial" w:hAnsi="Arial"/>
          <w:b/>
        </w:rPr>
        <w:t>as</w:t>
      </w:r>
      <w:r w:rsidR="0017040D">
        <w:rPr>
          <w:rFonts w:ascii="Arial" w:hAnsi="Arial"/>
          <w:b/>
        </w:rPr>
        <w:t xml:space="preserve"> decisões </w:t>
      </w:r>
      <w:r w:rsidR="009A30E5">
        <w:rPr>
          <w:rFonts w:ascii="Arial" w:hAnsi="Arial"/>
        </w:rPr>
        <w:t>–</w:t>
      </w:r>
      <w:r w:rsidR="0017040D">
        <w:rPr>
          <w:rFonts w:ascii="Arial" w:hAnsi="Arial"/>
        </w:rPr>
        <w:t xml:space="preserve"> para</w:t>
      </w:r>
      <w:r w:rsidR="009A30E5">
        <w:rPr>
          <w:rFonts w:ascii="Arial" w:hAnsi="Arial"/>
        </w:rPr>
        <w:t xml:space="preserve"> </w:t>
      </w:r>
      <w:r w:rsidR="0017040D">
        <w:rPr>
          <w:rFonts w:ascii="Arial" w:hAnsi="Arial"/>
        </w:rPr>
        <w:t>fornecer informação actual</w:t>
      </w:r>
      <w:r w:rsidR="007E26A3">
        <w:rPr>
          <w:rFonts w:ascii="Arial" w:hAnsi="Arial"/>
        </w:rPr>
        <w:t>izada</w:t>
      </w:r>
      <w:r w:rsidR="0017040D">
        <w:rPr>
          <w:rFonts w:ascii="Arial" w:hAnsi="Arial"/>
        </w:rPr>
        <w:t xml:space="preserve"> às partes interessadas relevantes sobre o ponto d</w:t>
      </w:r>
      <w:r w:rsidR="00684160">
        <w:rPr>
          <w:rFonts w:ascii="Arial" w:hAnsi="Arial"/>
        </w:rPr>
        <w:t>e</w:t>
      </w:r>
      <w:r w:rsidR="0017040D">
        <w:rPr>
          <w:rFonts w:ascii="Arial" w:hAnsi="Arial"/>
        </w:rPr>
        <w:t xml:space="preserve"> situação </w:t>
      </w:r>
      <w:r w:rsidR="007E26A3">
        <w:rPr>
          <w:rFonts w:ascii="Arial" w:hAnsi="Arial"/>
        </w:rPr>
        <w:t xml:space="preserve">no que </w:t>
      </w:r>
      <w:r w:rsidR="00684160">
        <w:rPr>
          <w:rFonts w:ascii="Arial" w:hAnsi="Arial"/>
        </w:rPr>
        <w:t>concerne</w:t>
      </w:r>
      <w:r w:rsidR="007E26A3">
        <w:rPr>
          <w:rFonts w:ascii="Arial" w:hAnsi="Arial"/>
        </w:rPr>
        <w:t xml:space="preserve"> à implementação d</w:t>
      </w:r>
      <w:r w:rsidR="0017040D">
        <w:rPr>
          <w:rFonts w:ascii="Arial" w:hAnsi="Arial"/>
        </w:rPr>
        <w:t xml:space="preserve">as decisões do Tribunal. </w:t>
      </w:r>
    </w:p>
    <w:p w14:paraId="11B3597D" w14:textId="4696CA2F" w:rsidR="00EF4839" w:rsidRPr="00F27F95" w:rsidRDefault="003E4B40" w:rsidP="0085774D">
      <w:pPr>
        <w:pStyle w:val="ListParagraph"/>
        <w:numPr>
          <w:ilvl w:val="0"/>
          <w:numId w:val="56"/>
        </w:numPr>
        <w:ind w:left="1350"/>
        <w:rPr>
          <w:rFonts w:ascii="Arial" w:hAnsi="Arial" w:cs="Arial"/>
          <w:szCs w:val="24"/>
        </w:rPr>
      </w:pPr>
      <w:r>
        <w:rPr>
          <w:rFonts w:ascii="Arial" w:hAnsi="Arial"/>
          <w:b/>
        </w:rPr>
        <w:t>Publicação do m</w:t>
      </w:r>
      <w:r w:rsidR="0017040D">
        <w:rPr>
          <w:rFonts w:ascii="Arial" w:hAnsi="Arial"/>
          <w:b/>
        </w:rPr>
        <w:t>odelo de relatório de</w:t>
      </w:r>
      <w:r w:rsidR="0017040D" w:rsidRPr="007E26A3">
        <w:rPr>
          <w:rFonts w:ascii="Arial" w:hAnsi="Arial"/>
          <w:b/>
        </w:rPr>
        <w:t xml:space="preserve"> </w:t>
      </w:r>
      <w:r w:rsidR="007E26A3" w:rsidRPr="007E26A3">
        <w:rPr>
          <w:rFonts w:ascii="Arial" w:hAnsi="Arial"/>
          <w:b/>
        </w:rPr>
        <w:t>implementa</w:t>
      </w:r>
      <w:r w:rsidR="0017040D" w:rsidRPr="007E26A3">
        <w:rPr>
          <w:rFonts w:ascii="Arial" w:hAnsi="Arial"/>
          <w:b/>
        </w:rPr>
        <w:t>ção</w:t>
      </w:r>
      <w:r w:rsidR="0017040D">
        <w:rPr>
          <w:rFonts w:ascii="Arial" w:hAnsi="Arial"/>
        </w:rPr>
        <w:t xml:space="preserve"> </w:t>
      </w:r>
      <w:r w:rsidR="009A30E5">
        <w:rPr>
          <w:rFonts w:ascii="Arial" w:hAnsi="Arial"/>
        </w:rPr>
        <w:t>–</w:t>
      </w:r>
      <w:r w:rsidR="0017040D">
        <w:rPr>
          <w:rFonts w:ascii="Arial" w:hAnsi="Arial"/>
        </w:rPr>
        <w:t xml:space="preserve"> para</w:t>
      </w:r>
      <w:r w:rsidR="009A30E5">
        <w:rPr>
          <w:rFonts w:ascii="Arial" w:hAnsi="Arial"/>
        </w:rPr>
        <w:t xml:space="preserve"> </w:t>
      </w:r>
      <w:r w:rsidR="00684160">
        <w:rPr>
          <w:rFonts w:ascii="Arial" w:hAnsi="Arial"/>
        </w:rPr>
        <w:t>provid</w:t>
      </w:r>
      <w:r w:rsidR="0017040D">
        <w:rPr>
          <w:rFonts w:ascii="Arial" w:hAnsi="Arial"/>
        </w:rPr>
        <w:t>e</w:t>
      </w:r>
      <w:r w:rsidR="00684160">
        <w:rPr>
          <w:rFonts w:ascii="Arial" w:hAnsi="Arial"/>
        </w:rPr>
        <w:t>n</w:t>
      </w:r>
      <w:r w:rsidR="0017040D">
        <w:rPr>
          <w:rFonts w:ascii="Arial" w:hAnsi="Arial"/>
        </w:rPr>
        <w:t>c</w:t>
      </w:r>
      <w:r w:rsidR="00684160">
        <w:rPr>
          <w:rFonts w:ascii="Arial" w:hAnsi="Arial"/>
        </w:rPr>
        <w:t>ia</w:t>
      </w:r>
      <w:r w:rsidR="0017040D">
        <w:rPr>
          <w:rFonts w:ascii="Arial" w:hAnsi="Arial"/>
        </w:rPr>
        <w:t xml:space="preserve">r o formato e clarificar o tipo de informação </w:t>
      </w:r>
      <w:r w:rsidR="00684160">
        <w:rPr>
          <w:rFonts w:ascii="Arial" w:hAnsi="Arial"/>
        </w:rPr>
        <w:t>que deve ser incorporad</w:t>
      </w:r>
      <w:r w:rsidR="0017040D">
        <w:rPr>
          <w:rFonts w:ascii="Arial" w:hAnsi="Arial"/>
        </w:rPr>
        <w:t>a no relatório sobre a execução das decisões do Tribunal.</w:t>
      </w:r>
    </w:p>
    <w:bookmarkEnd w:id="68"/>
    <w:p w14:paraId="46CD3C89" w14:textId="77777777" w:rsidR="003672CA" w:rsidRPr="00F27F95" w:rsidRDefault="003672CA" w:rsidP="00F362A2">
      <w:pPr>
        <w:pStyle w:val="ListParagraph"/>
        <w:ind w:left="783"/>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48EC46CF" w14:textId="77777777" w:rsidTr="001937A0">
        <w:trPr>
          <w:jc w:val="center"/>
        </w:trPr>
        <w:tc>
          <w:tcPr>
            <w:tcW w:w="9016" w:type="dxa"/>
            <w:gridSpan w:val="2"/>
            <w:shd w:val="clear" w:color="auto" w:fill="BFBFBF" w:themeFill="background1" w:themeFillShade="BF"/>
          </w:tcPr>
          <w:p w14:paraId="4892F5CB"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1976BD24" w14:textId="77777777" w:rsidTr="001937A0">
        <w:trPr>
          <w:jc w:val="center"/>
        </w:trPr>
        <w:tc>
          <w:tcPr>
            <w:tcW w:w="4508" w:type="dxa"/>
            <w:shd w:val="clear" w:color="auto" w:fill="F2F2F2" w:themeFill="background1" w:themeFillShade="F2"/>
          </w:tcPr>
          <w:p w14:paraId="1683FFAE" w14:textId="6D7F3E87" w:rsidR="00B821EB" w:rsidRPr="00F27F95" w:rsidRDefault="00B821EB" w:rsidP="00F362A2">
            <w:pPr>
              <w:jc w:val="left"/>
              <w:rPr>
                <w:rFonts w:ascii="Arial" w:hAnsi="Arial" w:cs="Arial"/>
                <w:b/>
                <w:bCs/>
                <w:szCs w:val="24"/>
              </w:rPr>
            </w:pPr>
            <w:r>
              <w:rPr>
                <w:rFonts w:ascii="Arial" w:hAnsi="Arial"/>
                <w:b/>
              </w:rPr>
              <w:t xml:space="preserve">Comportamento de Liderança </w:t>
            </w:r>
          </w:p>
          <w:p w14:paraId="458EA167" w14:textId="77777777" w:rsidR="00B821EB" w:rsidRPr="00F27F95" w:rsidRDefault="00B821EB" w:rsidP="00F362A2">
            <w:pPr>
              <w:jc w:val="left"/>
              <w:rPr>
                <w:rFonts w:ascii="Arial" w:hAnsi="Arial" w:cs="Arial"/>
                <w:szCs w:val="24"/>
              </w:rPr>
            </w:pPr>
          </w:p>
          <w:p w14:paraId="476A565B" w14:textId="34409216" w:rsidR="00CB3EF5" w:rsidRPr="00F27F95" w:rsidRDefault="00626FB9" w:rsidP="0085774D">
            <w:pPr>
              <w:pStyle w:val="ListParagraph"/>
              <w:numPr>
                <w:ilvl w:val="0"/>
                <w:numId w:val="4"/>
              </w:numPr>
              <w:ind w:left="513"/>
              <w:jc w:val="left"/>
              <w:rPr>
                <w:rFonts w:ascii="Arial" w:hAnsi="Arial" w:cs="Arial"/>
                <w:szCs w:val="24"/>
              </w:rPr>
            </w:pPr>
            <w:r>
              <w:rPr>
                <w:rFonts w:ascii="Arial" w:hAnsi="Arial"/>
              </w:rPr>
              <w:t>Cria</w:t>
            </w:r>
            <w:r w:rsidR="003E4B40">
              <w:rPr>
                <w:rFonts w:ascii="Arial" w:hAnsi="Arial"/>
              </w:rPr>
              <w:t>ção,</w:t>
            </w:r>
            <w:r>
              <w:rPr>
                <w:rFonts w:ascii="Arial" w:hAnsi="Arial"/>
              </w:rPr>
              <w:t xml:space="preserve"> em 2023, e man</w:t>
            </w:r>
            <w:r w:rsidR="003E4B40">
              <w:rPr>
                <w:rFonts w:ascii="Arial" w:hAnsi="Arial"/>
              </w:rPr>
              <w:t>utenção</w:t>
            </w:r>
            <w:r>
              <w:rPr>
                <w:rFonts w:ascii="Arial" w:hAnsi="Arial"/>
              </w:rPr>
              <w:t xml:space="preserve"> </w:t>
            </w:r>
            <w:r w:rsidR="003E4B40">
              <w:rPr>
                <w:rFonts w:ascii="Arial" w:hAnsi="Arial"/>
              </w:rPr>
              <w:t>d</w:t>
            </w:r>
            <w:r>
              <w:rPr>
                <w:rFonts w:ascii="Arial" w:hAnsi="Arial"/>
              </w:rPr>
              <w:t xml:space="preserve">a base de dados </w:t>
            </w:r>
            <w:r w:rsidR="00F57A2E" w:rsidRPr="00F57A2E">
              <w:rPr>
                <w:rFonts w:ascii="Arial" w:hAnsi="Arial"/>
                <w:iCs/>
              </w:rPr>
              <w:t>em linha</w:t>
            </w:r>
            <w:r>
              <w:rPr>
                <w:rFonts w:ascii="Arial" w:hAnsi="Arial"/>
              </w:rPr>
              <w:t xml:space="preserve"> de informação sobre a </w:t>
            </w:r>
            <w:r w:rsidR="007E26A3" w:rsidRPr="007E26A3">
              <w:rPr>
                <w:rFonts w:ascii="Arial" w:hAnsi="Arial"/>
                <w:bCs/>
              </w:rPr>
              <w:t>implementação</w:t>
            </w:r>
          </w:p>
          <w:p w14:paraId="411E0A82" w14:textId="218E6F21" w:rsidR="00275204"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Publicação das </w:t>
            </w:r>
            <w:r w:rsidR="00684160">
              <w:rPr>
                <w:rFonts w:ascii="Arial" w:hAnsi="Arial"/>
              </w:rPr>
              <w:t>directrizes de</w:t>
            </w:r>
            <w:r>
              <w:rPr>
                <w:rFonts w:ascii="Arial" w:hAnsi="Arial"/>
              </w:rPr>
              <w:t xml:space="preserve"> elaboração de relatórios sobre </w:t>
            </w:r>
            <w:r w:rsidR="003E4B40">
              <w:rPr>
                <w:rFonts w:ascii="Arial" w:hAnsi="Arial"/>
              </w:rPr>
              <w:t>o grau de</w:t>
            </w:r>
            <w:r>
              <w:rPr>
                <w:rFonts w:ascii="Arial" w:hAnsi="Arial"/>
              </w:rPr>
              <w:t xml:space="preserve"> </w:t>
            </w:r>
            <w:r w:rsidR="007E26A3">
              <w:rPr>
                <w:rFonts w:ascii="Arial" w:hAnsi="Arial"/>
              </w:rPr>
              <w:t>implementação</w:t>
            </w:r>
          </w:p>
          <w:p w14:paraId="2B6559C7" w14:textId="31783C30" w:rsidR="00B821EB" w:rsidRPr="00F27F95" w:rsidRDefault="00B821EB" w:rsidP="00F362A2">
            <w:pPr>
              <w:ind w:left="153"/>
              <w:jc w:val="left"/>
              <w:rPr>
                <w:rFonts w:ascii="Arial" w:hAnsi="Arial" w:cs="Arial"/>
                <w:szCs w:val="24"/>
              </w:rPr>
            </w:pPr>
          </w:p>
        </w:tc>
        <w:tc>
          <w:tcPr>
            <w:tcW w:w="4508" w:type="dxa"/>
            <w:shd w:val="clear" w:color="auto" w:fill="F2F2F2" w:themeFill="background1" w:themeFillShade="F2"/>
          </w:tcPr>
          <w:p w14:paraId="7944E4EB" w14:textId="3E5C9D32" w:rsidR="00275204" w:rsidRPr="00F27F95" w:rsidRDefault="00B821EB" w:rsidP="00F362A2">
            <w:pPr>
              <w:jc w:val="left"/>
              <w:rPr>
                <w:rFonts w:ascii="Arial" w:hAnsi="Arial" w:cs="Arial"/>
                <w:b/>
                <w:bCs/>
                <w:szCs w:val="24"/>
              </w:rPr>
            </w:pPr>
            <w:r>
              <w:rPr>
                <w:rFonts w:ascii="Arial" w:hAnsi="Arial"/>
                <w:b/>
              </w:rPr>
              <w:t>Resultados Consequentes</w:t>
            </w:r>
          </w:p>
          <w:p w14:paraId="5241C353" w14:textId="77777777" w:rsidR="00CB3EF5" w:rsidRPr="00F27F95" w:rsidRDefault="00CB3EF5" w:rsidP="00F362A2">
            <w:pPr>
              <w:jc w:val="left"/>
              <w:rPr>
                <w:rFonts w:ascii="Arial" w:hAnsi="Arial" w:cs="Arial"/>
                <w:b/>
                <w:bCs/>
                <w:szCs w:val="24"/>
              </w:rPr>
            </w:pPr>
          </w:p>
          <w:p w14:paraId="1DDA2AAF" w14:textId="1D0CE330" w:rsidR="0017040D" w:rsidRPr="00F27F95" w:rsidRDefault="0017040D" w:rsidP="0085774D">
            <w:pPr>
              <w:numPr>
                <w:ilvl w:val="0"/>
                <w:numId w:val="4"/>
              </w:numPr>
              <w:ind w:left="510"/>
              <w:jc w:val="left"/>
              <w:rPr>
                <w:rFonts w:ascii="Arial" w:hAnsi="Arial" w:cs="Arial"/>
                <w:szCs w:val="24"/>
              </w:rPr>
            </w:pPr>
            <w:r>
              <w:rPr>
                <w:rFonts w:ascii="Arial" w:hAnsi="Arial"/>
              </w:rPr>
              <w:t>Percentagem (%) de execução das decisões do Tribunal / número total de decisões</w:t>
            </w:r>
          </w:p>
          <w:p w14:paraId="6A31F451" w14:textId="630F050E" w:rsidR="00CB3EF5" w:rsidRPr="00F27F95" w:rsidRDefault="00CB3EF5" w:rsidP="00F362A2">
            <w:pPr>
              <w:jc w:val="left"/>
              <w:rPr>
                <w:rFonts w:ascii="Arial" w:hAnsi="Arial" w:cs="Arial"/>
                <w:b/>
                <w:bCs/>
                <w:szCs w:val="24"/>
              </w:rPr>
            </w:pPr>
          </w:p>
        </w:tc>
      </w:tr>
    </w:tbl>
    <w:p w14:paraId="58EE1F32" w14:textId="77777777" w:rsidR="00B821EB" w:rsidRPr="00F27F95" w:rsidRDefault="00B821EB" w:rsidP="00F362A2">
      <w:pPr>
        <w:rPr>
          <w:szCs w:val="24"/>
        </w:rPr>
      </w:pPr>
      <w:bookmarkStart w:id="69" w:name="_Toc54213355"/>
      <w:bookmarkEnd w:id="65"/>
    </w:p>
    <w:p w14:paraId="17832EB1" w14:textId="5F3B3E99" w:rsidR="00BA3CD3" w:rsidRPr="00F27F95" w:rsidRDefault="00BA3CD3" w:rsidP="00F362A2">
      <w:pPr>
        <w:rPr>
          <w:rFonts w:ascii="Arial" w:eastAsiaTheme="majorEastAsia" w:hAnsi="Arial" w:cs="Arial"/>
          <w:b/>
          <w:bCs/>
          <w:szCs w:val="24"/>
        </w:rPr>
      </w:pPr>
    </w:p>
    <w:p w14:paraId="2B5D93C3" w14:textId="77777777" w:rsidR="00060A70" w:rsidRDefault="00060A70">
      <w:pPr>
        <w:rPr>
          <w:rFonts w:ascii="Arial" w:eastAsiaTheme="majorEastAsia" w:hAnsi="Arial" w:cs="Arial"/>
          <w:b/>
          <w:bCs/>
          <w:szCs w:val="24"/>
        </w:rPr>
      </w:pPr>
      <w:r>
        <w:br w:type="page"/>
      </w:r>
    </w:p>
    <w:p w14:paraId="4F9BBC6B" w14:textId="5E9C405A" w:rsidR="00877168" w:rsidRPr="00F27F95" w:rsidRDefault="00630484" w:rsidP="00F362A2">
      <w:pPr>
        <w:pStyle w:val="Heading2"/>
        <w:numPr>
          <w:ilvl w:val="0"/>
          <w:numId w:val="0"/>
        </w:numPr>
        <w:ind w:left="576"/>
      </w:pPr>
      <w:bookmarkStart w:id="70" w:name="_Toc82698728"/>
      <w:r>
        <w:t>2.º RESULTADO FINAL ESTRATÉGICO: MAIOR MASSIFICAÇÃO E COOPERAÇÃO</w:t>
      </w:r>
      <w:bookmarkEnd w:id="69"/>
      <w:bookmarkEnd w:id="70"/>
    </w:p>
    <w:p w14:paraId="3CC461E0" w14:textId="007400DB" w:rsidR="004C197A" w:rsidRPr="00F27F95" w:rsidRDefault="004C197A" w:rsidP="00F362A2">
      <w:pPr>
        <w:rPr>
          <w:rFonts w:ascii="Arial" w:hAnsi="Arial" w:cs="Arial"/>
          <w:szCs w:val="24"/>
        </w:rPr>
      </w:pPr>
    </w:p>
    <w:p w14:paraId="7D518854" w14:textId="641DC888" w:rsidR="007A00EF" w:rsidRPr="00F27F95" w:rsidRDefault="007A00E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principal lógica subjacente ao 2.º </w:t>
      </w:r>
      <w:r w:rsidR="009A30E5">
        <w:rPr>
          <w:rFonts w:ascii="Arial" w:hAnsi="Arial"/>
        </w:rPr>
        <w:t>Resultado Final</w:t>
      </w:r>
      <w:r>
        <w:rPr>
          <w:rFonts w:ascii="Arial" w:hAnsi="Arial"/>
        </w:rPr>
        <w:t xml:space="preserve"> Estratégico é maximizar o impacto do trabalho do Tribunal Africano através da manutenção de laços de cooperação com as partes </w:t>
      </w:r>
      <w:r w:rsidR="00684160">
        <w:rPr>
          <w:rFonts w:ascii="Arial" w:hAnsi="Arial"/>
        </w:rPr>
        <w:t xml:space="preserve">intervenientes e </w:t>
      </w:r>
      <w:r>
        <w:rPr>
          <w:rFonts w:ascii="Arial" w:hAnsi="Arial"/>
        </w:rPr>
        <w:t xml:space="preserve">interessadas relevantes </w:t>
      </w:r>
      <w:r w:rsidR="00684160">
        <w:rPr>
          <w:rFonts w:ascii="Arial" w:hAnsi="Arial"/>
        </w:rPr>
        <w:t>no campo dos</w:t>
      </w:r>
      <w:r>
        <w:rPr>
          <w:rFonts w:ascii="Arial" w:hAnsi="Arial"/>
        </w:rPr>
        <w:t xml:space="preserve"> direitos humanos.</w:t>
      </w:r>
    </w:p>
    <w:p w14:paraId="7E78A002" w14:textId="2792971B" w:rsidR="00F578F9" w:rsidRPr="00F27F95" w:rsidRDefault="00F578F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2.º Resultado Final Estratégico será alcançado concentrando a atenção em dois resultados intermédios principais: (1) </w:t>
      </w:r>
      <w:r w:rsidR="00902DCF">
        <w:rPr>
          <w:rFonts w:ascii="Arial" w:hAnsi="Arial"/>
        </w:rPr>
        <w:t xml:space="preserve">criação de </w:t>
      </w:r>
      <w:r>
        <w:rPr>
          <w:rFonts w:ascii="Arial" w:hAnsi="Arial"/>
        </w:rPr>
        <w:t xml:space="preserve">maior </w:t>
      </w:r>
      <w:r w:rsidR="00902DCF">
        <w:rPr>
          <w:rFonts w:ascii="Arial" w:hAnsi="Arial"/>
        </w:rPr>
        <w:t>consciência</w:t>
      </w:r>
      <w:r>
        <w:rPr>
          <w:rFonts w:ascii="Arial" w:hAnsi="Arial"/>
        </w:rPr>
        <w:t xml:space="preserve"> sobre o Tribunal Africano e o seu papel na protecção dos direitos humanos em África; e (2) maior cooperação com os parceiros e as partes </w:t>
      </w:r>
      <w:r w:rsidR="00684160">
        <w:rPr>
          <w:rFonts w:ascii="Arial" w:hAnsi="Arial"/>
        </w:rPr>
        <w:t xml:space="preserve">intervenientes e </w:t>
      </w:r>
      <w:r>
        <w:rPr>
          <w:rFonts w:ascii="Arial" w:hAnsi="Arial"/>
        </w:rPr>
        <w:t>interessadas no trabalho do Tribunal Africano.</w:t>
      </w:r>
    </w:p>
    <w:p w14:paraId="0ADD9207" w14:textId="3FFA7C3A" w:rsidR="001937A0" w:rsidRDefault="001937A0">
      <w:pPr>
        <w:rPr>
          <w:rFonts w:ascii="Arial" w:hAnsi="Arial" w:cs="Arial"/>
          <w:b/>
          <w:bCs/>
          <w:szCs w:val="24"/>
        </w:rPr>
      </w:pPr>
    </w:p>
    <w:p w14:paraId="1385CC16" w14:textId="19130EAF" w:rsidR="00F578F9" w:rsidRDefault="00F578F9" w:rsidP="00EF445F">
      <w:pPr>
        <w:jc w:val="center"/>
        <w:rPr>
          <w:rFonts w:ascii="Arial" w:hAnsi="Arial" w:cs="Arial"/>
          <w:b/>
          <w:bCs/>
          <w:szCs w:val="24"/>
        </w:rPr>
      </w:pPr>
      <w:r>
        <w:rPr>
          <w:rFonts w:ascii="Arial" w:hAnsi="Arial"/>
          <w:b/>
        </w:rPr>
        <w:t xml:space="preserve">FIGURA 7: 2.º </w:t>
      </w:r>
      <w:r w:rsidR="00237F71" w:rsidRPr="00237F71">
        <w:rPr>
          <w:rFonts w:ascii="Arial" w:hAnsi="Arial"/>
          <w:b/>
        </w:rPr>
        <w:t>RESULTADO FINAL</w:t>
      </w:r>
      <w:r w:rsidR="00237F71">
        <w:rPr>
          <w:rFonts w:ascii="Arial" w:hAnsi="Arial"/>
        </w:rPr>
        <w:t xml:space="preserve"> </w:t>
      </w:r>
      <w:r>
        <w:rPr>
          <w:rFonts w:ascii="Arial" w:hAnsi="Arial"/>
          <w:b/>
        </w:rPr>
        <w:t>ESTRATÉGICO: MAIOR MASSIFICAÇÃO E COOPERAÇÃO</w:t>
      </w:r>
    </w:p>
    <w:p w14:paraId="4F87834A" w14:textId="77777777" w:rsidR="00BD0EF2" w:rsidRDefault="00BD0EF2" w:rsidP="00F362A2">
      <w:pPr>
        <w:rPr>
          <w:rFonts w:ascii="Arial" w:hAnsi="Arial" w:cs="Arial"/>
          <w:b/>
          <w:bCs/>
          <w:szCs w:val="24"/>
        </w:rPr>
      </w:pPr>
    </w:p>
    <w:p w14:paraId="1CC48DF1" w14:textId="77777777" w:rsidR="00BD0EF2" w:rsidRPr="00F27F95" w:rsidRDefault="00BD0EF2" w:rsidP="00F362A2">
      <w:pPr>
        <w:rPr>
          <w:rFonts w:ascii="Arial" w:hAnsi="Arial" w:cs="Arial"/>
          <w:b/>
          <w:bCs/>
          <w:szCs w:val="24"/>
        </w:rPr>
      </w:pPr>
    </w:p>
    <w:p w14:paraId="72FE9ECD" w14:textId="77777777" w:rsidR="00F578F9" w:rsidRPr="00F27F95" w:rsidRDefault="00F578F9" w:rsidP="00F362A2">
      <w:pPr>
        <w:rPr>
          <w:rFonts w:ascii="Arial" w:hAnsi="Arial" w:cs="Arial"/>
          <w:b/>
          <w:bCs/>
          <w:szCs w:val="24"/>
        </w:rPr>
      </w:pPr>
    </w:p>
    <w:p w14:paraId="22A4D769" w14:textId="15CDBF98" w:rsidR="00F578F9" w:rsidRPr="00F27F95" w:rsidRDefault="00F578F9" w:rsidP="00A707E2">
      <w:pPr>
        <w:ind w:left="720"/>
        <w:rPr>
          <w:rFonts w:ascii="Arial" w:hAnsi="Arial" w:cs="Arial"/>
          <w:szCs w:val="24"/>
        </w:rPr>
      </w:pPr>
      <w:r>
        <w:rPr>
          <w:rFonts w:ascii="Arial" w:hAnsi="Arial"/>
          <w:noProof/>
          <w:lang w:val="en-GB" w:eastAsia="en-GB"/>
        </w:rPr>
        <w:drawing>
          <wp:inline distT="0" distB="0" distL="0" distR="0" wp14:anchorId="113BEFC1" wp14:editId="69AE3366">
            <wp:extent cx="5486400" cy="3657600"/>
            <wp:effectExtent l="0" t="0" r="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14:paraId="6391E2B6" w14:textId="55CB5952" w:rsidR="007808C8" w:rsidRPr="00F27F95" w:rsidRDefault="007808C8" w:rsidP="00F362A2">
      <w:pPr>
        <w:rPr>
          <w:rFonts w:ascii="Arial" w:hAnsi="Arial" w:cs="Arial"/>
          <w:szCs w:val="24"/>
        </w:rPr>
      </w:pPr>
    </w:p>
    <w:p w14:paraId="752E746E" w14:textId="77777777" w:rsidR="00326026" w:rsidRPr="00F27F95" w:rsidRDefault="00326026" w:rsidP="00F362A2">
      <w:pPr>
        <w:rPr>
          <w:rFonts w:ascii="Arial" w:hAnsi="Arial" w:cs="Arial"/>
          <w:szCs w:val="24"/>
        </w:rPr>
      </w:pPr>
    </w:p>
    <w:p w14:paraId="4DA7E5CE" w14:textId="38DE354E" w:rsidR="00877168" w:rsidRPr="00F27F95" w:rsidRDefault="003201C0" w:rsidP="00F362A2">
      <w:pPr>
        <w:pStyle w:val="Heading3"/>
        <w:keepNext w:val="0"/>
        <w:keepLines w:val="0"/>
        <w:numPr>
          <w:ilvl w:val="0"/>
          <w:numId w:val="0"/>
        </w:numPr>
        <w:spacing w:before="0"/>
        <w:ind w:left="1890" w:hanging="1890"/>
        <w:rPr>
          <w:szCs w:val="24"/>
        </w:rPr>
      </w:pPr>
      <w:bookmarkStart w:id="71" w:name="_Toc54213356"/>
      <w:bookmarkStart w:id="72" w:name="_Toc82698729"/>
      <w:r>
        <w:t>RESULTADO INTERMÉDIO 2.1. CRIA</w:t>
      </w:r>
      <w:r w:rsidR="00902DCF">
        <w:t xml:space="preserve">ÇÃO </w:t>
      </w:r>
      <w:r>
        <w:t>D</w:t>
      </w:r>
      <w:r w:rsidR="00902DCF">
        <w:t>E</w:t>
      </w:r>
      <w:r>
        <w:t xml:space="preserve"> MAIOR CONSCI</w:t>
      </w:r>
      <w:r w:rsidR="00902DCF">
        <w:t>Ê</w:t>
      </w:r>
      <w:r>
        <w:t>ENCIA SOBRE O TRIBUNAL AFRICANO E O SEU PAPEL NA PROTECÇÃO DOS DIREITOS HUMANOS EM ÁFRICA</w:t>
      </w:r>
      <w:bookmarkEnd w:id="71"/>
      <w:bookmarkEnd w:id="72"/>
      <w:r>
        <w:t xml:space="preserve"> </w:t>
      </w:r>
    </w:p>
    <w:p w14:paraId="48D57B31" w14:textId="7BAEA459" w:rsidR="00466263" w:rsidRPr="00F27F95" w:rsidRDefault="00466263" w:rsidP="00F362A2">
      <w:pPr>
        <w:rPr>
          <w:rFonts w:ascii="Arial" w:hAnsi="Arial" w:cs="Arial"/>
          <w:szCs w:val="24"/>
        </w:rPr>
      </w:pPr>
    </w:p>
    <w:p w14:paraId="4D04EA95" w14:textId="5FAE1A82" w:rsidR="00966243" w:rsidRPr="00F27F95" w:rsidRDefault="0096624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Na qualidade de tribunal </w:t>
      </w:r>
      <w:r w:rsidR="00804C6E">
        <w:rPr>
          <w:rFonts w:ascii="Arial" w:hAnsi="Arial"/>
        </w:rPr>
        <w:t xml:space="preserve">de âmbito </w:t>
      </w:r>
      <w:r>
        <w:rPr>
          <w:rFonts w:ascii="Arial" w:hAnsi="Arial"/>
        </w:rPr>
        <w:t xml:space="preserve">continental, o Tribunal Africano desempenha um papel importante na promoção da integração jurídica continental e no estabelecimento de Estado de direito </w:t>
      </w:r>
      <w:r w:rsidR="00684160">
        <w:rPr>
          <w:rFonts w:ascii="Arial" w:hAnsi="Arial"/>
        </w:rPr>
        <w:t>no</w:t>
      </w:r>
      <w:r w:rsidR="00804C6E">
        <w:rPr>
          <w:rFonts w:ascii="Arial" w:hAnsi="Arial"/>
        </w:rPr>
        <w:t xml:space="preserve"> </w:t>
      </w:r>
      <w:r>
        <w:rPr>
          <w:rFonts w:ascii="Arial" w:hAnsi="Arial"/>
        </w:rPr>
        <w:t>continent</w:t>
      </w:r>
      <w:r w:rsidR="00684160">
        <w:rPr>
          <w:rFonts w:ascii="Arial" w:hAnsi="Arial"/>
        </w:rPr>
        <w:t>e</w:t>
      </w:r>
      <w:r>
        <w:rPr>
          <w:rFonts w:ascii="Arial" w:hAnsi="Arial"/>
        </w:rPr>
        <w:t xml:space="preserve"> que possa constituir a base para </w:t>
      </w:r>
      <w:r w:rsidR="00684160">
        <w:rPr>
          <w:rFonts w:ascii="Arial" w:hAnsi="Arial"/>
        </w:rPr>
        <w:t>a construçã</w:t>
      </w:r>
      <w:r>
        <w:rPr>
          <w:rFonts w:ascii="Arial" w:hAnsi="Arial"/>
        </w:rPr>
        <w:t xml:space="preserve">o da paz e </w:t>
      </w:r>
      <w:r w:rsidR="00684160">
        <w:rPr>
          <w:rFonts w:ascii="Arial" w:hAnsi="Arial"/>
        </w:rPr>
        <w:t>d</w:t>
      </w:r>
      <w:r>
        <w:rPr>
          <w:rFonts w:ascii="Arial" w:hAnsi="Arial"/>
        </w:rPr>
        <w:t xml:space="preserve">o desenvolvimento sustentáveis em todo o continente. Tendo em conta a magnitude </w:t>
      </w:r>
      <w:r w:rsidR="00902DCF">
        <w:rPr>
          <w:rFonts w:ascii="Arial" w:hAnsi="Arial"/>
        </w:rPr>
        <w:t>desta função</w:t>
      </w:r>
      <w:r>
        <w:rPr>
          <w:rFonts w:ascii="Arial" w:hAnsi="Arial"/>
        </w:rPr>
        <w:t xml:space="preserve">, é fundamental que o Tribunal Africano interaja activamente com as partes </w:t>
      </w:r>
      <w:r w:rsidR="00684160">
        <w:rPr>
          <w:rFonts w:ascii="Arial" w:hAnsi="Arial"/>
        </w:rPr>
        <w:t xml:space="preserve">intervenientes e </w:t>
      </w:r>
      <w:r>
        <w:rPr>
          <w:rFonts w:ascii="Arial" w:hAnsi="Arial"/>
        </w:rPr>
        <w:t xml:space="preserve">interessadas relevantes </w:t>
      </w:r>
      <w:r w:rsidR="00684160">
        <w:rPr>
          <w:rFonts w:ascii="Arial" w:hAnsi="Arial"/>
        </w:rPr>
        <w:t>no campo dos</w:t>
      </w:r>
      <w:r>
        <w:rPr>
          <w:rFonts w:ascii="Arial" w:hAnsi="Arial"/>
        </w:rPr>
        <w:t xml:space="preserve"> direitos humanos e esclareça como pretende servir e proteger os interesses dos indivíduos e dos povos africanos enquanto estes prosseguem o seu próprio desenvolvimento.</w:t>
      </w:r>
    </w:p>
    <w:p w14:paraId="671E74DD" w14:textId="61C1A955" w:rsidR="00966243" w:rsidRPr="00F27F95" w:rsidRDefault="0096624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Se o Tribunal não investir recursos humanos, técnicos e financeiros suficientes na comunicação </w:t>
      </w:r>
      <w:r w:rsidR="00684160">
        <w:rPr>
          <w:rFonts w:ascii="Arial" w:hAnsi="Arial"/>
        </w:rPr>
        <w:t>d</w:t>
      </w:r>
      <w:r>
        <w:rPr>
          <w:rFonts w:ascii="Arial" w:hAnsi="Arial"/>
        </w:rPr>
        <w:t xml:space="preserve">o seu trabalho, será </w:t>
      </w:r>
      <w:r w:rsidR="00684160">
        <w:rPr>
          <w:rFonts w:ascii="Arial" w:hAnsi="Arial"/>
        </w:rPr>
        <w:t xml:space="preserve">então </w:t>
      </w:r>
      <w:r>
        <w:rPr>
          <w:rFonts w:ascii="Arial" w:hAnsi="Arial"/>
        </w:rPr>
        <w:t xml:space="preserve">quase impossível produzir qualquer impacto significativo na melhoria do panorama africano dos direitos humanos. Além disso, se o Tribunal não gerir adequadamente a informação sobre o seu trabalho, haverá um risco elevado de que essa informação possa conduzir a mal-entendidos </w:t>
      </w:r>
      <w:r w:rsidR="007861DA">
        <w:rPr>
          <w:rFonts w:ascii="Arial" w:hAnsi="Arial"/>
        </w:rPr>
        <w:t>quanto a</w:t>
      </w:r>
      <w:r>
        <w:rPr>
          <w:rFonts w:ascii="Arial" w:hAnsi="Arial"/>
        </w:rPr>
        <w:t>o seu papel no seio dos órgãos d</w:t>
      </w:r>
      <w:r w:rsidR="007861DA">
        <w:rPr>
          <w:rFonts w:ascii="Arial" w:hAnsi="Arial"/>
        </w:rPr>
        <w:t>a</w:t>
      </w:r>
      <w:r>
        <w:rPr>
          <w:rFonts w:ascii="Arial" w:hAnsi="Arial"/>
        </w:rPr>
        <w:t xml:space="preserve"> comunicação social e do público em geral, o que pode criar uma percepção negativa, resultando </w:t>
      </w:r>
      <w:r w:rsidR="007861DA">
        <w:rPr>
          <w:rFonts w:ascii="Arial" w:hAnsi="Arial"/>
        </w:rPr>
        <w:t>na</w:t>
      </w:r>
      <w:r>
        <w:rPr>
          <w:rFonts w:ascii="Arial" w:hAnsi="Arial"/>
        </w:rPr>
        <w:t xml:space="preserve"> resistência e reacção adversa</w:t>
      </w:r>
      <w:r w:rsidR="007861DA">
        <w:rPr>
          <w:rFonts w:ascii="Arial" w:hAnsi="Arial"/>
        </w:rPr>
        <w:t>s em relação</w:t>
      </w:r>
      <w:r>
        <w:rPr>
          <w:rFonts w:ascii="Arial" w:hAnsi="Arial"/>
        </w:rPr>
        <w:t xml:space="preserve"> ao Tribunal.</w:t>
      </w:r>
    </w:p>
    <w:p w14:paraId="07BE7FC8" w14:textId="7406533D" w:rsidR="004202DF" w:rsidRPr="00F27F95" w:rsidRDefault="004202D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resultado </w:t>
      </w:r>
      <w:r w:rsidR="007861DA">
        <w:rPr>
          <w:rFonts w:ascii="Arial" w:hAnsi="Arial"/>
        </w:rPr>
        <w:t xml:space="preserve">intermédio </w:t>
      </w:r>
      <w:r>
        <w:rPr>
          <w:rFonts w:ascii="Arial" w:hAnsi="Arial"/>
        </w:rPr>
        <w:t xml:space="preserve">de </w:t>
      </w:r>
      <w:r w:rsidR="007861DA">
        <w:rPr>
          <w:rFonts w:ascii="Arial" w:hAnsi="Arial"/>
        </w:rPr>
        <w:t>promove</w:t>
      </w:r>
      <w:r>
        <w:rPr>
          <w:rFonts w:ascii="Arial" w:hAnsi="Arial"/>
        </w:rPr>
        <w:t>r um</w:t>
      </w:r>
      <w:r w:rsidR="007861DA">
        <w:rPr>
          <w:rFonts w:ascii="Arial" w:hAnsi="Arial"/>
        </w:rPr>
        <w:t>a</w:t>
      </w:r>
      <w:r>
        <w:rPr>
          <w:rFonts w:ascii="Arial" w:hAnsi="Arial"/>
        </w:rPr>
        <w:t xml:space="preserve"> maior consciencialização sobre o Tribunal e o seu papel na protecção dos direitos humanos em África ser</w:t>
      </w:r>
      <w:r w:rsidR="007861DA">
        <w:rPr>
          <w:rFonts w:ascii="Arial" w:hAnsi="Arial"/>
        </w:rPr>
        <w:t>á</w:t>
      </w:r>
      <w:r>
        <w:rPr>
          <w:rFonts w:ascii="Arial" w:hAnsi="Arial"/>
        </w:rPr>
        <w:t xml:space="preserve"> alcançado através de duas intervenções estratégicas fundamentais: (1) adopção e </w:t>
      </w:r>
      <w:r w:rsidR="007861DA">
        <w:rPr>
          <w:rFonts w:ascii="Arial" w:hAnsi="Arial"/>
        </w:rPr>
        <w:t>implement</w:t>
      </w:r>
      <w:r>
        <w:rPr>
          <w:rFonts w:ascii="Arial" w:hAnsi="Arial"/>
        </w:rPr>
        <w:t xml:space="preserve">ação de políticas e manuais relevantes sobre as actividades de massificação do Tribunal; e (2) produção e </w:t>
      </w:r>
      <w:r w:rsidR="007F513C">
        <w:rPr>
          <w:rFonts w:ascii="Arial" w:hAnsi="Arial"/>
        </w:rPr>
        <w:t>dissemin</w:t>
      </w:r>
      <w:r>
        <w:rPr>
          <w:rFonts w:ascii="Arial" w:hAnsi="Arial"/>
        </w:rPr>
        <w:t>ação de informação relevante sobre o papel do Tribunal durante as suas actividades de massificação.</w:t>
      </w:r>
    </w:p>
    <w:p w14:paraId="6133A279" w14:textId="77777777" w:rsidR="00ED4503" w:rsidRPr="00F27F95" w:rsidRDefault="00ED4503" w:rsidP="00F362A2">
      <w:pPr>
        <w:rPr>
          <w:rFonts w:ascii="Arial" w:hAnsi="Arial" w:cs="Arial"/>
          <w:szCs w:val="24"/>
        </w:rPr>
      </w:pPr>
    </w:p>
    <w:p w14:paraId="2BBC0FDB" w14:textId="6DC3F7A9" w:rsidR="00466263" w:rsidRPr="00F27F95" w:rsidRDefault="003201C0" w:rsidP="007A7DB6">
      <w:pPr>
        <w:pStyle w:val="Heading4"/>
        <w:keepNext w:val="0"/>
        <w:keepLines w:val="0"/>
        <w:numPr>
          <w:ilvl w:val="0"/>
          <w:numId w:val="0"/>
        </w:numPr>
        <w:spacing w:before="0"/>
        <w:rPr>
          <w:szCs w:val="24"/>
        </w:rPr>
      </w:pPr>
      <w:r>
        <w:t xml:space="preserve">Intervenção Estratégica 2.1.1. </w:t>
      </w:r>
      <w:r w:rsidR="00902DCF">
        <w:t>Adopta</w:t>
      </w:r>
      <w:r w:rsidR="007861DA">
        <w:t>dos</w:t>
      </w:r>
      <w:r w:rsidR="00902DCF">
        <w:t xml:space="preserve"> e </w:t>
      </w:r>
      <w:r w:rsidR="007861DA">
        <w:t xml:space="preserve">em </w:t>
      </w:r>
      <w:r w:rsidR="001E52F5">
        <w:t>im</w:t>
      </w:r>
      <w:r w:rsidR="00902DCF">
        <w:t>pl</w:t>
      </w:r>
      <w:r w:rsidR="001E52F5">
        <w:t>ement</w:t>
      </w:r>
      <w:r w:rsidR="00902DCF">
        <w:t>a</w:t>
      </w:r>
      <w:r w:rsidR="007861DA">
        <w:t>ção as</w:t>
      </w:r>
      <w:r w:rsidR="00902DCF">
        <w:t xml:space="preserve"> p</w:t>
      </w:r>
      <w:r>
        <w:t xml:space="preserve">olíticas e </w:t>
      </w:r>
      <w:r w:rsidR="007861DA">
        <w:t xml:space="preserve">os </w:t>
      </w:r>
      <w:r>
        <w:t>manuais relevantes sobre as actividades de massificação do Tribunal</w:t>
      </w:r>
    </w:p>
    <w:p w14:paraId="599E2078" w14:textId="325F41B9" w:rsidR="00966243" w:rsidRPr="00F27F95" w:rsidRDefault="00966243" w:rsidP="00F362A2">
      <w:pPr>
        <w:rPr>
          <w:rFonts w:ascii="Arial" w:hAnsi="Arial" w:cs="Arial"/>
          <w:szCs w:val="24"/>
        </w:rPr>
      </w:pPr>
    </w:p>
    <w:p w14:paraId="2C738071" w14:textId="7102555C" w:rsidR="00966243" w:rsidRPr="00F27F95" w:rsidRDefault="0074768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 formulação, revisão e implementação das principais políticas internas do Tribunal relativas à “massificação” visam:</w:t>
      </w:r>
    </w:p>
    <w:p w14:paraId="187FDE08" w14:textId="572A62F0" w:rsidR="00966243" w:rsidRPr="00F27F95" w:rsidRDefault="00966243" w:rsidP="001E52F5">
      <w:pPr>
        <w:pStyle w:val="ListParagraph"/>
        <w:numPr>
          <w:ilvl w:val="0"/>
          <w:numId w:val="72"/>
        </w:numPr>
        <w:ind w:left="1350"/>
        <w:rPr>
          <w:rFonts w:ascii="Arial" w:hAnsi="Arial" w:cs="Arial"/>
          <w:szCs w:val="24"/>
        </w:rPr>
      </w:pPr>
      <w:r>
        <w:rPr>
          <w:rFonts w:ascii="Arial" w:hAnsi="Arial"/>
        </w:rPr>
        <w:t>Criar um melhor entendimento</w:t>
      </w:r>
      <w:r w:rsidR="007861DA">
        <w:rPr>
          <w:rFonts w:ascii="Arial" w:hAnsi="Arial"/>
        </w:rPr>
        <w:t>,</w:t>
      </w:r>
      <w:r>
        <w:rPr>
          <w:rFonts w:ascii="Arial" w:hAnsi="Arial"/>
        </w:rPr>
        <w:t xml:space="preserve"> </w:t>
      </w:r>
      <w:r w:rsidR="001E52F5">
        <w:rPr>
          <w:rFonts w:ascii="Arial" w:hAnsi="Arial"/>
        </w:rPr>
        <w:t>no seio d</w:t>
      </w:r>
      <w:r>
        <w:rPr>
          <w:rFonts w:ascii="Arial" w:hAnsi="Arial"/>
        </w:rPr>
        <w:t>o público</w:t>
      </w:r>
      <w:r w:rsidR="007861DA">
        <w:rPr>
          <w:rFonts w:ascii="Arial" w:hAnsi="Arial"/>
        </w:rPr>
        <w:t>,</w:t>
      </w:r>
      <w:r>
        <w:rPr>
          <w:rFonts w:ascii="Arial" w:hAnsi="Arial"/>
        </w:rPr>
        <w:t xml:space="preserve"> </w:t>
      </w:r>
      <w:r w:rsidR="007861DA">
        <w:rPr>
          <w:rFonts w:ascii="Arial" w:hAnsi="Arial"/>
        </w:rPr>
        <w:t>d</w:t>
      </w:r>
      <w:r>
        <w:rPr>
          <w:rFonts w:ascii="Arial" w:hAnsi="Arial"/>
        </w:rPr>
        <w:t>os procedimentos e processos do Tribunal</w:t>
      </w:r>
    </w:p>
    <w:p w14:paraId="7A4907CF" w14:textId="2042FF2F" w:rsidR="00966243" w:rsidRPr="00F27F95" w:rsidRDefault="00966243" w:rsidP="001E52F5">
      <w:pPr>
        <w:pStyle w:val="ListParagraph"/>
        <w:numPr>
          <w:ilvl w:val="0"/>
          <w:numId w:val="72"/>
        </w:numPr>
        <w:ind w:left="1350"/>
        <w:rPr>
          <w:rFonts w:ascii="Arial" w:hAnsi="Arial" w:cs="Arial"/>
          <w:szCs w:val="24"/>
        </w:rPr>
      </w:pPr>
      <w:r>
        <w:rPr>
          <w:rFonts w:ascii="Arial" w:hAnsi="Arial"/>
        </w:rPr>
        <w:t>Alargar a protecção assegurada pelo Tribunal a um maior número de Estados</w:t>
      </w:r>
      <w:r w:rsidR="007861DA">
        <w:rPr>
          <w:rFonts w:ascii="Arial" w:hAnsi="Arial"/>
        </w:rPr>
        <w:t xml:space="preserve"> </w:t>
      </w:r>
      <w:r>
        <w:rPr>
          <w:rFonts w:ascii="Arial" w:hAnsi="Arial"/>
        </w:rPr>
        <w:t xml:space="preserve">Membros da UA (além dos actuais </w:t>
      </w:r>
      <w:r w:rsidR="001E52F5">
        <w:rPr>
          <w:rFonts w:ascii="Arial" w:hAnsi="Arial"/>
        </w:rPr>
        <w:t>trinta e um (</w:t>
      </w:r>
      <w:r>
        <w:rPr>
          <w:rFonts w:ascii="Arial" w:hAnsi="Arial"/>
        </w:rPr>
        <w:t>3</w:t>
      </w:r>
      <w:r w:rsidR="001E52F5">
        <w:rPr>
          <w:rFonts w:ascii="Arial" w:hAnsi="Arial"/>
        </w:rPr>
        <w:t>1)</w:t>
      </w:r>
      <w:r>
        <w:rPr>
          <w:rFonts w:ascii="Arial" w:hAnsi="Arial"/>
        </w:rPr>
        <w:t xml:space="preserve"> países que ratificaram o Protocolos e </w:t>
      </w:r>
      <w:r w:rsidR="007861DA">
        <w:rPr>
          <w:rFonts w:ascii="Arial" w:hAnsi="Arial"/>
        </w:rPr>
        <w:t xml:space="preserve">dos </w:t>
      </w:r>
      <w:r>
        <w:rPr>
          <w:rFonts w:ascii="Arial" w:hAnsi="Arial"/>
        </w:rPr>
        <w:t xml:space="preserve">seis </w:t>
      </w:r>
      <w:r w:rsidR="001E52F5">
        <w:rPr>
          <w:rFonts w:ascii="Arial" w:hAnsi="Arial"/>
        </w:rPr>
        <w:t xml:space="preserve">(6) países </w:t>
      </w:r>
      <w:r>
        <w:rPr>
          <w:rFonts w:ascii="Arial" w:hAnsi="Arial"/>
        </w:rPr>
        <w:t>que depositaram a Declaração)</w:t>
      </w:r>
    </w:p>
    <w:p w14:paraId="115DDAA2" w14:textId="7C86C7C6" w:rsidR="00966243" w:rsidRPr="00F27F95" w:rsidRDefault="007861DA" w:rsidP="001E52F5">
      <w:pPr>
        <w:pStyle w:val="ListParagraph"/>
        <w:numPr>
          <w:ilvl w:val="0"/>
          <w:numId w:val="72"/>
        </w:numPr>
        <w:ind w:left="1350"/>
        <w:rPr>
          <w:rFonts w:ascii="Arial" w:hAnsi="Arial" w:cs="Arial"/>
          <w:szCs w:val="24"/>
        </w:rPr>
      </w:pPr>
      <w:r>
        <w:rPr>
          <w:rFonts w:ascii="Arial" w:hAnsi="Arial"/>
        </w:rPr>
        <w:t>Estimul</w:t>
      </w:r>
      <w:r w:rsidR="00966243">
        <w:rPr>
          <w:rFonts w:ascii="Arial" w:hAnsi="Arial"/>
        </w:rPr>
        <w:t>ar um maior interesse do público</w:t>
      </w:r>
      <w:r w:rsidR="001E52F5">
        <w:rPr>
          <w:rFonts w:ascii="Arial" w:hAnsi="Arial"/>
        </w:rPr>
        <w:t>,</w:t>
      </w:r>
      <w:r w:rsidR="00966243">
        <w:rPr>
          <w:rFonts w:ascii="Arial" w:hAnsi="Arial"/>
        </w:rPr>
        <w:t xml:space="preserve"> em geral</w:t>
      </w:r>
      <w:r w:rsidR="001E52F5">
        <w:rPr>
          <w:rFonts w:ascii="Arial" w:hAnsi="Arial"/>
        </w:rPr>
        <w:t>,</w:t>
      </w:r>
      <w:r w:rsidR="00966243">
        <w:rPr>
          <w:rFonts w:ascii="Arial" w:hAnsi="Arial"/>
        </w:rPr>
        <w:t xml:space="preserve"> nas actividades e </w:t>
      </w:r>
      <w:r w:rsidR="001E52F5">
        <w:rPr>
          <w:rFonts w:ascii="Arial" w:hAnsi="Arial"/>
        </w:rPr>
        <w:t>funções</w:t>
      </w:r>
      <w:r w:rsidR="00966243">
        <w:rPr>
          <w:rFonts w:ascii="Arial" w:hAnsi="Arial"/>
        </w:rPr>
        <w:t xml:space="preserve"> do Tribunal.</w:t>
      </w:r>
    </w:p>
    <w:p w14:paraId="2CC57290" w14:textId="4C1CD21B" w:rsidR="00C004C3" w:rsidRPr="00F27F95" w:rsidRDefault="001E52F5" w:rsidP="0085774D">
      <w:pPr>
        <w:pStyle w:val="ListParagraph"/>
        <w:numPr>
          <w:ilvl w:val="0"/>
          <w:numId w:val="17"/>
        </w:numPr>
        <w:spacing w:before="240" w:after="240"/>
        <w:ind w:left="990" w:hanging="637"/>
        <w:contextualSpacing w:val="0"/>
        <w:rPr>
          <w:rFonts w:ascii="Arial" w:hAnsi="Arial" w:cs="Arial"/>
          <w:szCs w:val="24"/>
        </w:rPr>
      </w:pPr>
      <w:bookmarkStart w:id="73" w:name="_Hlk62842119"/>
      <w:r>
        <w:rPr>
          <w:rFonts w:ascii="Arial" w:hAnsi="Arial"/>
        </w:rPr>
        <w:t>A</w:t>
      </w:r>
      <w:r w:rsidR="00747689">
        <w:rPr>
          <w:rFonts w:ascii="Arial" w:hAnsi="Arial"/>
        </w:rPr>
        <w:t>s metas principais fixadas pelo Tribunal Africano</w:t>
      </w:r>
      <w:r>
        <w:rPr>
          <w:rFonts w:ascii="Arial" w:hAnsi="Arial"/>
        </w:rPr>
        <w:t>,</w:t>
      </w:r>
      <w:r w:rsidR="00747689">
        <w:rPr>
          <w:rFonts w:ascii="Arial" w:hAnsi="Arial"/>
        </w:rPr>
        <w:t xml:space="preserve"> para 2025</w:t>
      </w:r>
      <w:r>
        <w:rPr>
          <w:rFonts w:ascii="Arial" w:hAnsi="Arial"/>
        </w:rPr>
        <w:t>,</w:t>
      </w:r>
      <w:r w:rsidR="00747689">
        <w:rPr>
          <w:rFonts w:ascii="Arial" w:hAnsi="Arial"/>
        </w:rPr>
        <w:t xml:space="preserve"> </w:t>
      </w:r>
      <w:r>
        <w:rPr>
          <w:rFonts w:ascii="Arial" w:hAnsi="Arial"/>
        </w:rPr>
        <w:t xml:space="preserve">neste domínio, </w:t>
      </w:r>
      <w:r w:rsidR="00747689">
        <w:rPr>
          <w:rFonts w:ascii="Arial" w:hAnsi="Arial"/>
        </w:rPr>
        <w:t>incluem:</w:t>
      </w:r>
    </w:p>
    <w:p w14:paraId="119AD5AA" w14:textId="6428AD02" w:rsidR="009F5207" w:rsidRPr="00F27F95" w:rsidRDefault="00902DCF" w:rsidP="0085774D">
      <w:pPr>
        <w:pStyle w:val="ListParagraph"/>
        <w:numPr>
          <w:ilvl w:val="0"/>
          <w:numId w:val="58"/>
        </w:numPr>
        <w:ind w:left="1350"/>
        <w:rPr>
          <w:rFonts w:ascii="Arial" w:hAnsi="Arial" w:cs="Arial"/>
          <w:szCs w:val="24"/>
        </w:rPr>
      </w:pPr>
      <w:bookmarkStart w:id="74" w:name="_Hlk62842283"/>
      <w:bookmarkEnd w:id="73"/>
      <w:r>
        <w:rPr>
          <w:rFonts w:ascii="Arial" w:hAnsi="Arial"/>
          <w:b/>
        </w:rPr>
        <w:t>R</w:t>
      </w:r>
      <w:r w:rsidR="009F5207">
        <w:rPr>
          <w:rFonts w:ascii="Arial" w:hAnsi="Arial"/>
          <w:b/>
        </w:rPr>
        <w:t>atifica</w:t>
      </w:r>
      <w:r>
        <w:rPr>
          <w:rFonts w:ascii="Arial" w:hAnsi="Arial"/>
          <w:b/>
        </w:rPr>
        <w:t>ção do</w:t>
      </w:r>
      <w:r w:rsidR="009F5207">
        <w:rPr>
          <w:rFonts w:ascii="Arial" w:hAnsi="Arial"/>
          <w:b/>
        </w:rPr>
        <w:t xml:space="preserve"> </w:t>
      </w:r>
      <w:r w:rsidR="007861DA">
        <w:rPr>
          <w:rFonts w:ascii="Arial" w:hAnsi="Arial"/>
          <w:b/>
        </w:rPr>
        <w:t xml:space="preserve">Protocolo </w:t>
      </w:r>
      <w:r w:rsidR="009F5207">
        <w:rPr>
          <w:rFonts w:ascii="Arial" w:hAnsi="Arial"/>
          <w:b/>
        </w:rPr>
        <w:t>por, pelo menos, mais 15% dos Estados</w:t>
      </w:r>
      <w:r w:rsidR="001E52F5">
        <w:rPr>
          <w:rFonts w:ascii="Arial" w:hAnsi="Arial"/>
          <w:b/>
        </w:rPr>
        <w:t xml:space="preserve"> </w:t>
      </w:r>
      <w:r w:rsidR="009F5207">
        <w:rPr>
          <w:rFonts w:ascii="Arial" w:hAnsi="Arial"/>
          <w:b/>
        </w:rPr>
        <w:t>Membros da UA</w:t>
      </w:r>
      <w:r w:rsidR="00237F71">
        <w:rPr>
          <w:rFonts w:ascii="Arial" w:hAnsi="Arial"/>
          <w:b/>
        </w:rPr>
        <w:t xml:space="preserve"> </w:t>
      </w:r>
      <w:r w:rsidR="00237F71" w:rsidRPr="00327633">
        <w:rPr>
          <w:rFonts w:ascii="Arial" w:hAnsi="Arial" w:cs="Arial"/>
          <w:b/>
          <w:bCs/>
          <w:szCs w:val="24"/>
        </w:rPr>
        <w:t xml:space="preserve">(total </w:t>
      </w:r>
      <w:r w:rsidR="00237F71">
        <w:rPr>
          <w:rFonts w:ascii="Arial" w:hAnsi="Arial" w:cs="Arial"/>
          <w:b/>
          <w:bCs/>
          <w:szCs w:val="24"/>
        </w:rPr>
        <w:t>de</w:t>
      </w:r>
      <w:r w:rsidR="00237F71" w:rsidRPr="00327633">
        <w:rPr>
          <w:rFonts w:ascii="Arial" w:hAnsi="Arial" w:cs="Arial"/>
          <w:b/>
          <w:bCs/>
          <w:szCs w:val="24"/>
        </w:rPr>
        <w:t xml:space="preserve"> 71%</w:t>
      </w:r>
      <w:r w:rsidR="001E52F5">
        <w:rPr>
          <w:rFonts w:ascii="Arial" w:hAnsi="Arial" w:cs="Arial"/>
          <w:b/>
          <w:bCs/>
          <w:szCs w:val="24"/>
        </w:rPr>
        <w:t>, ou seja,</w:t>
      </w:r>
      <w:r w:rsidR="00237F71" w:rsidRPr="00327633">
        <w:rPr>
          <w:rFonts w:ascii="Arial" w:hAnsi="Arial" w:cs="Arial"/>
          <w:b/>
          <w:bCs/>
          <w:szCs w:val="24"/>
        </w:rPr>
        <w:t xml:space="preserve"> 38 </w:t>
      </w:r>
      <w:r w:rsidR="00237F71">
        <w:rPr>
          <w:rFonts w:ascii="Arial" w:hAnsi="Arial" w:cs="Arial"/>
          <w:b/>
          <w:bCs/>
          <w:szCs w:val="24"/>
        </w:rPr>
        <w:t>país</w:t>
      </w:r>
      <w:r w:rsidR="00237F71" w:rsidRPr="00327633">
        <w:rPr>
          <w:rFonts w:ascii="Arial" w:hAnsi="Arial" w:cs="Arial"/>
          <w:b/>
          <w:bCs/>
          <w:szCs w:val="24"/>
        </w:rPr>
        <w:t>es)</w:t>
      </w:r>
      <w:r w:rsidR="009F5207">
        <w:rPr>
          <w:rFonts w:ascii="Arial" w:hAnsi="Arial"/>
          <w:b/>
        </w:rPr>
        <w:t xml:space="preserve"> </w:t>
      </w:r>
      <w:r w:rsidR="009F5207">
        <w:rPr>
          <w:rFonts w:ascii="Arial" w:hAnsi="Arial"/>
        </w:rPr>
        <w:t>- para garantir uma protecção mais ampla dos direitos humanos em todo o continente e para os Estados</w:t>
      </w:r>
      <w:r w:rsidR="001E52F5">
        <w:rPr>
          <w:rFonts w:ascii="Arial" w:hAnsi="Arial"/>
        </w:rPr>
        <w:t xml:space="preserve"> </w:t>
      </w:r>
      <w:r w:rsidR="009F5207">
        <w:rPr>
          <w:rFonts w:ascii="Arial" w:hAnsi="Arial"/>
        </w:rPr>
        <w:t>Membros da UA demonstrarem um compromisso genuíno de respeitar os direitos humanos.</w:t>
      </w:r>
      <w:r w:rsidR="00237F71">
        <w:rPr>
          <w:rFonts w:ascii="Arial" w:hAnsi="Arial"/>
        </w:rPr>
        <w:t xml:space="preserve"> </w:t>
      </w:r>
      <w:r w:rsidR="00237F71" w:rsidRPr="00237F71">
        <w:rPr>
          <w:rFonts w:ascii="Arial" w:hAnsi="Arial"/>
        </w:rPr>
        <w:t>Embora o processo de ratificação do Protocolo do Tribunal esteja</w:t>
      </w:r>
      <w:r w:rsidR="0064584E">
        <w:rPr>
          <w:rFonts w:ascii="Arial" w:hAnsi="Arial"/>
        </w:rPr>
        <w:t>,</w:t>
      </w:r>
      <w:r w:rsidR="00237F71" w:rsidRPr="00237F71">
        <w:rPr>
          <w:rFonts w:ascii="Arial" w:hAnsi="Arial"/>
        </w:rPr>
        <w:t xml:space="preserve"> em grande parte</w:t>
      </w:r>
      <w:r w:rsidR="0064584E">
        <w:rPr>
          <w:rFonts w:ascii="Arial" w:hAnsi="Arial"/>
        </w:rPr>
        <w:t>,</w:t>
      </w:r>
      <w:r w:rsidR="00237F71" w:rsidRPr="00237F71">
        <w:rPr>
          <w:rFonts w:ascii="Arial" w:hAnsi="Arial"/>
        </w:rPr>
        <w:t xml:space="preserve"> fora da esfera de influência do Tribunal e dependa principalmente d</w:t>
      </w:r>
      <w:r w:rsidR="00215965">
        <w:rPr>
          <w:rFonts w:ascii="Arial" w:hAnsi="Arial"/>
        </w:rPr>
        <w:t>os processos de tomada de decisões</w:t>
      </w:r>
      <w:r w:rsidR="00215965" w:rsidRPr="00215965">
        <w:rPr>
          <w:rFonts w:ascii="Arial" w:hAnsi="Arial"/>
        </w:rPr>
        <w:t xml:space="preserve"> </w:t>
      </w:r>
      <w:r w:rsidR="00215965">
        <w:rPr>
          <w:rFonts w:ascii="Arial" w:hAnsi="Arial"/>
        </w:rPr>
        <w:t>nacionais</w:t>
      </w:r>
      <w:r w:rsidR="00237F71" w:rsidRPr="00237F71">
        <w:rPr>
          <w:rFonts w:ascii="Arial" w:hAnsi="Arial"/>
        </w:rPr>
        <w:t xml:space="preserve">, o Tribunal pode desempenhar um papel importante no apoio a este processo e </w:t>
      </w:r>
      <w:r w:rsidR="00215965">
        <w:rPr>
          <w:rFonts w:ascii="Arial" w:hAnsi="Arial"/>
        </w:rPr>
        <w:t>logr</w:t>
      </w:r>
      <w:r w:rsidR="00237F71" w:rsidRPr="00237F71">
        <w:rPr>
          <w:rFonts w:ascii="Arial" w:hAnsi="Arial"/>
        </w:rPr>
        <w:t>ar</w:t>
      </w:r>
      <w:r w:rsidR="00215965">
        <w:rPr>
          <w:rFonts w:ascii="Arial" w:hAnsi="Arial"/>
        </w:rPr>
        <w:t>, nessa conformidade,</w:t>
      </w:r>
      <w:r w:rsidR="00237F71" w:rsidRPr="00237F71">
        <w:rPr>
          <w:rFonts w:ascii="Arial" w:hAnsi="Arial"/>
        </w:rPr>
        <w:t xml:space="preserve"> um aumento </w:t>
      </w:r>
      <w:r w:rsidR="0064584E">
        <w:rPr>
          <w:rFonts w:ascii="Arial" w:hAnsi="Arial"/>
        </w:rPr>
        <w:t>no número</w:t>
      </w:r>
      <w:r w:rsidR="00237F71" w:rsidRPr="00237F71">
        <w:rPr>
          <w:rFonts w:ascii="Arial" w:hAnsi="Arial"/>
        </w:rPr>
        <w:t xml:space="preserve"> de ratificaç</w:t>
      </w:r>
      <w:r w:rsidR="0064584E">
        <w:rPr>
          <w:rFonts w:ascii="Arial" w:hAnsi="Arial"/>
        </w:rPr>
        <w:t>ões</w:t>
      </w:r>
      <w:r w:rsidR="00237F71" w:rsidRPr="00237F71">
        <w:rPr>
          <w:rFonts w:ascii="Arial" w:hAnsi="Arial"/>
        </w:rPr>
        <w:t>. A linha de base utilizada é de 56%</w:t>
      </w:r>
      <w:r w:rsidR="00237F71">
        <w:rPr>
          <w:rFonts w:ascii="Arial" w:hAnsi="Arial"/>
        </w:rPr>
        <w:t>,</w:t>
      </w:r>
      <w:r w:rsidR="00237F71" w:rsidRPr="00237F71">
        <w:rPr>
          <w:rFonts w:ascii="Arial" w:hAnsi="Arial"/>
        </w:rPr>
        <w:t xml:space="preserve"> em 2020</w:t>
      </w:r>
      <w:r w:rsidR="00237F71">
        <w:rPr>
          <w:rFonts w:ascii="Arial" w:hAnsi="Arial"/>
        </w:rPr>
        <w:t>,</w:t>
      </w:r>
      <w:r w:rsidR="00237F71" w:rsidRPr="00237F71">
        <w:rPr>
          <w:rFonts w:ascii="Arial" w:hAnsi="Arial"/>
        </w:rPr>
        <w:t xml:space="preserve"> ou </w:t>
      </w:r>
      <w:r w:rsidR="00237F71">
        <w:rPr>
          <w:rFonts w:ascii="Arial" w:hAnsi="Arial"/>
        </w:rPr>
        <w:t xml:space="preserve">seja, </w:t>
      </w:r>
      <w:r w:rsidR="00237F71" w:rsidRPr="00237F71">
        <w:rPr>
          <w:rFonts w:ascii="Arial" w:hAnsi="Arial"/>
        </w:rPr>
        <w:t>31 países.</w:t>
      </w:r>
    </w:p>
    <w:p w14:paraId="4987BA77" w14:textId="3D185A94" w:rsidR="009F5207" w:rsidRPr="00F27F95" w:rsidRDefault="009F5207" w:rsidP="0085774D">
      <w:pPr>
        <w:pStyle w:val="ListParagraph"/>
        <w:numPr>
          <w:ilvl w:val="0"/>
          <w:numId w:val="58"/>
        </w:numPr>
        <w:ind w:left="1350"/>
        <w:rPr>
          <w:rFonts w:ascii="Arial" w:hAnsi="Arial" w:cs="Arial"/>
          <w:szCs w:val="24"/>
        </w:rPr>
      </w:pPr>
      <w:r>
        <w:rPr>
          <w:rFonts w:ascii="Arial" w:hAnsi="Arial"/>
          <w:b/>
        </w:rPr>
        <w:t>De</w:t>
      </w:r>
      <w:r w:rsidR="00902DCF">
        <w:rPr>
          <w:rFonts w:ascii="Arial" w:hAnsi="Arial"/>
          <w:b/>
        </w:rPr>
        <w:t>pósito da De</w:t>
      </w:r>
      <w:r>
        <w:rPr>
          <w:rFonts w:ascii="Arial" w:hAnsi="Arial"/>
          <w:b/>
        </w:rPr>
        <w:t>claração prevista no n</w:t>
      </w:r>
      <w:r w:rsidR="0064584E">
        <w:rPr>
          <w:rFonts w:ascii="Arial" w:hAnsi="Arial"/>
          <w:b/>
        </w:rPr>
        <w:t>.</w:t>
      </w:r>
      <w:r>
        <w:rPr>
          <w:rFonts w:ascii="Arial" w:hAnsi="Arial"/>
          <w:b/>
        </w:rPr>
        <w:t xml:space="preserve">º 6 do </w:t>
      </w:r>
      <w:r w:rsidR="0064584E">
        <w:rPr>
          <w:rFonts w:ascii="Arial" w:hAnsi="Arial"/>
          <w:b/>
        </w:rPr>
        <w:t>A</w:t>
      </w:r>
      <w:r>
        <w:rPr>
          <w:rFonts w:ascii="Arial" w:hAnsi="Arial"/>
          <w:b/>
        </w:rPr>
        <w:t xml:space="preserve">rtigo 34.º por, pelo menos, mais </w:t>
      </w:r>
      <w:r w:rsidR="00237F71">
        <w:rPr>
          <w:rFonts w:ascii="Arial" w:hAnsi="Arial"/>
          <w:b/>
        </w:rPr>
        <w:t xml:space="preserve">15% dos </w:t>
      </w:r>
      <w:r>
        <w:rPr>
          <w:rFonts w:ascii="Arial" w:hAnsi="Arial"/>
          <w:b/>
        </w:rPr>
        <w:t xml:space="preserve">Estados Membros da UA </w:t>
      </w:r>
      <w:r w:rsidR="00237F71" w:rsidRPr="00327633">
        <w:rPr>
          <w:rFonts w:ascii="Arial" w:hAnsi="Arial" w:cs="Arial"/>
          <w:b/>
          <w:bCs/>
          <w:szCs w:val="24"/>
        </w:rPr>
        <w:t xml:space="preserve">(total </w:t>
      </w:r>
      <w:r w:rsidR="00237F71">
        <w:rPr>
          <w:rFonts w:ascii="Arial" w:hAnsi="Arial" w:cs="Arial"/>
          <w:b/>
          <w:bCs/>
          <w:szCs w:val="24"/>
        </w:rPr>
        <w:t>de</w:t>
      </w:r>
      <w:r w:rsidR="00237F71" w:rsidRPr="00327633">
        <w:rPr>
          <w:rFonts w:ascii="Arial" w:hAnsi="Arial" w:cs="Arial"/>
          <w:b/>
          <w:bCs/>
          <w:szCs w:val="24"/>
        </w:rPr>
        <w:t xml:space="preserve"> 26%</w:t>
      </w:r>
      <w:r w:rsidR="00215965">
        <w:rPr>
          <w:rFonts w:ascii="Arial" w:hAnsi="Arial" w:cs="Arial"/>
          <w:b/>
          <w:bCs/>
          <w:szCs w:val="24"/>
        </w:rPr>
        <w:t>,</w:t>
      </w:r>
      <w:r w:rsidR="00237F71" w:rsidRPr="00327633">
        <w:rPr>
          <w:rFonts w:ascii="Arial" w:hAnsi="Arial" w:cs="Arial"/>
          <w:b/>
          <w:bCs/>
          <w:szCs w:val="24"/>
        </w:rPr>
        <w:t xml:space="preserve"> o</w:t>
      </w:r>
      <w:r w:rsidR="00237F71">
        <w:rPr>
          <w:rFonts w:ascii="Arial" w:hAnsi="Arial" w:cs="Arial"/>
          <w:b/>
          <w:bCs/>
          <w:szCs w:val="24"/>
        </w:rPr>
        <w:t>u</w:t>
      </w:r>
      <w:r w:rsidR="00215965">
        <w:rPr>
          <w:rFonts w:ascii="Arial" w:hAnsi="Arial" w:cs="Arial"/>
          <w:b/>
          <w:bCs/>
          <w:szCs w:val="24"/>
        </w:rPr>
        <w:t xml:space="preserve"> seja,</w:t>
      </w:r>
      <w:r w:rsidR="00237F71" w:rsidRPr="00327633">
        <w:rPr>
          <w:rFonts w:ascii="Arial" w:hAnsi="Arial" w:cs="Arial"/>
          <w:b/>
          <w:bCs/>
          <w:szCs w:val="24"/>
        </w:rPr>
        <w:t xml:space="preserve"> 14 </w:t>
      </w:r>
      <w:r w:rsidR="00237F71">
        <w:rPr>
          <w:rFonts w:ascii="Arial" w:hAnsi="Arial" w:cs="Arial"/>
          <w:b/>
          <w:bCs/>
          <w:szCs w:val="24"/>
        </w:rPr>
        <w:t>país</w:t>
      </w:r>
      <w:r w:rsidR="00237F71" w:rsidRPr="00327633">
        <w:rPr>
          <w:rFonts w:ascii="Arial" w:hAnsi="Arial" w:cs="Arial"/>
          <w:b/>
          <w:bCs/>
          <w:szCs w:val="24"/>
        </w:rPr>
        <w:t>es)</w:t>
      </w:r>
      <w:r>
        <w:rPr>
          <w:rFonts w:ascii="Arial" w:hAnsi="Arial"/>
        </w:rPr>
        <w:t xml:space="preserve"> </w:t>
      </w:r>
      <w:r w:rsidR="00237F71">
        <w:rPr>
          <w:rFonts w:ascii="Arial" w:hAnsi="Arial"/>
        </w:rPr>
        <w:t>–</w:t>
      </w:r>
      <w:r>
        <w:rPr>
          <w:rFonts w:ascii="Arial" w:hAnsi="Arial"/>
        </w:rPr>
        <w:t xml:space="preserve"> para</w:t>
      </w:r>
      <w:r w:rsidR="00237F71">
        <w:rPr>
          <w:rFonts w:ascii="Arial" w:hAnsi="Arial"/>
        </w:rPr>
        <w:t xml:space="preserve"> </w:t>
      </w:r>
      <w:r>
        <w:rPr>
          <w:rFonts w:ascii="Arial" w:hAnsi="Arial"/>
        </w:rPr>
        <w:t>garantir que as vítimas possam buscar e obter reparaç</w:t>
      </w:r>
      <w:r w:rsidR="00237F71">
        <w:rPr>
          <w:rFonts w:ascii="Arial" w:hAnsi="Arial"/>
        </w:rPr>
        <w:t>ão</w:t>
      </w:r>
      <w:r>
        <w:rPr>
          <w:rFonts w:ascii="Arial" w:hAnsi="Arial"/>
        </w:rPr>
        <w:t xml:space="preserve"> p</w:t>
      </w:r>
      <w:r w:rsidR="0064584E">
        <w:rPr>
          <w:rFonts w:ascii="Arial" w:hAnsi="Arial"/>
        </w:rPr>
        <w:t>or</w:t>
      </w:r>
      <w:r>
        <w:rPr>
          <w:rFonts w:ascii="Arial" w:hAnsi="Arial"/>
        </w:rPr>
        <w:t xml:space="preserve"> violações dos direitos humanos que sofreram.</w:t>
      </w:r>
      <w:r w:rsidR="00237F71">
        <w:rPr>
          <w:rFonts w:ascii="Arial" w:hAnsi="Arial"/>
        </w:rPr>
        <w:t xml:space="preserve"> </w:t>
      </w:r>
      <w:r w:rsidR="00237F71" w:rsidRPr="00237F71">
        <w:rPr>
          <w:rFonts w:ascii="Arial" w:hAnsi="Arial"/>
        </w:rPr>
        <w:t xml:space="preserve">Embora </w:t>
      </w:r>
      <w:r w:rsidR="0064584E">
        <w:rPr>
          <w:rFonts w:ascii="Arial" w:hAnsi="Arial"/>
        </w:rPr>
        <w:t>a apresent</w:t>
      </w:r>
      <w:r w:rsidR="00237F71" w:rsidRPr="00237F71">
        <w:rPr>
          <w:rFonts w:ascii="Arial" w:hAnsi="Arial"/>
        </w:rPr>
        <w:t>ação da Declaração prevista no n</w:t>
      </w:r>
      <w:r w:rsidR="0064584E">
        <w:rPr>
          <w:rFonts w:ascii="Arial" w:hAnsi="Arial"/>
        </w:rPr>
        <w:t>.</w:t>
      </w:r>
      <w:r w:rsidR="00237F71" w:rsidRPr="00237F71">
        <w:rPr>
          <w:rFonts w:ascii="Arial" w:hAnsi="Arial"/>
        </w:rPr>
        <w:t>º 6 do Artigo 34.º</w:t>
      </w:r>
      <w:r w:rsidR="00237F71">
        <w:rPr>
          <w:rFonts w:ascii="Arial" w:hAnsi="Arial"/>
          <w:b/>
        </w:rPr>
        <w:t xml:space="preserve"> </w:t>
      </w:r>
      <w:r w:rsidR="00237F71" w:rsidRPr="00237F71">
        <w:rPr>
          <w:rFonts w:ascii="Arial" w:hAnsi="Arial"/>
        </w:rPr>
        <w:t>do Protocolo do Tribunal esteja</w:t>
      </w:r>
      <w:r w:rsidR="0064584E">
        <w:rPr>
          <w:rFonts w:ascii="Arial" w:hAnsi="Arial"/>
        </w:rPr>
        <w:t>,</w:t>
      </w:r>
      <w:r w:rsidR="00237F71" w:rsidRPr="00237F71">
        <w:rPr>
          <w:rFonts w:ascii="Arial" w:hAnsi="Arial"/>
        </w:rPr>
        <w:t xml:space="preserve"> em grande parte</w:t>
      </w:r>
      <w:r w:rsidR="0064584E">
        <w:rPr>
          <w:rFonts w:ascii="Arial" w:hAnsi="Arial"/>
        </w:rPr>
        <w:t>,</w:t>
      </w:r>
      <w:r w:rsidR="00237F71" w:rsidRPr="00237F71">
        <w:rPr>
          <w:rFonts w:ascii="Arial" w:hAnsi="Arial"/>
        </w:rPr>
        <w:t xml:space="preserve"> fora da esfera de influência do Tribunal e </w:t>
      </w:r>
      <w:r w:rsidR="0064584E" w:rsidRPr="00237F71">
        <w:rPr>
          <w:rFonts w:ascii="Arial" w:hAnsi="Arial"/>
        </w:rPr>
        <w:t xml:space="preserve">dependa </w:t>
      </w:r>
      <w:r w:rsidR="00237F71" w:rsidRPr="00237F71">
        <w:rPr>
          <w:rFonts w:ascii="Arial" w:hAnsi="Arial"/>
        </w:rPr>
        <w:t xml:space="preserve">principalmente </w:t>
      </w:r>
      <w:r w:rsidR="00215965" w:rsidRPr="00237F71">
        <w:rPr>
          <w:rFonts w:ascii="Arial" w:hAnsi="Arial"/>
        </w:rPr>
        <w:t>d</w:t>
      </w:r>
      <w:r w:rsidR="00215965">
        <w:rPr>
          <w:rFonts w:ascii="Arial" w:hAnsi="Arial"/>
        </w:rPr>
        <w:t>os processos de tomada de decisões</w:t>
      </w:r>
      <w:r w:rsidR="00215965" w:rsidRPr="00215965">
        <w:rPr>
          <w:rFonts w:ascii="Arial" w:hAnsi="Arial"/>
        </w:rPr>
        <w:t xml:space="preserve"> </w:t>
      </w:r>
      <w:r w:rsidR="0064584E">
        <w:rPr>
          <w:rFonts w:ascii="Arial" w:hAnsi="Arial"/>
        </w:rPr>
        <w:t>a nível interno</w:t>
      </w:r>
      <w:r w:rsidR="00237F71" w:rsidRPr="00237F71">
        <w:rPr>
          <w:rFonts w:ascii="Arial" w:hAnsi="Arial"/>
        </w:rPr>
        <w:t xml:space="preserve">, o Tribunal pode desempenhar um papel importante no apoio a este processo e, consequentemente, </w:t>
      </w:r>
      <w:r w:rsidR="00215965">
        <w:rPr>
          <w:rFonts w:ascii="Arial" w:hAnsi="Arial"/>
        </w:rPr>
        <w:t>logr</w:t>
      </w:r>
      <w:r w:rsidR="00237F71" w:rsidRPr="00237F71">
        <w:rPr>
          <w:rFonts w:ascii="Arial" w:hAnsi="Arial"/>
        </w:rPr>
        <w:t xml:space="preserve">ar um aumento </w:t>
      </w:r>
      <w:r w:rsidR="00237F71">
        <w:rPr>
          <w:rFonts w:ascii="Arial" w:hAnsi="Arial"/>
        </w:rPr>
        <w:t>no número de</w:t>
      </w:r>
      <w:r w:rsidR="00237F71" w:rsidRPr="00237F71">
        <w:rPr>
          <w:rFonts w:ascii="Arial" w:hAnsi="Arial"/>
        </w:rPr>
        <w:t xml:space="preserve"> Declaraç</w:t>
      </w:r>
      <w:r w:rsidR="00237F71">
        <w:rPr>
          <w:rFonts w:ascii="Arial" w:hAnsi="Arial"/>
        </w:rPr>
        <w:t>ões</w:t>
      </w:r>
      <w:r w:rsidR="00237F71" w:rsidRPr="00237F71">
        <w:rPr>
          <w:rFonts w:ascii="Arial" w:hAnsi="Arial"/>
        </w:rPr>
        <w:t xml:space="preserve">. A linha de base </w:t>
      </w:r>
      <w:r w:rsidR="0064584E" w:rsidRPr="00237F71">
        <w:rPr>
          <w:rFonts w:ascii="Arial" w:hAnsi="Arial"/>
        </w:rPr>
        <w:t>utilizada</w:t>
      </w:r>
      <w:r w:rsidR="00237F71" w:rsidRPr="00237F71">
        <w:rPr>
          <w:rFonts w:ascii="Arial" w:hAnsi="Arial"/>
        </w:rPr>
        <w:t xml:space="preserve"> é de 11%</w:t>
      </w:r>
      <w:r w:rsidR="00237F71">
        <w:rPr>
          <w:rFonts w:ascii="Arial" w:hAnsi="Arial"/>
        </w:rPr>
        <w:t>,</w:t>
      </w:r>
      <w:r w:rsidR="00237F71" w:rsidRPr="00237F71">
        <w:rPr>
          <w:rFonts w:ascii="Arial" w:hAnsi="Arial"/>
        </w:rPr>
        <w:t xml:space="preserve"> em 2020</w:t>
      </w:r>
      <w:r w:rsidR="00237F71">
        <w:rPr>
          <w:rFonts w:ascii="Arial" w:hAnsi="Arial"/>
        </w:rPr>
        <w:t>,</w:t>
      </w:r>
      <w:r w:rsidR="00237F71" w:rsidRPr="00237F71">
        <w:rPr>
          <w:rFonts w:ascii="Arial" w:hAnsi="Arial"/>
        </w:rPr>
        <w:t xml:space="preserve"> ou </w:t>
      </w:r>
      <w:r w:rsidR="00237F71">
        <w:rPr>
          <w:rFonts w:ascii="Arial" w:hAnsi="Arial"/>
        </w:rPr>
        <w:t xml:space="preserve">seja, </w:t>
      </w:r>
      <w:r w:rsidR="00237F71" w:rsidRPr="00237F71">
        <w:rPr>
          <w:rFonts w:ascii="Arial" w:hAnsi="Arial"/>
        </w:rPr>
        <w:t>6 países.</w:t>
      </w:r>
    </w:p>
    <w:p w14:paraId="7F41A3E9" w14:textId="2D2B42F4" w:rsidR="00C004C3" w:rsidRPr="00F27F95" w:rsidRDefault="00902DCF" w:rsidP="0085774D">
      <w:pPr>
        <w:pStyle w:val="ListParagraph"/>
        <w:numPr>
          <w:ilvl w:val="0"/>
          <w:numId w:val="58"/>
        </w:numPr>
        <w:ind w:left="1350"/>
        <w:rPr>
          <w:rFonts w:ascii="Arial" w:hAnsi="Arial" w:cs="Arial"/>
          <w:szCs w:val="24"/>
        </w:rPr>
      </w:pPr>
      <w:r>
        <w:rPr>
          <w:rFonts w:ascii="Arial" w:hAnsi="Arial"/>
          <w:b/>
        </w:rPr>
        <w:t xml:space="preserve">Implementação e </w:t>
      </w:r>
      <w:r w:rsidR="00215965">
        <w:rPr>
          <w:rFonts w:ascii="Arial" w:hAnsi="Arial"/>
          <w:b/>
        </w:rPr>
        <w:t>avaliaç</w:t>
      </w:r>
      <w:r>
        <w:rPr>
          <w:rFonts w:ascii="Arial" w:hAnsi="Arial" w:cs="Arial"/>
          <w:b/>
        </w:rPr>
        <w:t>ão</w:t>
      </w:r>
      <w:r>
        <w:rPr>
          <w:rFonts w:ascii="Arial" w:hAnsi="Arial"/>
          <w:b/>
        </w:rPr>
        <w:t xml:space="preserve"> anual da e</w:t>
      </w:r>
      <w:r w:rsidR="004B07AD">
        <w:rPr>
          <w:rFonts w:ascii="Arial" w:hAnsi="Arial"/>
          <w:b/>
        </w:rPr>
        <w:t>stratégia de comunicação do Tribunal</w:t>
      </w:r>
      <w:r>
        <w:rPr>
          <w:rFonts w:ascii="Arial" w:hAnsi="Arial"/>
        </w:rPr>
        <w:t xml:space="preserve"> </w:t>
      </w:r>
      <w:r w:rsidR="004B07AD">
        <w:rPr>
          <w:rFonts w:ascii="Arial" w:hAnsi="Arial"/>
        </w:rPr>
        <w:t xml:space="preserve">– para identificar as sinergias relevantes e os obstáculos aos esforços do Tribunal </w:t>
      </w:r>
      <w:r w:rsidR="0064584E">
        <w:rPr>
          <w:rFonts w:ascii="Arial" w:hAnsi="Arial"/>
        </w:rPr>
        <w:t>para</w:t>
      </w:r>
      <w:r w:rsidR="004B07AD">
        <w:rPr>
          <w:rFonts w:ascii="Arial" w:hAnsi="Arial"/>
        </w:rPr>
        <w:t xml:space="preserve"> comunicar eficazmente sobre o seu trabalho.</w:t>
      </w:r>
    </w:p>
    <w:p w14:paraId="4788BAAF" w14:textId="63C3BDE5" w:rsidR="00C004C3" w:rsidRPr="00F27F95" w:rsidRDefault="00902DCF" w:rsidP="0085774D">
      <w:pPr>
        <w:pStyle w:val="ListParagraph"/>
        <w:numPr>
          <w:ilvl w:val="0"/>
          <w:numId w:val="58"/>
        </w:numPr>
        <w:ind w:left="1350"/>
        <w:rPr>
          <w:rFonts w:ascii="Arial" w:hAnsi="Arial" w:cs="Arial"/>
          <w:szCs w:val="24"/>
        </w:rPr>
      </w:pPr>
      <w:r>
        <w:rPr>
          <w:rFonts w:ascii="Arial" w:hAnsi="Arial"/>
          <w:b/>
        </w:rPr>
        <w:t xml:space="preserve">Adopção, em 2022, implementação e </w:t>
      </w:r>
      <w:r w:rsidR="00215965">
        <w:rPr>
          <w:rFonts w:ascii="Arial" w:hAnsi="Arial"/>
          <w:b/>
        </w:rPr>
        <w:t>avaliaç</w:t>
      </w:r>
      <w:r>
        <w:rPr>
          <w:rFonts w:ascii="Arial" w:hAnsi="Arial"/>
          <w:b/>
        </w:rPr>
        <w:t>ão</w:t>
      </w:r>
      <w:r w:rsidDel="00902DCF">
        <w:rPr>
          <w:rFonts w:ascii="Arial" w:hAnsi="Arial"/>
          <w:b/>
        </w:rPr>
        <w:t xml:space="preserve"> </w:t>
      </w:r>
      <w:r>
        <w:rPr>
          <w:rFonts w:ascii="Arial" w:hAnsi="Arial"/>
          <w:b/>
        </w:rPr>
        <w:t>anual do m</w:t>
      </w:r>
      <w:r w:rsidR="004B07AD">
        <w:rPr>
          <w:rFonts w:ascii="Arial" w:hAnsi="Arial"/>
          <w:b/>
        </w:rPr>
        <w:t xml:space="preserve">anual de sensibilização </w:t>
      </w:r>
      <w:r w:rsidR="004B07AD">
        <w:rPr>
          <w:rFonts w:ascii="Arial" w:hAnsi="Arial"/>
        </w:rPr>
        <w:t>–</w:t>
      </w:r>
      <w:bookmarkEnd w:id="74"/>
      <w:r w:rsidR="004B07AD">
        <w:rPr>
          <w:rFonts w:ascii="Arial" w:hAnsi="Arial"/>
        </w:rPr>
        <w:t xml:space="preserve"> para melhorar os métodos de trabalho na condução das missões de sensibilização, identificar os grupos-alvo principais, </w:t>
      </w:r>
      <w:r w:rsidR="00237F71">
        <w:rPr>
          <w:rFonts w:ascii="Arial" w:hAnsi="Arial"/>
        </w:rPr>
        <w:t xml:space="preserve">identificar </w:t>
      </w:r>
      <w:r w:rsidR="004B07AD">
        <w:rPr>
          <w:rFonts w:ascii="Arial" w:hAnsi="Arial"/>
        </w:rPr>
        <w:t xml:space="preserve">as oportunidades de colaboração com as partes interessadas relevantes e, </w:t>
      </w:r>
      <w:r w:rsidR="00215965">
        <w:rPr>
          <w:rFonts w:ascii="Arial" w:hAnsi="Arial"/>
        </w:rPr>
        <w:t>de modo</w:t>
      </w:r>
      <w:r w:rsidR="004B07AD">
        <w:rPr>
          <w:rFonts w:ascii="Arial" w:hAnsi="Arial"/>
        </w:rPr>
        <w:t xml:space="preserve"> geral, aumentar o impacto das </w:t>
      </w:r>
      <w:r w:rsidR="0064584E">
        <w:rPr>
          <w:rFonts w:ascii="Arial" w:hAnsi="Arial"/>
        </w:rPr>
        <w:t xml:space="preserve">principais </w:t>
      </w:r>
      <w:r w:rsidR="004B07AD">
        <w:rPr>
          <w:rFonts w:ascii="Arial" w:hAnsi="Arial"/>
        </w:rPr>
        <w:t>actividades de massificação através da realização de actividades de acompanhamento contínuas.</w:t>
      </w:r>
    </w:p>
    <w:p w14:paraId="31E8444D" w14:textId="60240973" w:rsidR="004B07AD" w:rsidRPr="00F27F95" w:rsidRDefault="00902DCF" w:rsidP="0085774D">
      <w:pPr>
        <w:pStyle w:val="ListParagraph"/>
        <w:numPr>
          <w:ilvl w:val="0"/>
          <w:numId w:val="58"/>
        </w:numPr>
        <w:ind w:left="1350"/>
        <w:rPr>
          <w:rFonts w:ascii="Arial" w:hAnsi="Arial" w:cs="Arial"/>
          <w:szCs w:val="24"/>
        </w:rPr>
      </w:pPr>
      <w:r>
        <w:rPr>
          <w:rFonts w:ascii="Arial" w:hAnsi="Arial"/>
          <w:b/>
        </w:rPr>
        <w:t>Realiza</w:t>
      </w:r>
      <w:r w:rsidR="00215965">
        <w:rPr>
          <w:rFonts w:ascii="Arial" w:hAnsi="Arial"/>
          <w:b/>
        </w:rPr>
        <w:t xml:space="preserve">das </w:t>
      </w:r>
      <w:r>
        <w:rPr>
          <w:rFonts w:ascii="Arial" w:hAnsi="Arial"/>
          <w:b/>
        </w:rPr>
        <w:t>m</w:t>
      </w:r>
      <w:r w:rsidR="004B07AD">
        <w:rPr>
          <w:rFonts w:ascii="Arial" w:hAnsi="Arial"/>
          <w:b/>
        </w:rPr>
        <w:t xml:space="preserve">issões de sensibilização em, pelo menos, </w:t>
      </w:r>
      <w:r w:rsidR="001D0E95">
        <w:rPr>
          <w:rFonts w:ascii="Arial" w:hAnsi="Arial"/>
          <w:b/>
        </w:rPr>
        <w:t xml:space="preserve">mais </w:t>
      </w:r>
      <w:r w:rsidR="004B07AD">
        <w:rPr>
          <w:rFonts w:ascii="Arial" w:hAnsi="Arial"/>
          <w:b/>
        </w:rPr>
        <w:t xml:space="preserve">10 países </w:t>
      </w:r>
      <w:r w:rsidR="001D0E95" w:rsidRPr="00327633">
        <w:rPr>
          <w:rFonts w:ascii="Arial" w:hAnsi="Arial" w:cs="Arial"/>
          <w:b/>
          <w:bCs/>
          <w:szCs w:val="24"/>
        </w:rPr>
        <w:t xml:space="preserve">(total </w:t>
      </w:r>
      <w:r w:rsidR="001D0E95">
        <w:rPr>
          <w:rFonts w:ascii="Arial" w:hAnsi="Arial" w:cs="Arial"/>
          <w:b/>
          <w:bCs/>
          <w:szCs w:val="24"/>
        </w:rPr>
        <w:t>de</w:t>
      </w:r>
      <w:r w:rsidR="001D0E95" w:rsidRPr="00327633">
        <w:rPr>
          <w:rFonts w:ascii="Arial" w:hAnsi="Arial" w:cs="Arial"/>
          <w:b/>
          <w:bCs/>
          <w:szCs w:val="24"/>
        </w:rPr>
        <w:t xml:space="preserve"> </w:t>
      </w:r>
      <w:r w:rsidR="00215965">
        <w:rPr>
          <w:rFonts w:ascii="Arial" w:hAnsi="Arial" w:cs="Arial"/>
          <w:b/>
          <w:bCs/>
          <w:szCs w:val="24"/>
        </w:rPr>
        <w:t>54</w:t>
      </w:r>
      <w:r w:rsidR="001D0E95" w:rsidRPr="00327633">
        <w:rPr>
          <w:rFonts w:ascii="Arial" w:hAnsi="Arial" w:cs="Arial"/>
          <w:b/>
          <w:bCs/>
          <w:szCs w:val="24"/>
        </w:rPr>
        <w:t>)</w:t>
      </w:r>
      <w:r w:rsidR="001D0E95">
        <w:rPr>
          <w:rFonts w:ascii="Arial" w:hAnsi="Arial" w:cs="Arial"/>
          <w:b/>
          <w:bCs/>
          <w:szCs w:val="24"/>
        </w:rPr>
        <w:t xml:space="preserve"> </w:t>
      </w:r>
      <w:r w:rsidR="004B07AD">
        <w:rPr>
          <w:rFonts w:ascii="Arial" w:hAnsi="Arial"/>
        </w:rPr>
        <w:t>– para garantir a sensibilização sobre o Tribunal Africano em quase todo o continente</w:t>
      </w:r>
      <w:r w:rsidR="001D0E95" w:rsidRPr="001D0E95">
        <w:t xml:space="preserve"> </w:t>
      </w:r>
      <w:r w:rsidR="001D0E95" w:rsidRPr="001D0E95">
        <w:rPr>
          <w:rFonts w:ascii="Arial" w:hAnsi="Arial"/>
        </w:rPr>
        <w:t>e assegurar o diálogo directo com os intervenientes relevantes, incluindo a</w:t>
      </w:r>
      <w:r w:rsidR="001D0E95">
        <w:rPr>
          <w:rFonts w:ascii="Arial" w:hAnsi="Arial"/>
        </w:rPr>
        <w:t>s</w:t>
      </w:r>
      <w:r w:rsidR="001D0E95" w:rsidRPr="001D0E95">
        <w:rPr>
          <w:rFonts w:ascii="Arial" w:hAnsi="Arial"/>
        </w:rPr>
        <w:t xml:space="preserve"> liderança</w:t>
      </w:r>
      <w:r w:rsidR="001D0E95">
        <w:rPr>
          <w:rFonts w:ascii="Arial" w:hAnsi="Arial"/>
        </w:rPr>
        <w:t>s</w:t>
      </w:r>
      <w:r w:rsidR="001D0E95" w:rsidRPr="001D0E95">
        <w:rPr>
          <w:rFonts w:ascii="Arial" w:hAnsi="Arial"/>
        </w:rPr>
        <w:t xml:space="preserve"> política</w:t>
      </w:r>
      <w:r w:rsidR="001D0E95">
        <w:rPr>
          <w:rFonts w:ascii="Arial" w:hAnsi="Arial"/>
        </w:rPr>
        <w:t>s</w:t>
      </w:r>
      <w:r w:rsidR="001D0E95" w:rsidRPr="001D0E95">
        <w:rPr>
          <w:rFonts w:ascii="Arial" w:hAnsi="Arial"/>
        </w:rPr>
        <w:t xml:space="preserve"> dos Estados Membros da UA. A linha de base u</w:t>
      </w:r>
      <w:r w:rsidR="001D0E95">
        <w:rPr>
          <w:rFonts w:ascii="Arial" w:hAnsi="Arial"/>
        </w:rPr>
        <w:t>s</w:t>
      </w:r>
      <w:r w:rsidR="001D0E95" w:rsidRPr="001D0E95">
        <w:rPr>
          <w:rFonts w:ascii="Arial" w:hAnsi="Arial"/>
        </w:rPr>
        <w:t xml:space="preserve">ada é de </w:t>
      </w:r>
      <w:r w:rsidR="00215965">
        <w:rPr>
          <w:rFonts w:ascii="Arial" w:hAnsi="Arial"/>
        </w:rPr>
        <w:t>44</w:t>
      </w:r>
      <w:r w:rsidR="001D0E95" w:rsidRPr="001D0E95">
        <w:rPr>
          <w:rFonts w:ascii="Arial" w:hAnsi="Arial"/>
        </w:rPr>
        <w:t xml:space="preserve"> em 2020</w:t>
      </w:r>
      <w:r w:rsidR="004B07AD">
        <w:rPr>
          <w:rFonts w:ascii="Arial" w:hAnsi="Arial"/>
        </w:rPr>
        <w:t>.</w:t>
      </w:r>
    </w:p>
    <w:p w14:paraId="595A3FFC" w14:textId="57DDA715" w:rsidR="00C004C3" w:rsidRPr="00F27F95" w:rsidRDefault="00902DCF" w:rsidP="0085774D">
      <w:pPr>
        <w:pStyle w:val="ListParagraph"/>
        <w:numPr>
          <w:ilvl w:val="0"/>
          <w:numId w:val="58"/>
        </w:numPr>
        <w:ind w:left="1350"/>
        <w:rPr>
          <w:rFonts w:ascii="Arial" w:hAnsi="Arial" w:cs="Arial"/>
          <w:szCs w:val="24"/>
        </w:rPr>
      </w:pPr>
      <w:r>
        <w:rPr>
          <w:rFonts w:ascii="Arial" w:hAnsi="Arial"/>
          <w:b/>
        </w:rPr>
        <w:t>Realiza</w:t>
      </w:r>
      <w:r w:rsidR="000D5CB0">
        <w:rPr>
          <w:rFonts w:ascii="Arial" w:hAnsi="Arial"/>
          <w:b/>
        </w:rPr>
        <w:t>da</w:t>
      </w:r>
      <w:r>
        <w:rPr>
          <w:rFonts w:ascii="Arial" w:hAnsi="Arial"/>
          <w:b/>
        </w:rPr>
        <w:t>, anualmente, a a</w:t>
      </w:r>
      <w:r w:rsidR="004B07AD">
        <w:rPr>
          <w:rFonts w:ascii="Arial" w:hAnsi="Arial"/>
          <w:b/>
        </w:rPr>
        <w:t xml:space="preserve">nálise do panorama dos órgãos de comunicação social </w:t>
      </w:r>
      <w:r w:rsidR="004B07AD">
        <w:rPr>
          <w:rFonts w:ascii="Arial" w:hAnsi="Arial"/>
        </w:rPr>
        <w:t xml:space="preserve">– para </w:t>
      </w:r>
      <w:r w:rsidR="00215965">
        <w:rPr>
          <w:rFonts w:ascii="Arial" w:hAnsi="Arial"/>
        </w:rPr>
        <w:t>desenvolve</w:t>
      </w:r>
      <w:r w:rsidR="004B07AD">
        <w:rPr>
          <w:rFonts w:ascii="Arial" w:hAnsi="Arial"/>
        </w:rPr>
        <w:t xml:space="preserve">r um melhor entendimento das tendências </w:t>
      </w:r>
      <w:r w:rsidR="000D5CB0">
        <w:rPr>
          <w:rFonts w:ascii="Arial" w:hAnsi="Arial"/>
        </w:rPr>
        <w:t>relativamente à</w:t>
      </w:r>
      <w:r w:rsidR="004B07AD">
        <w:rPr>
          <w:rFonts w:ascii="Arial" w:hAnsi="Arial"/>
        </w:rPr>
        <w:t xml:space="preserve"> como o Tribunal é retratado e </w:t>
      </w:r>
      <w:r w:rsidR="00215965">
        <w:rPr>
          <w:rFonts w:ascii="Arial" w:hAnsi="Arial"/>
        </w:rPr>
        <w:t xml:space="preserve">como </w:t>
      </w:r>
      <w:r w:rsidR="004B07AD">
        <w:rPr>
          <w:rFonts w:ascii="Arial" w:hAnsi="Arial"/>
        </w:rPr>
        <w:t xml:space="preserve">as suas actividades são reportadas nos diferentes tipos de </w:t>
      </w:r>
      <w:r w:rsidR="000D5CB0">
        <w:rPr>
          <w:rFonts w:ascii="Arial" w:hAnsi="Arial"/>
        </w:rPr>
        <w:t>artigo</w:t>
      </w:r>
      <w:r w:rsidR="004B07AD">
        <w:rPr>
          <w:rFonts w:ascii="Arial" w:hAnsi="Arial"/>
        </w:rPr>
        <w:t>s noticios</w:t>
      </w:r>
      <w:r w:rsidR="000D5CB0">
        <w:rPr>
          <w:rFonts w:ascii="Arial" w:hAnsi="Arial"/>
        </w:rPr>
        <w:t>o</w:t>
      </w:r>
      <w:r w:rsidR="004B07AD">
        <w:rPr>
          <w:rFonts w:ascii="Arial" w:hAnsi="Arial"/>
        </w:rPr>
        <w:t xml:space="preserve">s de modo que, quando necessário, a sua estratégia de comunicação de mensagens possa ser </w:t>
      </w:r>
      <w:r w:rsidR="00215965">
        <w:rPr>
          <w:rFonts w:ascii="Arial" w:hAnsi="Arial"/>
        </w:rPr>
        <w:t>re</w:t>
      </w:r>
      <w:r w:rsidR="004B07AD">
        <w:rPr>
          <w:rFonts w:ascii="Arial" w:hAnsi="Arial"/>
        </w:rPr>
        <w:t xml:space="preserve">ajustada </w:t>
      </w:r>
      <w:r w:rsidR="000D5CB0">
        <w:rPr>
          <w:rFonts w:ascii="Arial" w:hAnsi="Arial"/>
        </w:rPr>
        <w:t>par</w:t>
      </w:r>
      <w:r w:rsidR="004B07AD">
        <w:rPr>
          <w:rFonts w:ascii="Arial" w:hAnsi="Arial"/>
        </w:rPr>
        <w:t>a aumentar a relevância e a eficácia da comunicação do Tribunal.</w:t>
      </w:r>
      <w:r w:rsidR="00215965">
        <w:rPr>
          <w:rFonts w:ascii="Arial" w:hAnsi="Arial"/>
        </w:rPr>
        <w:t xml:space="preserve"> </w:t>
      </w:r>
    </w:p>
    <w:p w14:paraId="0718DDDE" w14:textId="490EB916" w:rsidR="00B017CF" w:rsidRPr="00F27F95" w:rsidRDefault="00C73292" w:rsidP="0085774D">
      <w:pPr>
        <w:pStyle w:val="ListParagraph"/>
        <w:numPr>
          <w:ilvl w:val="0"/>
          <w:numId w:val="58"/>
        </w:numPr>
        <w:ind w:left="1350"/>
        <w:rPr>
          <w:rFonts w:ascii="Arial" w:hAnsi="Arial" w:cs="Arial"/>
          <w:szCs w:val="24"/>
        </w:rPr>
      </w:pPr>
      <w:r>
        <w:rPr>
          <w:rFonts w:ascii="Arial" w:hAnsi="Arial"/>
          <w:b/>
        </w:rPr>
        <w:t>Desenvolvi</w:t>
      </w:r>
      <w:r w:rsidR="000D5CB0">
        <w:rPr>
          <w:rFonts w:ascii="Arial" w:hAnsi="Arial"/>
          <w:b/>
        </w:rPr>
        <w:t>da</w:t>
      </w:r>
      <w:r>
        <w:rPr>
          <w:rFonts w:ascii="Arial" w:hAnsi="Arial"/>
          <w:b/>
        </w:rPr>
        <w:t xml:space="preserve"> e </w:t>
      </w:r>
      <w:r w:rsidR="000D5CB0">
        <w:rPr>
          <w:rFonts w:ascii="Arial" w:hAnsi="Arial"/>
          <w:b/>
        </w:rPr>
        <w:t xml:space="preserve">regularmente </w:t>
      </w:r>
      <w:r>
        <w:rPr>
          <w:rFonts w:ascii="Arial" w:hAnsi="Arial"/>
          <w:b/>
        </w:rPr>
        <w:t>manut</w:t>
      </w:r>
      <w:r w:rsidR="000D5CB0">
        <w:rPr>
          <w:rFonts w:ascii="Arial" w:hAnsi="Arial"/>
          <w:b/>
        </w:rPr>
        <w:t>ida</w:t>
      </w:r>
      <w:r>
        <w:rPr>
          <w:rFonts w:ascii="Arial" w:hAnsi="Arial"/>
          <w:b/>
        </w:rPr>
        <w:t xml:space="preserve"> a b</w:t>
      </w:r>
      <w:r w:rsidR="004B07AD">
        <w:rPr>
          <w:rFonts w:ascii="Arial" w:hAnsi="Arial"/>
          <w:b/>
        </w:rPr>
        <w:t>ase de dados abrangente da rede das partes interessadas do Tribunal Africano</w:t>
      </w:r>
      <w:r w:rsidR="004B07AD">
        <w:rPr>
          <w:rFonts w:ascii="Arial" w:hAnsi="Arial"/>
        </w:rPr>
        <w:t xml:space="preserve"> - para sistematizar e expandir continuamente o público-alvo dos esforços de comunicação do Tribunal para que a informação possa ser adequadamente adaptada às necessidades de informação das respectivas partes </w:t>
      </w:r>
      <w:r w:rsidR="000D5CB0">
        <w:rPr>
          <w:rFonts w:ascii="Arial" w:hAnsi="Arial"/>
        </w:rPr>
        <w:t xml:space="preserve">intervenientes e </w:t>
      </w:r>
      <w:r w:rsidR="004B07AD">
        <w:rPr>
          <w:rFonts w:ascii="Arial" w:hAnsi="Arial"/>
        </w:rPr>
        <w:t>interessadas.</w:t>
      </w:r>
    </w:p>
    <w:p w14:paraId="5C094141" w14:textId="11233A5D" w:rsidR="00C50062" w:rsidRPr="00F27F95" w:rsidRDefault="00C50062" w:rsidP="0085774D">
      <w:pPr>
        <w:pStyle w:val="ListParagraph"/>
        <w:numPr>
          <w:ilvl w:val="0"/>
          <w:numId w:val="58"/>
        </w:numPr>
        <w:ind w:left="1350"/>
        <w:rPr>
          <w:rFonts w:ascii="Arial" w:hAnsi="Arial" w:cs="Arial"/>
          <w:b/>
          <w:bCs/>
          <w:szCs w:val="24"/>
        </w:rPr>
      </w:pPr>
      <w:r>
        <w:rPr>
          <w:rFonts w:ascii="Arial" w:hAnsi="Arial"/>
          <w:b/>
        </w:rPr>
        <w:t xml:space="preserve">Base de dados da </w:t>
      </w:r>
      <w:r w:rsidR="0075034B">
        <w:rPr>
          <w:rFonts w:ascii="Arial" w:hAnsi="Arial"/>
          <w:b/>
        </w:rPr>
        <w:t>R</w:t>
      </w:r>
      <w:r>
        <w:rPr>
          <w:rFonts w:ascii="Arial" w:hAnsi="Arial"/>
          <w:b/>
        </w:rPr>
        <w:t xml:space="preserve">ede composta por, pelo menos, 5000 pessoas singulares e organizações </w:t>
      </w:r>
      <w:r>
        <w:rPr>
          <w:rFonts w:ascii="Arial" w:hAnsi="Arial"/>
        </w:rPr>
        <w:t>- para garantir a existência de uma ampla audiência dos esforços de comunicação do Tribunal nos 55 Estados</w:t>
      </w:r>
      <w:r w:rsidR="0075034B">
        <w:rPr>
          <w:rFonts w:ascii="Arial" w:hAnsi="Arial"/>
        </w:rPr>
        <w:t xml:space="preserve"> </w:t>
      </w:r>
      <w:r>
        <w:rPr>
          <w:rFonts w:ascii="Arial" w:hAnsi="Arial"/>
        </w:rPr>
        <w:t>Membros da UA.</w:t>
      </w:r>
      <w:r w:rsidR="001D0E95" w:rsidRPr="001D0E95">
        <w:t xml:space="preserve"> </w:t>
      </w:r>
      <w:r w:rsidR="001D0E95" w:rsidRPr="001D0E95">
        <w:rPr>
          <w:rFonts w:ascii="Arial" w:hAnsi="Arial"/>
        </w:rPr>
        <w:t>A linha de base é de 1000 indivíduos e organizações</w:t>
      </w:r>
      <w:r w:rsidR="0075034B">
        <w:rPr>
          <w:rFonts w:ascii="Arial" w:hAnsi="Arial"/>
        </w:rPr>
        <w:t>,</w:t>
      </w:r>
      <w:r w:rsidR="001D0E95" w:rsidRPr="001D0E95">
        <w:rPr>
          <w:rFonts w:ascii="Arial" w:hAnsi="Arial"/>
        </w:rPr>
        <w:t xml:space="preserve"> em 2020.</w:t>
      </w:r>
    </w:p>
    <w:p w14:paraId="0E455FC5" w14:textId="0F82C141" w:rsidR="00C50062" w:rsidRPr="00F27F95" w:rsidRDefault="001D0E95" w:rsidP="0085774D">
      <w:pPr>
        <w:pStyle w:val="ListParagraph"/>
        <w:numPr>
          <w:ilvl w:val="0"/>
          <w:numId w:val="58"/>
        </w:numPr>
        <w:ind w:left="1350"/>
        <w:rPr>
          <w:rFonts w:ascii="Arial" w:hAnsi="Arial" w:cs="Arial"/>
          <w:b/>
          <w:bCs/>
          <w:szCs w:val="24"/>
        </w:rPr>
      </w:pPr>
      <w:r>
        <w:rPr>
          <w:rFonts w:ascii="Arial" w:hAnsi="Arial"/>
          <w:b/>
        </w:rPr>
        <w:t>Sítio w</w:t>
      </w:r>
      <w:r w:rsidR="00C73292">
        <w:rPr>
          <w:rFonts w:ascii="Arial" w:hAnsi="Arial"/>
          <w:b/>
        </w:rPr>
        <w:t>eb do Tribunal visitado por, p</w:t>
      </w:r>
      <w:r w:rsidR="00C50062">
        <w:rPr>
          <w:rFonts w:ascii="Arial" w:hAnsi="Arial"/>
          <w:b/>
        </w:rPr>
        <w:t>elo menos</w:t>
      </w:r>
      <w:r w:rsidR="00C73292">
        <w:rPr>
          <w:rFonts w:ascii="Arial" w:hAnsi="Arial"/>
          <w:b/>
        </w:rPr>
        <w:t>,</w:t>
      </w:r>
      <w:r w:rsidR="00C50062">
        <w:rPr>
          <w:rFonts w:ascii="Arial" w:hAnsi="Arial"/>
          <w:b/>
        </w:rPr>
        <w:t xml:space="preserve"> 10 000 visitantes por mês </w:t>
      </w:r>
      <w:r w:rsidR="00C50062">
        <w:rPr>
          <w:rFonts w:ascii="Arial" w:hAnsi="Arial"/>
        </w:rPr>
        <w:t>– para garantir uma interacção regular com as partes interessadas do Tribunal e desenvolver um interesse contínuo no trabalho do Tribunal.</w:t>
      </w:r>
      <w:r w:rsidRPr="001D0E95">
        <w:t xml:space="preserve"> </w:t>
      </w:r>
      <w:r w:rsidRPr="001D0E95">
        <w:rPr>
          <w:rFonts w:ascii="Arial" w:hAnsi="Arial"/>
        </w:rPr>
        <w:t>A linha de base é de 2000 visitantes por mês</w:t>
      </w:r>
      <w:r w:rsidR="0075034B">
        <w:rPr>
          <w:rFonts w:ascii="Arial" w:hAnsi="Arial"/>
        </w:rPr>
        <w:t>,</w:t>
      </w:r>
      <w:r w:rsidRPr="001D0E95">
        <w:rPr>
          <w:rFonts w:ascii="Arial" w:hAnsi="Arial"/>
        </w:rPr>
        <w:t xml:space="preserve"> em 2020.</w:t>
      </w:r>
    </w:p>
    <w:p w14:paraId="22AF4723" w14:textId="77777777" w:rsidR="00C20E81" w:rsidRPr="00F27F95" w:rsidRDefault="00C20E81"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6137919F" w14:textId="77777777" w:rsidTr="001937A0">
        <w:trPr>
          <w:tblHeader/>
          <w:jc w:val="center"/>
        </w:trPr>
        <w:tc>
          <w:tcPr>
            <w:tcW w:w="9016" w:type="dxa"/>
            <w:gridSpan w:val="2"/>
            <w:shd w:val="clear" w:color="auto" w:fill="BFBFBF" w:themeFill="background1" w:themeFillShade="BF"/>
          </w:tcPr>
          <w:p w14:paraId="11B4D40C"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2B7DA417" w14:textId="77777777" w:rsidTr="001937A0">
        <w:trPr>
          <w:jc w:val="center"/>
        </w:trPr>
        <w:tc>
          <w:tcPr>
            <w:tcW w:w="4508" w:type="dxa"/>
            <w:shd w:val="clear" w:color="auto" w:fill="F2F2F2" w:themeFill="background1" w:themeFillShade="F2"/>
          </w:tcPr>
          <w:p w14:paraId="3361B17E" w14:textId="56528C31" w:rsidR="00B821EB" w:rsidRPr="00F27F95" w:rsidRDefault="00B821EB" w:rsidP="00F362A2">
            <w:pPr>
              <w:jc w:val="left"/>
              <w:rPr>
                <w:rFonts w:ascii="Arial" w:hAnsi="Arial" w:cs="Arial"/>
                <w:b/>
                <w:bCs/>
                <w:szCs w:val="24"/>
              </w:rPr>
            </w:pPr>
            <w:r>
              <w:rPr>
                <w:rFonts w:ascii="Arial" w:hAnsi="Arial"/>
                <w:b/>
              </w:rPr>
              <w:t>Comportamento de Liderança</w:t>
            </w:r>
          </w:p>
          <w:p w14:paraId="37D9258B" w14:textId="77777777" w:rsidR="00B821EB" w:rsidRPr="00F27F95" w:rsidRDefault="00B821EB" w:rsidP="00F362A2">
            <w:pPr>
              <w:jc w:val="left"/>
              <w:rPr>
                <w:rFonts w:ascii="Arial" w:hAnsi="Arial" w:cs="Arial"/>
                <w:szCs w:val="24"/>
              </w:rPr>
            </w:pPr>
          </w:p>
          <w:p w14:paraId="01BBC857" w14:textId="771CEBB1" w:rsidR="003A49AB" w:rsidRPr="00F27F95" w:rsidRDefault="0075034B" w:rsidP="0085774D">
            <w:pPr>
              <w:pStyle w:val="ListParagraph"/>
              <w:numPr>
                <w:ilvl w:val="0"/>
                <w:numId w:val="4"/>
              </w:numPr>
              <w:ind w:left="513"/>
              <w:jc w:val="left"/>
              <w:rPr>
                <w:rFonts w:ascii="Arial" w:hAnsi="Arial" w:cs="Arial"/>
                <w:szCs w:val="24"/>
              </w:rPr>
            </w:pPr>
            <w:r>
              <w:rPr>
                <w:rFonts w:ascii="Arial" w:hAnsi="Arial"/>
              </w:rPr>
              <w:t>Implement</w:t>
            </w:r>
            <w:r w:rsidR="002312D7">
              <w:rPr>
                <w:rFonts w:ascii="Arial" w:hAnsi="Arial"/>
              </w:rPr>
              <w:t xml:space="preserve">ação e </w:t>
            </w:r>
            <w:r>
              <w:rPr>
                <w:rFonts w:ascii="Arial" w:hAnsi="Arial"/>
              </w:rPr>
              <w:t>avaliaç</w:t>
            </w:r>
            <w:r w:rsidR="002312D7">
              <w:rPr>
                <w:rFonts w:ascii="Arial" w:hAnsi="Arial"/>
              </w:rPr>
              <w:t>ão anual da estratégia de comunicação</w:t>
            </w:r>
          </w:p>
          <w:p w14:paraId="1C0161B6" w14:textId="4A086DD6" w:rsidR="003A49AB" w:rsidRPr="00F27F95" w:rsidRDefault="002312D7" w:rsidP="0085774D">
            <w:pPr>
              <w:pStyle w:val="ListParagraph"/>
              <w:numPr>
                <w:ilvl w:val="0"/>
                <w:numId w:val="4"/>
              </w:numPr>
              <w:ind w:left="513"/>
              <w:jc w:val="left"/>
              <w:rPr>
                <w:rFonts w:ascii="Arial" w:hAnsi="Arial" w:cs="Arial"/>
                <w:szCs w:val="24"/>
              </w:rPr>
            </w:pPr>
            <w:r>
              <w:rPr>
                <w:rFonts w:ascii="Arial" w:hAnsi="Arial"/>
              </w:rPr>
              <w:t xml:space="preserve">Manual de sensibilização adoptado em 2022, </w:t>
            </w:r>
            <w:r w:rsidR="000D5CB0">
              <w:rPr>
                <w:rFonts w:ascii="Arial" w:hAnsi="Arial"/>
              </w:rPr>
              <w:t xml:space="preserve">em </w:t>
            </w:r>
            <w:r w:rsidR="0075034B">
              <w:rPr>
                <w:rFonts w:ascii="Arial" w:hAnsi="Arial"/>
              </w:rPr>
              <w:t>implement</w:t>
            </w:r>
            <w:r>
              <w:rPr>
                <w:rFonts w:ascii="Arial" w:hAnsi="Arial"/>
              </w:rPr>
              <w:t>a</w:t>
            </w:r>
            <w:r w:rsidR="000D5CB0">
              <w:rPr>
                <w:rFonts w:ascii="Arial" w:hAnsi="Arial"/>
              </w:rPr>
              <w:t>çã</w:t>
            </w:r>
            <w:r>
              <w:rPr>
                <w:rFonts w:ascii="Arial" w:hAnsi="Arial"/>
              </w:rPr>
              <w:t>o e revisto anualmente</w:t>
            </w:r>
          </w:p>
          <w:p w14:paraId="7C0E4E1F" w14:textId="57B83C2C"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Aumento percentual (%) d</w:t>
            </w:r>
            <w:r w:rsidR="000D5CB0">
              <w:rPr>
                <w:rFonts w:ascii="Arial" w:hAnsi="Arial"/>
              </w:rPr>
              <w:t>o número de</w:t>
            </w:r>
            <w:r>
              <w:rPr>
                <w:rFonts w:ascii="Arial" w:hAnsi="Arial"/>
              </w:rPr>
              <w:t xml:space="preserve"> missões de sensibilização organizadas por ano / todos os Estados</w:t>
            </w:r>
            <w:r w:rsidR="0075034B">
              <w:rPr>
                <w:rFonts w:ascii="Arial" w:hAnsi="Arial"/>
              </w:rPr>
              <w:t xml:space="preserve"> </w:t>
            </w:r>
            <w:r>
              <w:rPr>
                <w:rFonts w:ascii="Arial" w:hAnsi="Arial"/>
              </w:rPr>
              <w:t>Membros da UA</w:t>
            </w:r>
          </w:p>
          <w:p w14:paraId="3483FC42" w14:textId="12226621"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Aumento percentual (%) das reuniões das partes interessadas organizadas pelo Tribunal* </w:t>
            </w:r>
            <w:r>
              <w:rPr>
                <w:rFonts w:ascii="Arial" w:hAnsi="Arial"/>
                <w:i/>
              </w:rPr>
              <w:t>(* trata-se de um número cumulativo baseado nas formas de cooperação descrit</w:t>
            </w:r>
            <w:r w:rsidR="001A101E">
              <w:rPr>
                <w:rFonts w:ascii="Arial" w:hAnsi="Arial"/>
                <w:i/>
              </w:rPr>
              <w:t>a</w:t>
            </w:r>
            <w:r>
              <w:rPr>
                <w:rFonts w:ascii="Arial" w:hAnsi="Arial"/>
                <w:i/>
              </w:rPr>
              <w:t xml:space="preserve">s na secção </w:t>
            </w:r>
            <w:r w:rsidR="000D5CB0">
              <w:rPr>
                <w:rFonts w:ascii="Arial" w:hAnsi="Arial"/>
                <w:i/>
              </w:rPr>
              <w:t>que se segue</w:t>
            </w:r>
            <w:r>
              <w:rPr>
                <w:rFonts w:ascii="Arial" w:hAnsi="Arial"/>
                <w:i/>
              </w:rPr>
              <w:t>)</w:t>
            </w:r>
          </w:p>
          <w:p w14:paraId="02F8CACD" w14:textId="4781B900"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Aumento percentual (%) </w:t>
            </w:r>
            <w:r w:rsidR="000D5CB0">
              <w:rPr>
                <w:rFonts w:ascii="Arial" w:hAnsi="Arial"/>
              </w:rPr>
              <w:t>d</w:t>
            </w:r>
            <w:r>
              <w:rPr>
                <w:rFonts w:ascii="Arial" w:hAnsi="Arial"/>
              </w:rPr>
              <w:t xml:space="preserve">a participação do Tribunal nas reuniões das partes interessadas* </w:t>
            </w:r>
            <w:r>
              <w:rPr>
                <w:rFonts w:ascii="Arial" w:hAnsi="Arial"/>
                <w:i/>
              </w:rPr>
              <w:t>(* trata-se de um número cumulativo baseado nas formas de cooperação descrit</w:t>
            </w:r>
            <w:r w:rsidR="001A101E">
              <w:rPr>
                <w:rFonts w:ascii="Arial" w:hAnsi="Arial"/>
                <w:i/>
              </w:rPr>
              <w:t>a</w:t>
            </w:r>
            <w:r>
              <w:rPr>
                <w:rFonts w:ascii="Arial" w:hAnsi="Arial"/>
                <w:i/>
              </w:rPr>
              <w:t>s na secção adiante)</w:t>
            </w:r>
          </w:p>
          <w:p w14:paraId="2340A13D" w14:textId="4C724119"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Aumento percentual (%) </w:t>
            </w:r>
            <w:r w:rsidR="000D5CB0">
              <w:rPr>
                <w:rFonts w:ascii="Arial" w:hAnsi="Arial"/>
              </w:rPr>
              <w:t>d</w:t>
            </w:r>
            <w:r>
              <w:rPr>
                <w:rFonts w:ascii="Arial" w:hAnsi="Arial"/>
              </w:rPr>
              <w:t xml:space="preserve">a participação do Tribunal nas reuniões da UA* </w:t>
            </w:r>
            <w:r>
              <w:rPr>
                <w:rFonts w:ascii="Arial" w:hAnsi="Arial"/>
                <w:i/>
              </w:rPr>
              <w:t>(* trata-se de um número cumulativo baseado nas formas de cooperação descrit</w:t>
            </w:r>
            <w:r w:rsidR="001A101E">
              <w:rPr>
                <w:rFonts w:ascii="Arial" w:hAnsi="Arial"/>
                <w:i/>
              </w:rPr>
              <w:t>a</w:t>
            </w:r>
            <w:r>
              <w:rPr>
                <w:rFonts w:ascii="Arial" w:hAnsi="Arial"/>
                <w:i/>
              </w:rPr>
              <w:t>s na secção adiante)</w:t>
            </w:r>
          </w:p>
          <w:p w14:paraId="01767310" w14:textId="7CEB85AD" w:rsidR="003A49AB" w:rsidRPr="00F27F95" w:rsidRDefault="003A49AB" w:rsidP="0085774D">
            <w:pPr>
              <w:pStyle w:val="ListParagraph"/>
              <w:numPr>
                <w:ilvl w:val="0"/>
                <w:numId w:val="4"/>
              </w:numPr>
              <w:ind w:left="513"/>
              <w:jc w:val="left"/>
              <w:rPr>
                <w:rFonts w:ascii="Arial" w:hAnsi="Arial" w:cs="Arial"/>
                <w:szCs w:val="24"/>
              </w:rPr>
            </w:pPr>
            <w:bookmarkStart w:id="75" w:name="_Hlk56500598"/>
            <w:r>
              <w:rPr>
                <w:rFonts w:ascii="Arial" w:hAnsi="Arial"/>
              </w:rPr>
              <w:t xml:space="preserve">Aumento percentual (%) do número de contactos </w:t>
            </w:r>
            <w:r w:rsidR="001A101E">
              <w:rPr>
                <w:rFonts w:ascii="Arial" w:hAnsi="Arial"/>
              </w:rPr>
              <w:t xml:space="preserve">captados </w:t>
            </w:r>
            <w:r>
              <w:rPr>
                <w:rFonts w:ascii="Arial" w:hAnsi="Arial"/>
              </w:rPr>
              <w:t>na base de dados da rede do Tribunal</w:t>
            </w:r>
          </w:p>
          <w:bookmarkEnd w:id="75"/>
          <w:p w14:paraId="163A9739" w14:textId="3942F917" w:rsidR="00A12783" w:rsidRPr="00F27F95" w:rsidRDefault="000D5CB0" w:rsidP="0085774D">
            <w:pPr>
              <w:pStyle w:val="ListParagraph"/>
              <w:numPr>
                <w:ilvl w:val="0"/>
                <w:numId w:val="4"/>
              </w:numPr>
              <w:ind w:left="513"/>
              <w:jc w:val="left"/>
              <w:rPr>
                <w:rFonts w:ascii="Arial" w:hAnsi="Arial" w:cs="Arial"/>
                <w:szCs w:val="24"/>
              </w:rPr>
            </w:pPr>
            <w:r>
              <w:rPr>
                <w:rFonts w:ascii="Arial" w:hAnsi="Arial"/>
              </w:rPr>
              <w:t>Desenvolver e manter a b</w:t>
            </w:r>
            <w:r w:rsidR="00A12783">
              <w:rPr>
                <w:rFonts w:ascii="Arial" w:hAnsi="Arial"/>
              </w:rPr>
              <w:t xml:space="preserve">ase de dados de citações da jurisprudência do Tribunal Africano pelas partes </w:t>
            </w:r>
            <w:r>
              <w:rPr>
                <w:rFonts w:ascii="Arial" w:hAnsi="Arial"/>
              </w:rPr>
              <w:t xml:space="preserve">intervenientes e </w:t>
            </w:r>
            <w:r w:rsidR="00A12783">
              <w:rPr>
                <w:rFonts w:ascii="Arial" w:hAnsi="Arial"/>
              </w:rPr>
              <w:t>interessadas n</w:t>
            </w:r>
            <w:r>
              <w:rPr>
                <w:rFonts w:ascii="Arial" w:hAnsi="Arial"/>
              </w:rPr>
              <w:t>o campo</w:t>
            </w:r>
            <w:r w:rsidR="00A12783">
              <w:rPr>
                <w:rFonts w:ascii="Arial" w:hAnsi="Arial"/>
              </w:rPr>
              <w:t xml:space="preserve"> </w:t>
            </w:r>
            <w:r>
              <w:rPr>
                <w:rFonts w:ascii="Arial" w:hAnsi="Arial"/>
              </w:rPr>
              <w:t>dos</w:t>
            </w:r>
            <w:r w:rsidR="00A12783">
              <w:rPr>
                <w:rFonts w:ascii="Arial" w:hAnsi="Arial"/>
              </w:rPr>
              <w:t xml:space="preserve"> direitos humanos </w:t>
            </w:r>
          </w:p>
          <w:p w14:paraId="73612A4F" w14:textId="1CDE1AFF" w:rsidR="00B821EB" w:rsidRPr="00F27F95" w:rsidRDefault="000D5CB0" w:rsidP="0085774D">
            <w:pPr>
              <w:pStyle w:val="ListParagraph"/>
              <w:numPr>
                <w:ilvl w:val="0"/>
                <w:numId w:val="4"/>
              </w:numPr>
              <w:ind w:left="510"/>
              <w:jc w:val="left"/>
              <w:rPr>
                <w:rFonts w:ascii="Arial" w:hAnsi="Arial" w:cs="Arial"/>
                <w:szCs w:val="24"/>
              </w:rPr>
            </w:pPr>
            <w:r>
              <w:rPr>
                <w:rFonts w:ascii="Arial" w:hAnsi="Arial"/>
              </w:rPr>
              <w:t>Realizar a a</w:t>
            </w:r>
            <w:r w:rsidR="00B821EB">
              <w:rPr>
                <w:rFonts w:ascii="Arial" w:hAnsi="Arial"/>
              </w:rPr>
              <w:t>nálise anual do panorama dos órgãos de comunicação social</w:t>
            </w:r>
          </w:p>
          <w:p w14:paraId="6B96BBA6" w14:textId="05737E20" w:rsidR="00B821EB" w:rsidRPr="000D5CB0" w:rsidRDefault="000D5CB0" w:rsidP="000D5CB0">
            <w:pPr>
              <w:pStyle w:val="ListParagraph"/>
              <w:numPr>
                <w:ilvl w:val="0"/>
                <w:numId w:val="4"/>
              </w:numPr>
              <w:ind w:left="510"/>
              <w:jc w:val="left"/>
              <w:rPr>
                <w:rFonts w:ascii="Arial" w:hAnsi="Arial" w:cs="Arial"/>
                <w:szCs w:val="24"/>
              </w:rPr>
            </w:pPr>
            <w:r>
              <w:rPr>
                <w:rFonts w:ascii="Arial" w:hAnsi="Arial"/>
              </w:rPr>
              <w:t xml:space="preserve">Criar </w:t>
            </w:r>
            <w:r w:rsidRPr="000D5CB0">
              <w:rPr>
                <w:rFonts w:ascii="Arial" w:hAnsi="Arial"/>
              </w:rPr>
              <w:t>e mant</w:t>
            </w:r>
            <w:r>
              <w:rPr>
                <w:rFonts w:ascii="Arial" w:hAnsi="Arial"/>
              </w:rPr>
              <w:t xml:space="preserve">er </w:t>
            </w:r>
            <w:r w:rsidRPr="000D5CB0">
              <w:rPr>
                <w:rFonts w:ascii="Arial" w:hAnsi="Arial"/>
              </w:rPr>
              <w:t xml:space="preserve">activas </w:t>
            </w:r>
            <w:r>
              <w:rPr>
                <w:rFonts w:ascii="Arial" w:hAnsi="Arial"/>
              </w:rPr>
              <w:t>as c</w:t>
            </w:r>
            <w:r w:rsidR="00B821EB" w:rsidRPr="000D5CB0">
              <w:rPr>
                <w:rFonts w:ascii="Arial" w:hAnsi="Arial"/>
              </w:rPr>
              <w:t>ontas d</w:t>
            </w:r>
            <w:r w:rsidR="00AC35AD">
              <w:rPr>
                <w:rFonts w:ascii="Arial" w:hAnsi="Arial"/>
              </w:rPr>
              <w:t>o Tribunal n</w:t>
            </w:r>
            <w:r>
              <w:rPr>
                <w:rFonts w:ascii="Arial" w:hAnsi="Arial"/>
              </w:rPr>
              <w:t>as</w:t>
            </w:r>
            <w:r w:rsidR="00B821EB" w:rsidRPr="000D5CB0">
              <w:rPr>
                <w:rFonts w:ascii="Arial" w:hAnsi="Arial"/>
              </w:rPr>
              <w:t xml:space="preserve"> redes sociais </w:t>
            </w:r>
          </w:p>
          <w:p w14:paraId="10A9B031" w14:textId="77777777" w:rsidR="00B821EB" w:rsidRPr="001D0E95" w:rsidRDefault="00B821EB" w:rsidP="0085774D">
            <w:pPr>
              <w:pStyle w:val="ListParagraph"/>
              <w:numPr>
                <w:ilvl w:val="0"/>
                <w:numId w:val="4"/>
              </w:numPr>
              <w:ind w:left="510"/>
              <w:jc w:val="left"/>
              <w:rPr>
                <w:rFonts w:ascii="Arial" w:hAnsi="Arial" w:cs="Arial"/>
                <w:szCs w:val="24"/>
              </w:rPr>
            </w:pPr>
            <w:bookmarkStart w:id="76" w:name="_Hlk56500657"/>
            <w:r>
              <w:rPr>
                <w:rFonts w:ascii="Arial" w:hAnsi="Arial"/>
              </w:rPr>
              <w:t>Aumento percentual (%) do número de postagens nas redes sociais</w:t>
            </w:r>
          </w:p>
          <w:p w14:paraId="7EAB7448" w14:textId="0AA21C4E" w:rsidR="001D0E95" w:rsidRPr="001D0E95" w:rsidRDefault="001D0E95" w:rsidP="0085774D">
            <w:pPr>
              <w:pStyle w:val="ListParagraph"/>
              <w:numPr>
                <w:ilvl w:val="0"/>
                <w:numId w:val="4"/>
              </w:numPr>
              <w:ind w:left="517"/>
              <w:jc w:val="left"/>
              <w:rPr>
                <w:rFonts w:ascii="Arial" w:hAnsi="Arial" w:cs="Arial"/>
                <w:szCs w:val="24"/>
              </w:rPr>
            </w:pPr>
            <w:r>
              <w:rPr>
                <w:rFonts w:ascii="Arial" w:hAnsi="Arial"/>
              </w:rPr>
              <w:t xml:space="preserve">Aumento percentual (%) </w:t>
            </w:r>
            <w:r w:rsidRPr="001D0E95">
              <w:rPr>
                <w:rFonts w:ascii="Arial" w:hAnsi="Arial" w:cs="Arial"/>
                <w:szCs w:val="24"/>
              </w:rPr>
              <w:t>da cobertura radiofónica sobre o trabalho do Tribunal</w:t>
            </w:r>
          </w:p>
          <w:p w14:paraId="3C1E00FD" w14:textId="36D5D3C0" w:rsidR="001D0E95" w:rsidRPr="00F27F95" w:rsidRDefault="001D0E95" w:rsidP="0085774D">
            <w:pPr>
              <w:pStyle w:val="ListParagraph"/>
              <w:numPr>
                <w:ilvl w:val="0"/>
                <w:numId w:val="4"/>
              </w:numPr>
              <w:ind w:left="517"/>
              <w:jc w:val="left"/>
              <w:rPr>
                <w:rFonts w:ascii="Arial" w:hAnsi="Arial" w:cs="Arial"/>
                <w:szCs w:val="24"/>
              </w:rPr>
            </w:pPr>
            <w:r>
              <w:rPr>
                <w:rFonts w:ascii="Arial" w:hAnsi="Arial"/>
              </w:rPr>
              <w:t>Aumento percentual (%)</w:t>
            </w:r>
            <w:r w:rsidR="0075034B">
              <w:rPr>
                <w:rFonts w:ascii="Arial" w:hAnsi="Arial"/>
              </w:rPr>
              <w:t xml:space="preserve"> </w:t>
            </w:r>
            <w:r>
              <w:rPr>
                <w:rFonts w:ascii="Arial" w:hAnsi="Arial"/>
              </w:rPr>
              <w:t xml:space="preserve">da </w:t>
            </w:r>
            <w:r w:rsidRPr="001D0E95">
              <w:rPr>
                <w:rFonts w:ascii="Arial" w:hAnsi="Arial" w:cs="Arial"/>
                <w:szCs w:val="24"/>
              </w:rPr>
              <w:t>cobertura televisiva sobre o trabalho do Tribunal</w:t>
            </w:r>
          </w:p>
          <w:p w14:paraId="587CAB17" w14:textId="77777777" w:rsidR="00B821EB" w:rsidRPr="00F27F95" w:rsidRDefault="00B821EB" w:rsidP="0085774D">
            <w:pPr>
              <w:pStyle w:val="ListParagraph"/>
              <w:numPr>
                <w:ilvl w:val="0"/>
                <w:numId w:val="4"/>
              </w:numPr>
              <w:ind w:left="510"/>
              <w:jc w:val="left"/>
              <w:rPr>
                <w:rFonts w:ascii="Arial" w:hAnsi="Arial" w:cs="Arial"/>
                <w:szCs w:val="24"/>
              </w:rPr>
            </w:pPr>
            <w:r>
              <w:rPr>
                <w:rFonts w:ascii="Arial" w:hAnsi="Arial"/>
              </w:rPr>
              <w:t>Aumento percentual (%) dos dados de contacto de jornalistas registados na base de dados da rede do Tribunal</w:t>
            </w:r>
          </w:p>
          <w:p w14:paraId="41BC6FEA" w14:textId="77777777" w:rsidR="00B821EB" w:rsidRPr="00F27F95" w:rsidRDefault="00B821EB" w:rsidP="0085774D">
            <w:pPr>
              <w:pStyle w:val="ListParagraph"/>
              <w:numPr>
                <w:ilvl w:val="0"/>
                <w:numId w:val="4"/>
              </w:numPr>
              <w:ind w:left="510"/>
              <w:jc w:val="left"/>
              <w:rPr>
                <w:rFonts w:ascii="Arial" w:hAnsi="Arial" w:cs="Arial"/>
                <w:szCs w:val="24"/>
              </w:rPr>
            </w:pPr>
            <w:r>
              <w:rPr>
                <w:rFonts w:ascii="Arial" w:hAnsi="Arial"/>
              </w:rPr>
              <w:t>Aumento percentual (%) do número de jornalistas e editores especializados na reportagem sobre o Tribunal capacitados</w:t>
            </w:r>
          </w:p>
          <w:bookmarkEnd w:id="76"/>
          <w:p w14:paraId="751E46AF" w14:textId="31D917D4" w:rsidR="00B821EB" w:rsidRPr="00F27F95" w:rsidRDefault="0075034B" w:rsidP="0085774D">
            <w:pPr>
              <w:pStyle w:val="ListParagraph"/>
              <w:numPr>
                <w:ilvl w:val="0"/>
                <w:numId w:val="4"/>
              </w:numPr>
              <w:ind w:left="510"/>
              <w:jc w:val="left"/>
              <w:rPr>
                <w:rFonts w:ascii="Arial" w:hAnsi="Arial" w:cs="Arial"/>
                <w:szCs w:val="24"/>
              </w:rPr>
            </w:pPr>
            <w:r>
              <w:rPr>
                <w:rFonts w:ascii="Arial" w:hAnsi="Arial"/>
              </w:rPr>
              <w:t>D</w:t>
            </w:r>
            <w:r w:rsidR="00B821EB">
              <w:rPr>
                <w:rFonts w:ascii="Arial" w:hAnsi="Arial"/>
              </w:rPr>
              <w:t>efini</w:t>
            </w:r>
            <w:r>
              <w:rPr>
                <w:rFonts w:ascii="Arial" w:hAnsi="Arial"/>
              </w:rPr>
              <w:t xml:space="preserve">r </w:t>
            </w:r>
            <w:r w:rsidR="00B821EB">
              <w:rPr>
                <w:rFonts w:ascii="Arial" w:hAnsi="Arial"/>
              </w:rPr>
              <w:t xml:space="preserve">e </w:t>
            </w:r>
            <w:r>
              <w:rPr>
                <w:rFonts w:ascii="Arial" w:hAnsi="Arial"/>
              </w:rPr>
              <w:t xml:space="preserve">implementar um conjunto coordenado de actividades </w:t>
            </w:r>
            <w:r w:rsidR="00B821EB">
              <w:rPr>
                <w:rFonts w:ascii="Arial" w:hAnsi="Arial"/>
              </w:rPr>
              <w:t xml:space="preserve">para </w:t>
            </w:r>
            <w:r w:rsidR="00AC35AD">
              <w:rPr>
                <w:rFonts w:ascii="Arial" w:hAnsi="Arial"/>
              </w:rPr>
              <w:t xml:space="preserve">a </w:t>
            </w:r>
            <w:r w:rsidR="00B821EB">
              <w:rPr>
                <w:rFonts w:ascii="Arial" w:hAnsi="Arial"/>
              </w:rPr>
              <w:t>celebra</w:t>
            </w:r>
            <w:r w:rsidR="00AC35AD">
              <w:rPr>
                <w:rFonts w:ascii="Arial" w:hAnsi="Arial"/>
              </w:rPr>
              <w:t>ção d</w:t>
            </w:r>
            <w:r w:rsidR="00B821EB">
              <w:rPr>
                <w:rFonts w:ascii="Arial" w:hAnsi="Arial"/>
              </w:rPr>
              <w:t xml:space="preserve">os dias da União Africana e o 15.º </w:t>
            </w:r>
            <w:r w:rsidR="007D63B9">
              <w:rPr>
                <w:rFonts w:ascii="Arial" w:hAnsi="Arial"/>
              </w:rPr>
              <w:t>A</w:t>
            </w:r>
            <w:r w:rsidR="00B821EB">
              <w:rPr>
                <w:rFonts w:ascii="Arial" w:hAnsi="Arial"/>
              </w:rPr>
              <w:t>niversário do Tribunal</w:t>
            </w:r>
          </w:p>
          <w:p w14:paraId="158646C3" w14:textId="77777777" w:rsidR="00B821EB" w:rsidRPr="00F27F95" w:rsidRDefault="00B821EB" w:rsidP="0085774D">
            <w:pPr>
              <w:pStyle w:val="ListParagraph"/>
              <w:numPr>
                <w:ilvl w:val="0"/>
                <w:numId w:val="4"/>
              </w:numPr>
              <w:ind w:left="510"/>
              <w:jc w:val="left"/>
              <w:rPr>
                <w:rFonts w:ascii="Arial" w:hAnsi="Arial" w:cs="Arial"/>
                <w:szCs w:val="24"/>
              </w:rPr>
            </w:pPr>
            <w:bookmarkStart w:id="77" w:name="_Hlk56500671"/>
            <w:r>
              <w:rPr>
                <w:rFonts w:ascii="Arial" w:hAnsi="Arial"/>
              </w:rPr>
              <w:t>Taxa percentual (%) de disponibilidade de resumos de acórdãos comparativamente a todos os acórdãos lavrados pelo Tribunal</w:t>
            </w:r>
          </w:p>
          <w:bookmarkEnd w:id="77"/>
          <w:p w14:paraId="5B5557D7" w14:textId="1D4E219F" w:rsidR="00B821EB" w:rsidRPr="00F27F95" w:rsidRDefault="00B821EB" w:rsidP="0085774D">
            <w:pPr>
              <w:pStyle w:val="ListParagraph"/>
              <w:numPr>
                <w:ilvl w:val="0"/>
                <w:numId w:val="4"/>
              </w:numPr>
              <w:ind w:left="510"/>
              <w:jc w:val="left"/>
              <w:rPr>
                <w:rFonts w:ascii="Arial" w:hAnsi="Arial" w:cs="Arial"/>
                <w:szCs w:val="24"/>
              </w:rPr>
            </w:pPr>
            <w:r>
              <w:rPr>
                <w:rFonts w:ascii="Arial" w:hAnsi="Arial"/>
              </w:rPr>
              <w:t xml:space="preserve">Reuniões realizadas com a Comissão de </w:t>
            </w:r>
            <w:r w:rsidR="00AC35AD">
              <w:rPr>
                <w:rFonts w:ascii="Arial" w:hAnsi="Arial"/>
              </w:rPr>
              <w:t xml:space="preserve">Trabalho sobre </w:t>
            </w:r>
            <w:r>
              <w:rPr>
                <w:rFonts w:ascii="Arial" w:hAnsi="Arial"/>
              </w:rPr>
              <w:t>Publicações e Website</w:t>
            </w:r>
          </w:p>
          <w:p w14:paraId="2BDA629F" w14:textId="298CE586" w:rsidR="00275204" w:rsidRPr="00F27F95" w:rsidRDefault="00B821EB" w:rsidP="0085774D">
            <w:pPr>
              <w:pStyle w:val="ListParagraph"/>
              <w:numPr>
                <w:ilvl w:val="0"/>
                <w:numId w:val="4"/>
              </w:numPr>
              <w:ind w:left="513"/>
              <w:jc w:val="left"/>
              <w:rPr>
                <w:rFonts w:ascii="Arial" w:hAnsi="Arial" w:cs="Arial"/>
                <w:szCs w:val="24"/>
              </w:rPr>
            </w:pPr>
            <w:r>
              <w:rPr>
                <w:rFonts w:ascii="Arial" w:hAnsi="Arial"/>
              </w:rPr>
              <w:t xml:space="preserve">Aumento percentual (%) da taxa de execução das resoluções adoptadas pela Comissão </w:t>
            </w:r>
            <w:r w:rsidR="00AC35AD">
              <w:rPr>
                <w:rFonts w:ascii="Arial" w:hAnsi="Arial"/>
              </w:rPr>
              <w:t xml:space="preserve">de Trabalho sobre </w:t>
            </w:r>
            <w:r>
              <w:rPr>
                <w:rFonts w:ascii="Arial" w:hAnsi="Arial"/>
              </w:rPr>
              <w:t xml:space="preserve">Publicações e Website </w:t>
            </w:r>
          </w:p>
        </w:tc>
        <w:tc>
          <w:tcPr>
            <w:tcW w:w="4508" w:type="dxa"/>
            <w:shd w:val="clear" w:color="auto" w:fill="F2F2F2" w:themeFill="background1" w:themeFillShade="F2"/>
          </w:tcPr>
          <w:p w14:paraId="6D3D5D03" w14:textId="2DB38A0F" w:rsidR="00B821EB" w:rsidRPr="00F27F95" w:rsidRDefault="00B821EB" w:rsidP="00F362A2">
            <w:pPr>
              <w:jc w:val="left"/>
              <w:rPr>
                <w:rFonts w:ascii="Arial" w:hAnsi="Arial" w:cs="Arial"/>
                <w:b/>
                <w:bCs/>
                <w:szCs w:val="24"/>
              </w:rPr>
            </w:pPr>
            <w:r>
              <w:rPr>
                <w:rFonts w:ascii="Arial" w:hAnsi="Arial"/>
                <w:b/>
              </w:rPr>
              <w:t>Resultados Consequentes</w:t>
            </w:r>
          </w:p>
          <w:p w14:paraId="5BC42BA0" w14:textId="77777777" w:rsidR="00B821EB" w:rsidRPr="00F27F95" w:rsidRDefault="00B821EB" w:rsidP="00F362A2">
            <w:pPr>
              <w:jc w:val="left"/>
              <w:rPr>
                <w:rFonts w:ascii="Arial" w:hAnsi="Arial" w:cs="Arial"/>
                <w:szCs w:val="24"/>
              </w:rPr>
            </w:pPr>
          </w:p>
          <w:p w14:paraId="4E2771A8" w14:textId="012DD148"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novas </w:t>
            </w:r>
            <w:r w:rsidR="007D63B9">
              <w:rPr>
                <w:rFonts w:ascii="Arial" w:hAnsi="Arial"/>
              </w:rPr>
              <w:t>D</w:t>
            </w:r>
            <w:r>
              <w:rPr>
                <w:rFonts w:ascii="Arial" w:hAnsi="Arial"/>
              </w:rPr>
              <w:t xml:space="preserve">eclarações </w:t>
            </w:r>
            <w:r w:rsidR="00AC35AD">
              <w:rPr>
                <w:rFonts w:ascii="Arial" w:hAnsi="Arial"/>
              </w:rPr>
              <w:t>apresen</w:t>
            </w:r>
            <w:r>
              <w:rPr>
                <w:rFonts w:ascii="Arial" w:hAnsi="Arial"/>
              </w:rPr>
              <w:t xml:space="preserve">tadas nos termos do disposto no n.º 6 do </w:t>
            </w:r>
            <w:r w:rsidR="007D63B9">
              <w:rPr>
                <w:rFonts w:ascii="Arial" w:hAnsi="Arial"/>
              </w:rPr>
              <w:t>A</w:t>
            </w:r>
            <w:r>
              <w:rPr>
                <w:rFonts w:ascii="Arial" w:hAnsi="Arial"/>
              </w:rPr>
              <w:t>rtigo 34.º</w:t>
            </w:r>
          </w:p>
          <w:p w14:paraId="5A4019DD" w14:textId="35978865"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declarações </w:t>
            </w:r>
            <w:r w:rsidR="00AC35AD">
              <w:rPr>
                <w:rFonts w:ascii="Arial" w:hAnsi="Arial"/>
              </w:rPr>
              <w:t>apresen</w:t>
            </w:r>
            <w:r>
              <w:rPr>
                <w:rFonts w:ascii="Arial" w:hAnsi="Arial"/>
              </w:rPr>
              <w:t xml:space="preserve">tadas nos termos do disposto no n.º 6 do </w:t>
            </w:r>
            <w:r w:rsidR="007D63B9">
              <w:rPr>
                <w:rFonts w:ascii="Arial" w:hAnsi="Arial"/>
              </w:rPr>
              <w:t>A</w:t>
            </w:r>
            <w:r>
              <w:rPr>
                <w:rFonts w:ascii="Arial" w:hAnsi="Arial"/>
              </w:rPr>
              <w:t xml:space="preserve">rtigo 34.º </w:t>
            </w:r>
            <w:r w:rsidR="00AC35AD">
              <w:rPr>
                <w:rFonts w:ascii="Arial" w:hAnsi="Arial"/>
              </w:rPr>
              <w:t xml:space="preserve">que são </w:t>
            </w:r>
            <w:r>
              <w:rPr>
                <w:rFonts w:ascii="Arial" w:hAnsi="Arial"/>
              </w:rPr>
              <w:t>retiradas</w:t>
            </w:r>
          </w:p>
          <w:p w14:paraId="682D1956" w14:textId="65F3C4B3"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Aumento percentual (%) do número de novos países que ratificam o Protocolo</w:t>
            </w:r>
          </w:p>
          <w:p w14:paraId="2531E138" w14:textId="22421568"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w:t>
            </w:r>
            <w:r w:rsidR="007D63B9">
              <w:rPr>
                <w:rFonts w:ascii="Arial" w:hAnsi="Arial"/>
              </w:rPr>
              <w:t>Petiçõe</w:t>
            </w:r>
            <w:r>
              <w:rPr>
                <w:rFonts w:ascii="Arial" w:hAnsi="Arial"/>
              </w:rPr>
              <w:t>s / ano</w:t>
            </w:r>
          </w:p>
          <w:p w14:paraId="0599E72E" w14:textId="787ECCCC"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w:t>
            </w:r>
            <w:r w:rsidR="007D63B9">
              <w:rPr>
                <w:rFonts w:ascii="Arial" w:hAnsi="Arial"/>
              </w:rPr>
              <w:t>P</w:t>
            </w:r>
            <w:r>
              <w:rPr>
                <w:rFonts w:ascii="Arial" w:hAnsi="Arial"/>
              </w:rPr>
              <w:t xml:space="preserve">edidos de </w:t>
            </w:r>
            <w:r w:rsidR="007D63B9">
              <w:rPr>
                <w:rFonts w:ascii="Arial" w:hAnsi="Arial"/>
              </w:rPr>
              <w:t>P</w:t>
            </w:r>
            <w:r>
              <w:rPr>
                <w:rFonts w:ascii="Arial" w:hAnsi="Arial"/>
              </w:rPr>
              <w:t>arecer / ano</w:t>
            </w:r>
          </w:p>
          <w:p w14:paraId="7C468E46" w14:textId="7FA90BF6"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 xml:space="preserve">Percentagem (%) de </w:t>
            </w:r>
            <w:r w:rsidR="007D63B9">
              <w:rPr>
                <w:rFonts w:ascii="Arial" w:hAnsi="Arial"/>
              </w:rPr>
              <w:t xml:space="preserve">Petições </w:t>
            </w:r>
            <w:r>
              <w:rPr>
                <w:rFonts w:ascii="Arial" w:hAnsi="Arial"/>
              </w:rPr>
              <w:t>/ ano</w:t>
            </w:r>
          </w:p>
          <w:p w14:paraId="39CD06F8" w14:textId="77777777"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Percentagem (%) de casos de contencioso por violação de direitos específicos / ano</w:t>
            </w:r>
          </w:p>
          <w:p w14:paraId="09913588" w14:textId="7D9F92DB" w:rsidR="00B821EB" w:rsidRPr="00F27F95" w:rsidRDefault="00B821EB" w:rsidP="0085774D">
            <w:pPr>
              <w:pStyle w:val="ListParagraph"/>
              <w:numPr>
                <w:ilvl w:val="0"/>
                <w:numId w:val="4"/>
              </w:numPr>
              <w:ind w:left="513"/>
              <w:jc w:val="left"/>
              <w:rPr>
                <w:rFonts w:ascii="Arial" w:hAnsi="Arial" w:cs="Arial"/>
                <w:szCs w:val="24"/>
              </w:rPr>
            </w:pPr>
            <w:bookmarkStart w:id="78" w:name="_Hlk56500711"/>
            <w:r>
              <w:rPr>
                <w:rFonts w:ascii="Arial" w:hAnsi="Arial"/>
              </w:rPr>
              <w:t xml:space="preserve">Aumento percentual (%) do número de </w:t>
            </w:r>
            <w:r w:rsidR="007D63B9">
              <w:rPr>
                <w:rFonts w:ascii="Arial" w:hAnsi="Arial"/>
              </w:rPr>
              <w:t>consul</w:t>
            </w:r>
            <w:r>
              <w:rPr>
                <w:rFonts w:ascii="Arial" w:hAnsi="Arial"/>
              </w:rPr>
              <w:t xml:space="preserve">tas </w:t>
            </w:r>
            <w:r w:rsidR="007D63B9">
              <w:rPr>
                <w:rFonts w:ascii="Arial" w:hAnsi="Arial"/>
              </w:rPr>
              <w:t>d</w:t>
            </w:r>
            <w:r>
              <w:rPr>
                <w:rFonts w:ascii="Arial" w:hAnsi="Arial"/>
              </w:rPr>
              <w:t xml:space="preserve">o </w:t>
            </w:r>
            <w:r w:rsidR="007D63B9">
              <w:rPr>
                <w:rFonts w:ascii="Arial" w:hAnsi="Arial"/>
              </w:rPr>
              <w:t xml:space="preserve">sítio </w:t>
            </w:r>
            <w:r>
              <w:rPr>
                <w:rFonts w:ascii="Arial" w:hAnsi="Arial"/>
              </w:rPr>
              <w:t>Web do Tribunal</w:t>
            </w:r>
          </w:p>
          <w:bookmarkEnd w:id="78"/>
          <w:p w14:paraId="22BF694A" w14:textId="7E55E7C2"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 xml:space="preserve">Aumento percentual (%) da taxa de </w:t>
            </w:r>
            <w:r>
              <w:rPr>
                <w:rFonts w:ascii="Arial" w:hAnsi="Arial"/>
                <w:i/>
                <w:iCs/>
              </w:rPr>
              <w:t>downloads</w:t>
            </w:r>
            <w:r>
              <w:rPr>
                <w:rFonts w:ascii="Arial" w:hAnsi="Arial"/>
              </w:rPr>
              <w:t xml:space="preserve"> de relatórios </w:t>
            </w:r>
            <w:r w:rsidR="007D63B9">
              <w:rPr>
                <w:rFonts w:ascii="Arial" w:hAnsi="Arial"/>
              </w:rPr>
              <w:t>sobre a jurisprudência</w:t>
            </w:r>
            <w:r>
              <w:rPr>
                <w:rFonts w:ascii="Arial" w:hAnsi="Arial"/>
              </w:rPr>
              <w:t xml:space="preserve"> e </w:t>
            </w:r>
            <w:r w:rsidR="007D63B9">
              <w:rPr>
                <w:rFonts w:ascii="Arial" w:hAnsi="Arial"/>
              </w:rPr>
              <w:t xml:space="preserve">os </w:t>
            </w:r>
            <w:r>
              <w:rPr>
                <w:rFonts w:ascii="Arial" w:hAnsi="Arial"/>
              </w:rPr>
              <w:t>acórdãos</w:t>
            </w:r>
            <w:r w:rsidR="00AC35AD">
              <w:rPr>
                <w:rFonts w:ascii="Arial" w:hAnsi="Arial"/>
              </w:rPr>
              <w:t xml:space="preserve"> do Tribunal</w:t>
            </w:r>
          </w:p>
          <w:p w14:paraId="7FAC697A" w14:textId="77777777"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Aumento percentual (%) das citações da jurisprudência do Tribunal pelos tribunais nacionais / ano</w:t>
            </w:r>
          </w:p>
          <w:p w14:paraId="14576EE0" w14:textId="56912189" w:rsidR="00B821EB" w:rsidRPr="00F27F95" w:rsidRDefault="00B821EB" w:rsidP="0085774D">
            <w:pPr>
              <w:pStyle w:val="ListParagraph"/>
              <w:numPr>
                <w:ilvl w:val="0"/>
                <w:numId w:val="4"/>
              </w:numPr>
              <w:ind w:left="513"/>
              <w:jc w:val="left"/>
              <w:rPr>
                <w:rFonts w:ascii="Arial" w:hAnsi="Arial" w:cs="Arial"/>
                <w:szCs w:val="24"/>
              </w:rPr>
            </w:pPr>
            <w:r>
              <w:rPr>
                <w:rFonts w:ascii="Arial" w:hAnsi="Arial"/>
              </w:rPr>
              <w:t xml:space="preserve">Aumento percentual (%) das citações da jurisprudência do Tribunal pelos tribunais </w:t>
            </w:r>
            <w:r w:rsidR="001A101E">
              <w:rPr>
                <w:rFonts w:ascii="Arial" w:hAnsi="Arial"/>
              </w:rPr>
              <w:t xml:space="preserve">regionais </w:t>
            </w:r>
            <w:r>
              <w:rPr>
                <w:rFonts w:ascii="Arial" w:hAnsi="Arial"/>
              </w:rPr>
              <w:t>africanos / ano</w:t>
            </w:r>
          </w:p>
          <w:p w14:paraId="27192892" w14:textId="79453D18" w:rsidR="00B821EB" w:rsidRPr="00F27F95" w:rsidRDefault="00B821EB" w:rsidP="0085774D">
            <w:pPr>
              <w:pStyle w:val="ListParagraph"/>
              <w:numPr>
                <w:ilvl w:val="0"/>
                <w:numId w:val="4"/>
              </w:numPr>
              <w:ind w:left="510"/>
              <w:jc w:val="left"/>
              <w:rPr>
                <w:rFonts w:ascii="Arial" w:hAnsi="Arial" w:cs="Arial"/>
                <w:szCs w:val="24"/>
              </w:rPr>
            </w:pPr>
            <w:r>
              <w:rPr>
                <w:rFonts w:ascii="Arial" w:hAnsi="Arial"/>
              </w:rPr>
              <w:t>Aumento percentual (%) das citações da jurisprudência do Tribunal por outros tribunais internacionais / ano</w:t>
            </w:r>
          </w:p>
          <w:p w14:paraId="26081590" w14:textId="3298F7E3" w:rsidR="003A49AB" w:rsidRPr="00F27F95" w:rsidRDefault="003A49AB" w:rsidP="0085774D">
            <w:pPr>
              <w:pStyle w:val="ListParagraph"/>
              <w:numPr>
                <w:ilvl w:val="0"/>
                <w:numId w:val="4"/>
              </w:numPr>
              <w:ind w:left="510"/>
              <w:jc w:val="left"/>
              <w:rPr>
                <w:rFonts w:ascii="Arial" w:hAnsi="Arial" w:cs="Arial"/>
                <w:szCs w:val="24"/>
              </w:rPr>
            </w:pPr>
            <w:r>
              <w:rPr>
                <w:rFonts w:ascii="Arial" w:hAnsi="Arial"/>
              </w:rPr>
              <w:t>Aumento percentual (%) das citações da jurisprudência do Tribunal pela C</w:t>
            </w:r>
            <w:r w:rsidR="007D63B9">
              <w:rPr>
                <w:rFonts w:ascii="Arial" w:hAnsi="Arial"/>
              </w:rPr>
              <w:t xml:space="preserve">omissão </w:t>
            </w:r>
            <w:r>
              <w:rPr>
                <w:rFonts w:ascii="Arial" w:hAnsi="Arial"/>
              </w:rPr>
              <w:t>A</w:t>
            </w:r>
            <w:r w:rsidR="007D63B9">
              <w:rPr>
                <w:rFonts w:ascii="Arial" w:hAnsi="Arial"/>
              </w:rPr>
              <w:t>fricana</w:t>
            </w:r>
            <w:r>
              <w:rPr>
                <w:rFonts w:ascii="Arial" w:hAnsi="Arial"/>
              </w:rPr>
              <w:t xml:space="preserve"> / ano</w:t>
            </w:r>
          </w:p>
          <w:p w14:paraId="1F2FEFFC" w14:textId="77777777" w:rsidR="003A49AB" w:rsidRPr="00F27F95" w:rsidRDefault="003A49AB" w:rsidP="0085774D">
            <w:pPr>
              <w:pStyle w:val="ListParagraph"/>
              <w:numPr>
                <w:ilvl w:val="0"/>
                <w:numId w:val="4"/>
              </w:numPr>
              <w:ind w:left="510"/>
              <w:jc w:val="left"/>
              <w:rPr>
                <w:rFonts w:ascii="Arial" w:hAnsi="Arial" w:cs="Arial"/>
                <w:szCs w:val="24"/>
              </w:rPr>
            </w:pPr>
            <w:r>
              <w:rPr>
                <w:rFonts w:ascii="Arial" w:hAnsi="Arial"/>
              </w:rPr>
              <w:t>Aumento percentual (%) das citações da jurisprudência do Tribunal pelo ACERWC / ano</w:t>
            </w:r>
          </w:p>
          <w:p w14:paraId="0D1652A5" w14:textId="77777777" w:rsidR="003A49AB" w:rsidRPr="00F27F95" w:rsidRDefault="003A49AB" w:rsidP="0085774D">
            <w:pPr>
              <w:pStyle w:val="ListParagraph"/>
              <w:numPr>
                <w:ilvl w:val="0"/>
                <w:numId w:val="4"/>
              </w:numPr>
              <w:ind w:left="510"/>
              <w:jc w:val="left"/>
              <w:rPr>
                <w:rFonts w:ascii="Arial" w:hAnsi="Arial" w:cs="Arial"/>
                <w:szCs w:val="24"/>
              </w:rPr>
            </w:pPr>
            <w:r>
              <w:rPr>
                <w:rFonts w:ascii="Arial" w:hAnsi="Arial"/>
              </w:rPr>
              <w:t>Aumento percentual (%) das citações da jurisprudência do Tribunal pelos órgãos da AU / ano</w:t>
            </w:r>
          </w:p>
          <w:p w14:paraId="2C6D2AFB" w14:textId="0B500417" w:rsidR="003A49AB" w:rsidRPr="00F27F95" w:rsidRDefault="003A49AB" w:rsidP="0085774D">
            <w:pPr>
              <w:pStyle w:val="ListParagraph"/>
              <w:numPr>
                <w:ilvl w:val="0"/>
                <w:numId w:val="4"/>
              </w:numPr>
              <w:ind w:left="510"/>
              <w:jc w:val="left"/>
              <w:rPr>
                <w:rFonts w:ascii="Arial" w:hAnsi="Arial" w:cs="Arial"/>
                <w:szCs w:val="24"/>
              </w:rPr>
            </w:pPr>
            <w:r>
              <w:rPr>
                <w:rFonts w:ascii="Arial" w:hAnsi="Arial"/>
              </w:rPr>
              <w:t>Aumento percentual (%) das citações da jurisprudência do Tribunal pelos órgãos nacionais legislativos e de decisão sobre políticas / ano</w:t>
            </w:r>
          </w:p>
          <w:p w14:paraId="7316AB02" w14:textId="7927E7E2" w:rsidR="003A49AB" w:rsidRPr="00F27F95" w:rsidRDefault="003A49AB" w:rsidP="0085774D">
            <w:pPr>
              <w:pStyle w:val="ListParagraph"/>
              <w:numPr>
                <w:ilvl w:val="0"/>
                <w:numId w:val="4"/>
              </w:numPr>
              <w:ind w:left="510"/>
              <w:jc w:val="left"/>
              <w:rPr>
                <w:rFonts w:ascii="Arial" w:hAnsi="Arial" w:cs="Arial"/>
                <w:szCs w:val="24"/>
              </w:rPr>
            </w:pPr>
            <w:r>
              <w:rPr>
                <w:rFonts w:ascii="Arial" w:hAnsi="Arial"/>
              </w:rPr>
              <w:t>Aumento percentual (%) das citações da jurisprudência do Tribunal por outras organizações internacionais / ano</w:t>
            </w:r>
          </w:p>
          <w:p w14:paraId="154FE71C" w14:textId="1554B99F" w:rsidR="003A49AB" w:rsidRPr="00F27F95" w:rsidRDefault="003A49AB" w:rsidP="0085774D">
            <w:pPr>
              <w:pStyle w:val="ListParagraph"/>
              <w:numPr>
                <w:ilvl w:val="0"/>
                <w:numId w:val="4"/>
              </w:numPr>
              <w:ind w:left="510"/>
              <w:jc w:val="left"/>
              <w:rPr>
                <w:rFonts w:ascii="Arial" w:hAnsi="Arial" w:cs="Arial"/>
                <w:szCs w:val="24"/>
              </w:rPr>
            </w:pPr>
            <w:r>
              <w:rPr>
                <w:rFonts w:ascii="Arial" w:hAnsi="Arial"/>
              </w:rPr>
              <w:t>Aumento percentual (%) d</w:t>
            </w:r>
            <w:r w:rsidR="007D63B9">
              <w:rPr>
                <w:rFonts w:ascii="Arial" w:hAnsi="Arial"/>
              </w:rPr>
              <w:t>e pedidos de</w:t>
            </w:r>
            <w:r>
              <w:rPr>
                <w:rFonts w:ascii="Arial" w:hAnsi="Arial"/>
              </w:rPr>
              <w:t xml:space="preserve"> intervenç</w:t>
            </w:r>
            <w:r w:rsidR="007D63B9">
              <w:rPr>
                <w:rFonts w:ascii="Arial" w:hAnsi="Arial"/>
              </w:rPr>
              <w:t>ão</w:t>
            </w:r>
            <w:r>
              <w:rPr>
                <w:rFonts w:ascii="Arial" w:hAnsi="Arial"/>
              </w:rPr>
              <w:t xml:space="preserve"> </w:t>
            </w:r>
            <w:r w:rsidR="007D63B9">
              <w:rPr>
                <w:rFonts w:ascii="Arial" w:hAnsi="Arial"/>
              </w:rPr>
              <w:t>por</w:t>
            </w:r>
            <w:r>
              <w:rPr>
                <w:rFonts w:ascii="Arial" w:hAnsi="Arial"/>
              </w:rPr>
              <w:t xml:space="preserve"> terceiros / número total de </w:t>
            </w:r>
            <w:r w:rsidR="007D63B9">
              <w:rPr>
                <w:rFonts w:ascii="Arial" w:hAnsi="Arial"/>
              </w:rPr>
              <w:t>Petiçõe</w:t>
            </w:r>
            <w:r>
              <w:rPr>
                <w:rFonts w:ascii="Arial" w:hAnsi="Arial"/>
              </w:rPr>
              <w:t xml:space="preserve">s* </w:t>
            </w:r>
            <w:r>
              <w:rPr>
                <w:rFonts w:ascii="Arial" w:hAnsi="Arial"/>
                <w:i/>
              </w:rPr>
              <w:t>(* trata-se de um número cumulativo baseado nas formas de cooperação descrit</w:t>
            </w:r>
            <w:r w:rsidR="001A101E">
              <w:rPr>
                <w:rFonts w:ascii="Arial" w:hAnsi="Arial"/>
                <w:i/>
              </w:rPr>
              <w:t>a</w:t>
            </w:r>
            <w:r>
              <w:rPr>
                <w:rFonts w:ascii="Arial" w:hAnsi="Arial"/>
                <w:i/>
              </w:rPr>
              <w:t>s na secção adiante)</w:t>
            </w:r>
          </w:p>
          <w:p w14:paraId="3561D2AC" w14:textId="77777777" w:rsidR="003A49AB" w:rsidRPr="00F27F95" w:rsidRDefault="003A49AB" w:rsidP="0085774D">
            <w:pPr>
              <w:pStyle w:val="ListParagraph"/>
              <w:numPr>
                <w:ilvl w:val="0"/>
                <w:numId w:val="4"/>
              </w:numPr>
              <w:ind w:left="510"/>
              <w:jc w:val="left"/>
              <w:rPr>
                <w:rFonts w:ascii="Arial" w:hAnsi="Arial" w:cs="Arial"/>
                <w:szCs w:val="24"/>
              </w:rPr>
            </w:pPr>
            <w:r>
              <w:rPr>
                <w:rFonts w:ascii="Arial" w:hAnsi="Arial"/>
              </w:rPr>
              <w:t>Aumento percentual (%) do número de delegações que visitam o Tribunal por ano</w:t>
            </w:r>
          </w:p>
          <w:p w14:paraId="01F31843" w14:textId="7900BC0D" w:rsidR="003A49AB" w:rsidRPr="00F27F95" w:rsidRDefault="003A49AB" w:rsidP="0085774D">
            <w:pPr>
              <w:pStyle w:val="ListParagraph"/>
              <w:numPr>
                <w:ilvl w:val="0"/>
                <w:numId w:val="4"/>
              </w:numPr>
              <w:ind w:left="510"/>
              <w:jc w:val="left"/>
              <w:rPr>
                <w:rFonts w:ascii="Arial" w:hAnsi="Arial" w:cs="Arial"/>
                <w:szCs w:val="24"/>
              </w:rPr>
            </w:pPr>
            <w:r>
              <w:rPr>
                <w:rFonts w:ascii="Arial" w:hAnsi="Arial"/>
              </w:rPr>
              <w:t xml:space="preserve">Aumento percentual (%) </w:t>
            </w:r>
            <w:r w:rsidR="00D96E1B">
              <w:rPr>
                <w:rFonts w:ascii="Arial" w:hAnsi="Arial"/>
              </w:rPr>
              <w:t>d</w:t>
            </w:r>
            <w:r>
              <w:rPr>
                <w:rFonts w:ascii="Arial" w:hAnsi="Arial"/>
              </w:rPr>
              <w:t>a emissão de comunicados de imprensa em tempo oportuno, precisos e relevantes</w:t>
            </w:r>
          </w:p>
          <w:p w14:paraId="37C12C29" w14:textId="25E04671" w:rsidR="003A49AB" w:rsidRPr="001D0E95" w:rsidRDefault="003A49AB" w:rsidP="0085774D">
            <w:pPr>
              <w:pStyle w:val="ListParagraph"/>
              <w:numPr>
                <w:ilvl w:val="0"/>
                <w:numId w:val="4"/>
              </w:numPr>
              <w:ind w:left="510"/>
              <w:jc w:val="left"/>
              <w:rPr>
                <w:rFonts w:ascii="Arial" w:hAnsi="Arial" w:cs="Arial"/>
                <w:szCs w:val="24"/>
              </w:rPr>
            </w:pPr>
            <w:r>
              <w:rPr>
                <w:rFonts w:ascii="Arial" w:hAnsi="Arial"/>
              </w:rPr>
              <w:t xml:space="preserve">Aumento percentual (%) do número de contactos </w:t>
            </w:r>
            <w:r w:rsidR="001A101E">
              <w:rPr>
                <w:rFonts w:ascii="Arial" w:hAnsi="Arial"/>
              </w:rPr>
              <w:t xml:space="preserve">feitos </w:t>
            </w:r>
            <w:r>
              <w:rPr>
                <w:rFonts w:ascii="Arial" w:hAnsi="Arial"/>
              </w:rPr>
              <w:t xml:space="preserve">nas redes sociais </w:t>
            </w:r>
          </w:p>
          <w:p w14:paraId="2E722A27" w14:textId="5EE84F12" w:rsidR="001D0E95" w:rsidRPr="001D0E95" w:rsidRDefault="001D0E95" w:rsidP="0085774D">
            <w:pPr>
              <w:pStyle w:val="ListParagraph"/>
              <w:numPr>
                <w:ilvl w:val="0"/>
                <w:numId w:val="4"/>
              </w:numPr>
              <w:ind w:left="509"/>
              <w:jc w:val="left"/>
              <w:rPr>
                <w:rFonts w:ascii="Arial" w:hAnsi="Arial" w:cs="Arial"/>
                <w:szCs w:val="24"/>
              </w:rPr>
            </w:pPr>
            <w:r>
              <w:rPr>
                <w:rFonts w:ascii="Arial" w:hAnsi="Arial"/>
              </w:rPr>
              <w:t xml:space="preserve">Aumento percentual (%) </w:t>
            </w:r>
            <w:r w:rsidRPr="001D0E95">
              <w:rPr>
                <w:rFonts w:ascii="Arial" w:hAnsi="Arial" w:cs="Arial"/>
                <w:szCs w:val="24"/>
              </w:rPr>
              <w:t>da cobertura radiofónica sobre o Tribunal</w:t>
            </w:r>
          </w:p>
          <w:p w14:paraId="105382EA" w14:textId="0824956F" w:rsidR="001D0E95" w:rsidRPr="00F27F95" w:rsidRDefault="001D0E95" w:rsidP="0085774D">
            <w:pPr>
              <w:pStyle w:val="ListParagraph"/>
              <w:numPr>
                <w:ilvl w:val="0"/>
                <w:numId w:val="4"/>
              </w:numPr>
              <w:ind w:left="509"/>
              <w:jc w:val="left"/>
              <w:rPr>
                <w:rFonts w:ascii="Arial" w:hAnsi="Arial" w:cs="Arial"/>
                <w:szCs w:val="24"/>
              </w:rPr>
            </w:pPr>
            <w:r>
              <w:rPr>
                <w:rFonts w:ascii="Arial" w:hAnsi="Arial"/>
              </w:rPr>
              <w:t xml:space="preserve">Aumento percentual (%) da </w:t>
            </w:r>
            <w:r w:rsidRPr="001D0E95">
              <w:rPr>
                <w:rFonts w:ascii="Arial" w:hAnsi="Arial" w:cs="Arial"/>
                <w:szCs w:val="24"/>
              </w:rPr>
              <w:t>cobertura televisiva sobre o Tribunal</w:t>
            </w:r>
          </w:p>
          <w:p w14:paraId="08C804ED" w14:textId="77777777" w:rsidR="003A49AB" w:rsidRPr="00F27F95" w:rsidRDefault="003A49AB" w:rsidP="0085774D">
            <w:pPr>
              <w:pStyle w:val="ListParagraph"/>
              <w:numPr>
                <w:ilvl w:val="0"/>
                <w:numId w:val="4"/>
              </w:numPr>
              <w:ind w:left="510"/>
              <w:jc w:val="left"/>
              <w:rPr>
                <w:rFonts w:ascii="Arial" w:hAnsi="Arial" w:cs="Arial"/>
                <w:szCs w:val="24"/>
              </w:rPr>
            </w:pPr>
            <w:r>
              <w:rPr>
                <w:rFonts w:ascii="Arial" w:hAnsi="Arial"/>
              </w:rPr>
              <w:t>Aumento percentual (%) do número de peças noticiosas sobre o Tribunal Africano / ano</w:t>
            </w:r>
          </w:p>
          <w:p w14:paraId="3995F1B3" w14:textId="65951E3A" w:rsidR="00275204" w:rsidRPr="00F27F95" w:rsidRDefault="003A49AB" w:rsidP="0085774D">
            <w:pPr>
              <w:pStyle w:val="ListParagraph"/>
              <w:numPr>
                <w:ilvl w:val="0"/>
                <w:numId w:val="4"/>
              </w:numPr>
              <w:ind w:left="510"/>
              <w:jc w:val="left"/>
              <w:rPr>
                <w:szCs w:val="24"/>
              </w:rPr>
            </w:pPr>
            <w:r>
              <w:rPr>
                <w:rFonts w:ascii="Arial" w:hAnsi="Arial"/>
              </w:rPr>
              <w:t>Aumento percentual (%) do número de publicações académicas sobre o Tribunal Africano / ano</w:t>
            </w:r>
          </w:p>
          <w:p w14:paraId="740629C7" w14:textId="213CEE7D" w:rsidR="00F3069B" w:rsidRPr="00F27F95" w:rsidRDefault="00F3069B" w:rsidP="00F362A2">
            <w:pPr>
              <w:pStyle w:val="ListParagraph"/>
              <w:ind w:left="510"/>
              <w:jc w:val="left"/>
              <w:rPr>
                <w:szCs w:val="24"/>
              </w:rPr>
            </w:pPr>
          </w:p>
        </w:tc>
      </w:tr>
    </w:tbl>
    <w:p w14:paraId="4D163E97" w14:textId="696C0D6E" w:rsidR="00275204" w:rsidRPr="00F27F95" w:rsidRDefault="00275204" w:rsidP="00F362A2">
      <w:pPr>
        <w:rPr>
          <w:rFonts w:ascii="Arial" w:hAnsi="Arial" w:cs="Arial"/>
          <w:szCs w:val="24"/>
        </w:rPr>
      </w:pPr>
    </w:p>
    <w:p w14:paraId="618F61FB" w14:textId="76901E62" w:rsidR="002B3610" w:rsidRPr="00F27F95" w:rsidRDefault="002B3610" w:rsidP="00F362A2">
      <w:pPr>
        <w:rPr>
          <w:rFonts w:ascii="Arial" w:eastAsiaTheme="majorEastAsia" w:hAnsi="Arial" w:cs="Arial"/>
          <w:b/>
          <w:bCs/>
          <w:szCs w:val="24"/>
        </w:rPr>
      </w:pPr>
    </w:p>
    <w:p w14:paraId="3DEA54E4" w14:textId="53B2DC8C" w:rsidR="00466263" w:rsidRDefault="003201C0" w:rsidP="001D0E95">
      <w:pPr>
        <w:pStyle w:val="Heading4"/>
        <w:keepNext w:val="0"/>
        <w:keepLines w:val="0"/>
        <w:numPr>
          <w:ilvl w:val="0"/>
          <w:numId w:val="0"/>
        </w:numPr>
        <w:spacing w:before="0"/>
        <w:rPr>
          <w:szCs w:val="24"/>
        </w:rPr>
      </w:pPr>
      <w:r>
        <w:t xml:space="preserve">Intervenção Estratégica 2.1.2. </w:t>
      </w:r>
      <w:r w:rsidR="001A101E">
        <w:t>Preparar e colocar à disposição i</w:t>
      </w:r>
      <w:r>
        <w:t xml:space="preserve">nformação relevante para as actividades de massificação do Tribunal </w:t>
      </w:r>
    </w:p>
    <w:p w14:paraId="44207312" w14:textId="77777777" w:rsidR="00046C34" w:rsidRPr="00046C34" w:rsidRDefault="00046C34" w:rsidP="00046C34"/>
    <w:p w14:paraId="4FFB262B" w14:textId="63710873" w:rsidR="00C20E81" w:rsidRPr="00F27F95" w:rsidRDefault="00EC794E" w:rsidP="0085774D">
      <w:pPr>
        <w:pStyle w:val="ListParagraph"/>
        <w:numPr>
          <w:ilvl w:val="0"/>
          <w:numId w:val="17"/>
        </w:numPr>
        <w:spacing w:before="120" w:after="120"/>
        <w:ind w:left="990" w:hanging="637"/>
        <w:contextualSpacing w:val="0"/>
        <w:rPr>
          <w:rFonts w:ascii="Arial" w:hAnsi="Arial" w:cs="Arial"/>
          <w:szCs w:val="24"/>
        </w:rPr>
      </w:pPr>
      <w:r>
        <w:rPr>
          <w:rFonts w:ascii="Arial" w:hAnsi="Arial"/>
        </w:rPr>
        <w:t xml:space="preserve">Além da informação gerada e divulgada sobre os procedimentos do Tribunal Africano [vide </w:t>
      </w:r>
      <w:r>
        <w:rPr>
          <w:rFonts w:ascii="Arial" w:hAnsi="Arial"/>
          <w:i/>
          <w:u w:val="single"/>
        </w:rPr>
        <w:t xml:space="preserve">Intervenção Estratégica 1.3.2: </w:t>
      </w:r>
      <w:r w:rsidR="00CE4D68">
        <w:rPr>
          <w:rFonts w:ascii="Arial" w:hAnsi="Arial"/>
          <w:i/>
          <w:u w:val="single"/>
        </w:rPr>
        <w:t>Fornecer i</w:t>
      </w:r>
      <w:r>
        <w:rPr>
          <w:rFonts w:ascii="Arial" w:hAnsi="Arial"/>
          <w:i/>
          <w:u w:val="single"/>
        </w:rPr>
        <w:t>nformação relevante sobre os procedimentos do Tribunal aos (potenciais) litigantes</w:t>
      </w:r>
      <w:r>
        <w:rPr>
          <w:rFonts w:ascii="Arial" w:hAnsi="Arial"/>
          <w:u w:val="single"/>
        </w:rPr>
        <w:t>]</w:t>
      </w:r>
      <w:r>
        <w:rPr>
          <w:rFonts w:ascii="Arial" w:hAnsi="Arial"/>
        </w:rPr>
        <w:t>, o Tribunal também continuará a desenvolver e partilhar outros recursos de conhecimento fundamentais para criar um melhor entendimento do papel do Tribunal Africano na protecção dos direitos humanos em África.</w:t>
      </w:r>
    </w:p>
    <w:p w14:paraId="42A25887" w14:textId="5DD92F25" w:rsidR="00EC794E" w:rsidRPr="00F27F95" w:rsidRDefault="00F9213D" w:rsidP="0085774D">
      <w:pPr>
        <w:pStyle w:val="ListParagraph"/>
        <w:numPr>
          <w:ilvl w:val="0"/>
          <w:numId w:val="17"/>
        </w:numPr>
        <w:spacing w:before="120" w:after="120"/>
        <w:ind w:left="990" w:hanging="637"/>
        <w:contextualSpacing w:val="0"/>
        <w:rPr>
          <w:rFonts w:ascii="Arial" w:hAnsi="Arial" w:cs="Arial"/>
          <w:szCs w:val="24"/>
        </w:rPr>
      </w:pPr>
      <w:r>
        <w:rPr>
          <w:rFonts w:ascii="Arial" w:hAnsi="Arial"/>
        </w:rPr>
        <w:t>Neste domínio, as principais metas para 2025 incluem:</w:t>
      </w:r>
    </w:p>
    <w:p w14:paraId="7BD7C197" w14:textId="449CF3B4" w:rsidR="00EC794E" w:rsidRPr="00F27F95" w:rsidRDefault="00410CDD" w:rsidP="0085774D">
      <w:pPr>
        <w:pStyle w:val="ListParagraph"/>
        <w:numPr>
          <w:ilvl w:val="0"/>
          <w:numId w:val="59"/>
        </w:numPr>
        <w:spacing w:before="120" w:after="120"/>
        <w:ind w:left="1350"/>
        <w:contextualSpacing w:val="0"/>
        <w:rPr>
          <w:rFonts w:ascii="Arial" w:hAnsi="Arial" w:cs="Arial"/>
          <w:szCs w:val="24"/>
        </w:rPr>
      </w:pPr>
      <w:r>
        <w:rPr>
          <w:rFonts w:ascii="Arial" w:hAnsi="Arial"/>
          <w:b/>
        </w:rPr>
        <w:t>Publicação anual do</w:t>
      </w:r>
      <w:r>
        <w:rPr>
          <w:rFonts w:ascii="Arial" w:hAnsi="Arial"/>
        </w:rPr>
        <w:t xml:space="preserve"> </w:t>
      </w:r>
      <w:r w:rsidR="00F9213D">
        <w:rPr>
          <w:rFonts w:ascii="Arial" w:hAnsi="Arial"/>
          <w:b/>
        </w:rPr>
        <w:t>Anuário Africano dos Direitos Humanos</w:t>
      </w:r>
      <w:r>
        <w:rPr>
          <w:rFonts w:ascii="Arial" w:hAnsi="Arial"/>
        </w:rPr>
        <w:t xml:space="preserve"> </w:t>
      </w:r>
      <w:r w:rsidR="00F9213D">
        <w:rPr>
          <w:rFonts w:ascii="Arial" w:hAnsi="Arial"/>
        </w:rPr>
        <w:t>– este esforço colectivo, a realizar em colaboração com a C</w:t>
      </w:r>
      <w:r w:rsidR="005534F3">
        <w:rPr>
          <w:rFonts w:ascii="Arial" w:hAnsi="Arial"/>
        </w:rPr>
        <w:t xml:space="preserve">omissão </w:t>
      </w:r>
      <w:r w:rsidR="00F9213D">
        <w:rPr>
          <w:rFonts w:ascii="Arial" w:hAnsi="Arial"/>
        </w:rPr>
        <w:t>A</w:t>
      </w:r>
      <w:r w:rsidR="005534F3">
        <w:rPr>
          <w:rFonts w:ascii="Arial" w:hAnsi="Arial"/>
        </w:rPr>
        <w:t>fricana</w:t>
      </w:r>
      <w:r w:rsidR="00F9213D">
        <w:rPr>
          <w:rFonts w:ascii="Arial" w:hAnsi="Arial"/>
        </w:rPr>
        <w:t xml:space="preserve"> e o ACERWC, destina-se a partilhar informação sobre acontecimentos relevantes </w:t>
      </w:r>
      <w:r>
        <w:rPr>
          <w:rFonts w:ascii="Arial" w:hAnsi="Arial"/>
        </w:rPr>
        <w:t xml:space="preserve">ocorridos </w:t>
      </w:r>
      <w:r w:rsidR="00F9213D">
        <w:rPr>
          <w:rFonts w:ascii="Arial" w:hAnsi="Arial"/>
        </w:rPr>
        <w:t>no âmbito do Sistema Africano de Direitos Humanos.</w:t>
      </w:r>
    </w:p>
    <w:p w14:paraId="460A51B5" w14:textId="1B04B320" w:rsidR="00646C8D" w:rsidRPr="00F27F95" w:rsidRDefault="00410CDD" w:rsidP="0085774D">
      <w:pPr>
        <w:pStyle w:val="ListParagraph"/>
        <w:numPr>
          <w:ilvl w:val="0"/>
          <w:numId w:val="59"/>
        </w:numPr>
        <w:ind w:left="1350"/>
        <w:rPr>
          <w:rFonts w:ascii="Arial" w:hAnsi="Arial" w:cs="Arial"/>
          <w:szCs w:val="24"/>
        </w:rPr>
      </w:pPr>
      <w:r>
        <w:rPr>
          <w:rFonts w:ascii="Arial" w:hAnsi="Arial"/>
          <w:b/>
        </w:rPr>
        <w:t>Publica</w:t>
      </w:r>
      <w:r w:rsidR="00AF07F5">
        <w:rPr>
          <w:rFonts w:ascii="Arial" w:hAnsi="Arial"/>
          <w:b/>
        </w:rPr>
        <w:t>da</w:t>
      </w:r>
      <w:r>
        <w:rPr>
          <w:rFonts w:ascii="Arial" w:hAnsi="Arial"/>
          <w:b/>
        </w:rPr>
        <w:t xml:space="preserve"> anual</w:t>
      </w:r>
      <w:r w:rsidR="00AF07F5">
        <w:rPr>
          <w:rFonts w:ascii="Arial" w:hAnsi="Arial"/>
          <w:b/>
        </w:rPr>
        <w:t>mente a</w:t>
      </w:r>
      <w:r>
        <w:rPr>
          <w:rFonts w:ascii="Arial" w:hAnsi="Arial"/>
          <w:b/>
        </w:rPr>
        <w:t xml:space="preserve"> </w:t>
      </w:r>
      <w:r w:rsidR="00AF07F5">
        <w:rPr>
          <w:rFonts w:ascii="Arial" w:hAnsi="Arial"/>
          <w:b/>
        </w:rPr>
        <w:t>Jurisprudência</w:t>
      </w:r>
      <w:r>
        <w:rPr>
          <w:rFonts w:ascii="Arial" w:hAnsi="Arial"/>
          <w:b/>
        </w:rPr>
        <w:t xml:space="preserve"> </w:t>
      </w:r>
      <w:r w:rsidR="00AF07F5">
        <w:rPr>
          <w:rFonts w:ascii="Arial" w:hAnsi="Arial"/>
          <w:b/>
        </w:rPr>
        <w:t xml:space="preserve">conjunta </w:t>
      </w:r>
      <w:r w:rsidR="00BD1FA2">
        <w:rPr>
          <w:rFonts w:ascii="Arial" w:hAnsi="Arial"/>
          <w:b/>
        </w:rPr>
        <w:t xml:space="preserve">dos tribunais </w:t>
      </w:r>
      <w:r w:rsidR="00D66975">
        <w:rPr>
          <w:rFonts w:ascii="Arial" w:hAnsi="Arial"/>
          <w:b/>
        </w:rPr>
        <w:t>A</w:t>
      </w:r>
      <w:r w:rsidR="00BD1FA2">
        <w:rPr>
          <w:rFonts w:ascii="Arial" w:hAnsi="Arial"/>
          <w:b/>
        </w:rPr>
        <w:t xml:space="preserve">fricano, </w:t>
      </w:r>
      <w:r w:rsidR="00D66975">
        <w:rPr>
          <w:rFonts w:ascii="Arial" w:hAnsi="Arial"/>
          <w:b/>
        </w:rPr>
        <w:t>E</w:t>
      </w:r>
      <w:r w:rsidR="00BD1FA2">
        <w:rPr>
          <w:rFonts w:ascii="Arial" w:hAnsi="Arial"/>
          <w:b/>
        </w:rPr>
        <w:t xml:space="preserve">uropeu e </w:t>
      </w:r>
      <w:r w:rsidR="00D66975">
        <w:rPr>
          <w:rFonts w:ascii="Arial" w:hAnsi="Arial"/>
          <w:b/>
        </w:rPr>
        <w:t>I</w:t>
      </w:r>
      <w:r w:rsidR="00BD1FA2">
        <w:rPr>
          <w:rFonts w:ascii="Arial" w:hAnsi="Arial"/>
          <w:b/>
        </w:rPr>
        <w:t xml:space="preserve">nteramericano </w:t>
      </w:r>
      <w:r w:rsidR="00BD1FA2">
        <w:rPr>
          <w:rFonts w:ascii="Arial" w:hAnsi="Arial"/>
        </w:rPr>
        <w:t>– para compartilhar perspectivas sobre desenvolvimentos relevantes ocorridos nos sistemas africano, interamericano e europeu de direitos humanos.</w:t>
      </w:r>
    </w:p>
    <w:p w14:paraId="709C2700" w14:textId="5457A11F" w:rsidR="00EC794E" w:rsidRPr="00F27F95" w:rsidRDefault="00DA4AB7" w:rsidP="0085774D">
      <w:pPr>
        <w:pStyle w:val="ListParagraph"/>
        <w:numPr>
          <w:ilvl w:val="0"/>
          <w:numId w:val="59"/>
        </w:numPr>
        <w:ind w:left="1350"/>
        <w:rPr>
          <w:rFonts w:ascii="Arial" w:hAnsi="Arial" w:cs="Arial"/>
          <w:szCs w:val="24"/>
        </w:rPr>
      </w:pPr>
      <w:r>
        <w:rPr>
          <w:rFonts w:ascii="Arial" w:hAnsi="Arial"/>
          <w:b/>
        </w:rPr>
        <w:t>C</w:t>
      </w:r>
      <w:r w:rsidR="00410CDD">
        <w:rPr>
          <w:rFonts w:ascii="Arial" w:hAnsi="Arial"/>
          <w:b/>
        </w:rPr>
        <w:t>once</w:t>
      </w:r>
      <w:r w:rsidR="00D66975">
        <w:rPr>
          <w:rFonts w:ascii="Arial" w:hAnsi="Arial"/>
          <w:b/>
        </w:rPr>
        <w:t>bidos</w:t>
      </w:r>
      <w:r w:rsidR="00410CDD">
        <w:rPr>
          <w:rFonts w:ascii="Arial" w:hAnsi="Arial"/>
          <w:b/>
        </w:rPr>
        <w:t xml:space="preserve"> c</w:t>
      </w:r>
      <w:r>
        <w:rPr>
          <w:rFonts w:ascii="Arial" w:hAnsi="Arial"/>
          <w:b/>
        </w:rPr>
        <w:t>ursos sobre o Tribunal Africano orientados para as principais partes interessadas</w:t>
      </w:r>
      <w:r w:rsidR="00410CDD">
        <w:rPr>
          <w:rFonts w:ascii="Arial" w:hAnsi="Arial"/>
          <w:b/>
        </w:rPr>
        <w:t xml:space="preserve">, </w:t>
      </w:r>
      <w:r>
        <w:rPr>
          <w:rFonts w:ascii="Arial" w:hAnsi="Arial"/>
          <w:b/>
        </w:rPr>
        <w:t>em colaboração com universidades e centros de investigação</w:t>
      </w:r>
      <w:r>
        <w:rPr>
          <w:rFonts w:ascii="Arial" w:hAnsi="Arial"/>
        </w:rPr>
        <w:t xml:space="preserve"> </w:t>
      </w:r>
      <w:r w:rsidR="003D6AE1">
        <w:rPr>
          <w:rFonts w:ascii="Arial" w:hAnsi="Arial"/>
        </w:rPr>
        <w:t>–</w:t>
      </w:r>
      <w:r>
        <w:rPr>
          <w:rFonts w:ascii="Arial" w:hAnsi="Arial"/>
        </w:rPr>
        <w:t xml:space="preserve"> para</w:t>
      </w:r>
      <w:r w:rsidR="003D6AE1">
        <w:rPr>
          <w:rFonts w:ascii="Arial" w:hAnsi="Arial"/>
        </w:rPr>
        <w:t xml:space="preserve"> </w:t>
      </w:r>
      <w:r>
        <w:rPr>
          <w:rFonts w:ascii="Arial" w:hAnsi="Arial"/>
        </w:rPr>
        <w:t>atender às diferentes necessidades de conhecimento das várias partes interessadas do Tribunal Africano, tais como jornalistas, juízes, advogados, funcionários d</w:t>
      </w:r>
      <w:r w:rsidR="001E7674">
        <w:rPr>
          <w:rFonts w:ascii="Arial" w:hAnsi="Arial"/>
        </w:rPr>
        <w:t>as</w:t>
      </w:r>
      <w:r>
        <w:rPr>
          <w:rFonts w:ascii="Arial" w:hAnsi="Arial"/>
        </w:rPr>
        <w:t xml:space="preserve"> INDH</w:t>
      </w:r>
      <w:r w:rsidR="001E7674">
        <w:rPr>
          <w:rFonts w:ascii="Arial" w:hAnsi="Arial"/>
        </w:rPr>
        <w:t>s</w:t>
      </w:r>
      <w:r>
        <w:rPr>
          <w:rFonts w:ascii="Arial" w:hAnsi="Arial"/>
        </w:rPr>
        <w:t xml:space="preserve"> e estudantes.</w:t>
      </w:r>
    </w:p>
    <w:p w14:paraId="1AD7773A" w14:textId="002E20DC" w:rsidR="001E2B7A" w:rsidRPr="00F27F95" w:rsidRDefault="00410CDD" w:rsidP="0085774D">
      <w:pPr>
        <w:pStyle w:val="ListParagraph"/>
        <w:numPr>
          <w:ilvl w:val="0"/>
          <w:numId w:val="59"/>
        </w:numPr>
        <w:ind w:left="1350"/>
        <w:rPr>
          <w:rFonts w:ascii="Arial" w:hAnsi="Arial" w:cs="Arial"/>
          <w:szCs w:val="24"/>
        </w:rPr>
      </w:pPr>
      <w:r>
        <w:rPr>
          <w:rFonts w:ascii="Arial" w:hAnsi="Arial"/>
          <w:b/>
        </w:rPr>
        <w:t>Desenvolvimento e divulgação de p</w:t>
      </w:r>
      <w:r w:rsidR="001E2B7A">
        <w:rPr>
          <w:rFonts w:ascii="Arial" w:hAnsi="Arial"/>
          <w:b/>
        </w:rPr>
        <w:t xml:space="preserve">acotes de informação personalizados </w:t>
      </w:r>
      <w:r>
        <w:rPr>
          <w:rFonts w:ascii="Arial" w:hAnsi="Arial"/>
          <w:b/>
        </w:rPr>
        <w:t>no seio de</w:t>
      </w:r>
      <w:r w:rsidR="001E2B7A">
        <w:rPr>
          <w:rFonts w:ascii="Arial" w:hAnsi="Arial"/>
          <w:b/>
        </w:rPr>
        <w:t xml:space="preserve"> partes interessadas específicas</w:t>
      </w:r>
      <w:r w:rsidR="001E2B7A">
        <w:rPr>
          <w:rFonts w:ascii="Arial" w:hAnsi="Arial"/>
        </w:rPr>
        <w:t xml:space="preserve"> – estes produtos de conhecimento sobre o Tribunal Africano e o impacto do seu trabalho destinam-se a responder às necessidades específicas de informação de audiências especializadas, tais como </w:t>
      </w:r>
      <w:r w:rsidR="001E7674">
        <w:rPr>
          <w:rFonts w:ascii="Arial" w:hAnsi="Arial"/>
        </w:rPr>
        <w:t xml:space="preserve">juízes, juristas, advogados do Estado, promotores do ministério público, funcionários do Estado, INDHs, sociedade civil, </w:t>
      </w:r>
      <w:r w:rsidR="001E2B7A">
        <w:rPr>
          <w:rFonts w:ascii="Arial" w:hAnsi="Arial"/>
        </w:rPr>
        <w:t>diplomatas, jornalistas e novos funcionários da UA.</w:t>
      </w:r>
    </w:p>
    <w:p w14:paraId="0595F4F3" w14:textId="56F88A77" w:rsidR="0052341F" w:rsidRPr="00F31B2D" w:rsidRDefault="00410CDD" w:rsidP="0085774D">
      <w:pPr>
        <w:pStyle w:val="ListParagraph"/>
        <w:numPr>
          <w:ilvl w:val="0"/>
          <w:numId w:val="59"/>
        </w:numPr>
        <w:ind w:left="1350"/>
        <w:rPr>
          <w:rFonts w:ascii="Arial" w:hAnsi="Arial" w:cs="Arial"/>
          <w:szCs w:val="24"/>
        </w:rPr>
      </w:pPr>
      <w:r>
        <w:rPr>
          <w:rFonts w:ascii="Arial" w:hAnsi="Arial"/>
          <w:b/>
        </w:rPr>
        <w:t>Capacitação de, p</w:t>
      </w:r>
      <w:r w:rsidR="0052341F">
        <w:rPr>
          <w:rFonts w:ascii="Arial" w:hAnsi="Arial"/>
          <w:b/>
        </w:rPr>
        <w:t>elo menos</w:t>
      </w:r>
      <w:r>
        <w:rPr>
          <w:rFonts w:ascii="Arial" w:hAnsi="Arial"/>
          <w:b/>
        </w:rPr>
        <w:t>,</w:t>
      </w:r>
      <w:r w:rsidR="0052341F">
        <w:rPr>
          <w:rFonts w:ascii="Arial" w:hAnsi="Arial"/>
          <w:b/>
        </w:rPr>
        <w:t xml:space="preserve"> mais 250 jornalistas </w:t>
      </w:r>
      <w:r w:rsidR="001E7674">
        <w:rPr>
          <w:rFonts w:ascii="Arial" w:hAnsi="Arial"/>
          <w:b/>
        </w:rPr>
        <w:t>sobr</w:t>
      </w:r>
      <w:r w:rsidR="0052341F">
        <w:rPr>
          <w:rFonts w:ascii="Arial" w:hAnsi="Arial"/>
          <w:b/>
        </w:rPr>
        <w:t xml:space="preserve">e </w:t>
      </w:r>
      <w:r w:rsidR="00F31B2D">
        <w:rPr>
          <w:rFonts w:ascii="Arial" w:hAnsi="Arial"/>
          <w:b/>
        </w:rPr>
        <w:t xml:space="preserve">a elaboração de </w:t>
      </w:r>
      <w:r w:rsidR="0052341F">
        <w:rPr>
          <w:rFonts w:ascii="Arial" w:hAnsi="Arial"/>
          <w:b/>
        </w:rPr>
        <w:t>portage</w:t>
      </w:r>
      <w:r w:rsidR="00F31B2D">
        <w:rPr>
          <w:rFonts w:ascii="Arial" w:hAnsi="Arial"/>
          <w:b/>
        </w:rPr>
        <w:t>ns</w:t>
      </w:r>
      <w:r w:rsidR="0052341F">
        <w:rPr>
          <w:rFonts w:ascii="Arial" w:hAnsi="Arial"/>
          <w:b/>
        </w:rPr>
        <w:t xml:space="preserve"> sobre o Tribunal</w:t>
      </w:r>
      <w:r w:rsidR="0052341F">
        <w:rPr>
          <w:rFonts w:ascii="Arial" w:hAnsi="Arial"/>
        </w:rPr>
        <w:t xml:space="preserve"> </w:t>
      </w:r>
      <w:r w:rsidR="003D6AE1" w:rsidRPr="004854BD">
        <w:rPr>
          <w:rFonts w:ascii="Arial" w:hAnsi="Arial" w:cs="Arial"/>
          <w:b/>
          <w:bCs/>
          <w:szCs w:val="24"/>
        </w:rPr>
        <w:t xml:space="preserve">(total </w:t>
      </w:r>
      <w:r w:rsidR="003D6AE1">
        <w:rPr>
          <w:rFonts w:ascii="Arial" w:hAnsi="Arial" w:cs="Arial"/>
          <w:b/>
          <w:bCs/>
          <w:szCs w:val="24"/>
        </w:rPr>
        <w:t>de</w:t>
      </w:r>
      <w:r w:rsidR="003D6AE1" w:rsidRPr="004854BD">
        <w:rPr>
          <w:rFonts w:ascii="Arial" w:hAnsi="Arial" w:cs="Arial"/>
          <w:b/>
          <w:bCs/>
          <w:szCs w:val="24"/>
        </w:rPr>
        <w:t xml:space="preserve"> 492 jornalistas)</w:t>
      </w:r>
      <w:r w:rsidR="003D6AE1">
        <w:rPr>
          <w:rFonts w:ascii="Arial" w:hAnsi="Arial" w:cs="Arial"/>
          <w:b/>
          <w:bCs/>
          <w:szCs w:val="24"/>
        </w:rPr>
        <w:t xml:space="preserve"> </w:t>
      </w:r>
      <w:r w:rsidR="003D6AE1">
        <w:rPr>
          <w:rFonts w:ascii="Arial" w:hAnsi="Arial"/>
        </w:rPr>
        <w:t>–</w:t>
      </w:r>
      <w:r w:rsidR="0052341F">
        <w:rPr>
          <w:rFonts w:ascii="Arial" w:hAnsi="Arial"/>
        </w:rPr>
        <w:t xml:space="preserve"> para</w:t>
      </w:r>
      <w:r w:rsidR="003D6AE1">
        <w:rPr>
          <w:rFonts w:ascii="Arial" w:hAnsi="Arial"/>
        </w:rPr>
        <w:t xml:space="preserve"> </w:t>
      </w:r>
      <w:r w:rsidR="0052341F">
        <w:rPr>
          <w:rFonts w:ascii="Arial" w:hAnsi="Arial"/>
        </w:rPr>
        <w:t xml:space="preserve">garantir a produção e </w:t>
      </w:r>
      <w:r w:rsidR="00F31B2D">
        <w:rPr>
          <w:rFonts w:ascii="Arial" w:hAnsi="Arial"/>
        </w:rPr>
        <w:t xml:space="preserve">a </w:t>
      </w:r>
      <w:r w:rsidR="0052341F">
        <w:rPr>
          <w:rFonts w:ascii="Arial" w:hAnsi="Arial"/>
        </w:rPr>
        <w:t>divulgação de reportagens correctas sobre o trabalho do Tribunal junto de uma audiência mais alargada.</w:t>
      </w:r>
      <w:r w:rsidR="003D6AE1" w:rsidRPr="003D6AE1">
        <w:t xml:space="preserve"> </w:t>
      </w:r>
      <w:r w:rsidR="003D6AE1" w:rsidRPr="003D6AE1">
        <w:rPr>
          <w:rFonts w:ascii="Arial" w:hAnsi="Arial"/>
        </w:rPr>
        <w:t>A linha de base utilizada é de 242 jornalistas formados em 2020.</w:t>
      </w:r>
    </w:p>
    <w:p w14:paraId="17E4D040" w14:textId="77777777" w:rsidR="00F31B2D" w:rsidRPr="00F31B2D" w:rsidRDefault="00F31B2D" w:rsidP="00F31B2D">
      <w:pPr>
        <w:pStyle w:val="ListParagraph"/>
        <w:ind w:left="1350"/>
        <w:rPr>
          <w:rFonts w:ascii="Arial" w:hAnsi="Arial" w:cs="Arial"/>
          <w:szCs w:val="24"/>
        </w:rPr>
      </w:pPr>
    </w:p>
    <w:p w14:paraId="62B8649B" w14:textId="569D90F8" w:rsidR="00F31B2D" w:rsidRPr="00F27F95" w:rsidRDefault="00F31B2D" w:rsidP="0085774D">
      <w:pPr>
        <w:pStyle w:val="ListParagraph"/>
        <w:numPr>
          <w:ilvl w:val="0"/>
          <w:numId w:val="59"/>
        </w:numPr>
        <w:ind w:left="1350"/>
        <w:rPr>
          <w:rFonts w:ascii="Arial" w:hAnsi="Arial" w:cs="Arial"/>
          <w:szCs w:val="24"/>
        </w:rPr>
      </w:pPr>
      <w:r w:rsidRPr="00F31B2D">
        <w:rPr>
          <w:rFonts w:ascii="Arial" w:hAnsi="Arial" w:cs="Arial"/>
          <w:b/>
          <w:bCs/>
          <w:szCs w:val="24"/>
        </w:rPr>
        <w:t>Colaborar com os membros da Plataforma AGA na divulgação de relatórios sobre a situação dos direitos humanos e da governação em África</w:t>
      </w:r>
      <w:r w:rsidRPr="00F31B2D">
        <w:rPr>
          <w:rFonts w:ascii="Arial" w:hAnsi="Arial" w:cs="Arial"/>
          <w:szCs w:val="24"/>
        </w:rPr>
        <w:t xml:space="preserve"> </w:t>
      </w:r>
      <w:r>
        <w:rPr>
          <w:rFonts w:ascii="Arial" w:hAnsi="Arial" w:cs="Arial"/>
          <w:szCs w:val="24"/>
        </w:rPr>
        <w:t>–</w:t>
      </w:r>
      <w:r w:rsidRPr="00F31B2D">
        <w:rPr>
          <w:rFonts w:ascii="Arial" w:hAnsi="Arial" w:cs="Arial"/>
          <w:szCs w:val="24"/>
        </w:rPr>
        <w:t xml:space="preserve"> com vista a desenvolver uma melhor compreensão do contexto local e continental no qual o Tribunal e outras instituições e os defensores dos direitos humanos estão a operar.</w:t>
      </w:r>
    </w:p>
    <w:p w14:paraId="1DB80846" w14:textId="77777777" w:rsidR="00555F89" w:rsidRPr="00F27F95" w:rsidRDefault="00555F89" w:rsidP="00F362A2">
      <w:pPr>
        <w:pStyle w:val="ListParagraph"/>
        <w:rPr>
          <w:rFonts w:ascii="Arial" w:hAnsi="Arial" w:cs="Arial"/>
          <w:szCs w:val="24"/>
        </w:rPr>
      </w:pPr>
    </w:p>
    <w:tbl>
      <w:tblPr>
        <w:tblStyle w:val="TableGrid1"/>
        <w:tblW w:w="0" w:type="auto"/>
        <w:jc w:val="center"/>
        <w:shd w:val="clear" w:color="auto" w:fill="F2F2F2" w:themeFill="background1" w:themeFillShade="F2"/>
        <w:tblLook w:val="04A0" w:firstRow="1" w:lastRow="0" w:firstColumn="1" w:lastColumn="0" w:noHBand="0" w:noVBand="1"/>
      </w:tblPr>
      <w:tblGrid>
        <w:gridCol w:w="4508"/>
        <w:gridCol w:w="4508"/>
      </w:tblGrid>
      <w:tr w:rsidR="003A49AB" w:rsidRPr="00F27F95" w14:paraId="001FB197" w14:textId="77777777" w:rsidTr="001937A0">
        <w:trPr>
          <w:jc w:val="center"/>
        </w:trPr>
        <w:tc>
          <w:tcPr>
            <w:tcW w:w="9016" w:type="dxa"/>
            <w:gridSpan w:val="2"/>
            <w:shd w:val="clear" w:color="auto" w:fill="BFBFBF" w:themeFill="background1" w:themeFillShade="BF"/>
          </w:tcPr>
          <w:p w14:paraId="2B553D5C" w14:textId="77777777" w:rsidR="003A49AB" w:rsidRPr="00F27F95" w:rsidRDefault="003A49AB" w:rsidP="00F362A2">
            <w:pPr>
              <w:ind w:left="360"/>
              <w:jc w:val="center"/>
              <w:rPr>
                <w:rFonts w:ascii="Arial" w:hAnsi="Arial" w:cs="Arial"/>
                <w:szCs w:val="24"/>
              </w:rPr>
            </w:pPr>
            <w:r>
              <w:rPr>
                <w:rFonts w:ascii="Arial" w:hAnsi="Arial"/>
                <w:b/>
              </w:rPr>
              <w:t>Principais Indicadores de Desempenho</w:t>
            </w:r>
          </w:p>
        </w:tc>
      </w:tr>
      <w:tr w:rsidR="003A49AB" w:rsidRPr="00F27F95" w14:paraId="177A171D" w14:textId="77777777" w:rsidTr="001937A0">
        <w:trPr>
          <w:jc w:val="center"/>
        </w:trPr>
        <w:tc>
          <w:tcPr>
            <w:tcW w:w="4508" w:type="dxa"/>
            <w:shd w:val="clear" w:color="auto" w:fill="F2F2F2" w:themeFill="background1" w:themeFillShade="F2"/>
          </w:tcPr>
          <w:p w14:paraId="7BD358D2" w14:textId="313ED7DE" w:rsidR="00B821EB" w:rsidRPr="00F27F95" w:rsidRDefault="00B821EB" w:rsidP="00F362A2">
            <w:pPr>
              <w:contextualSpacing/>
              <w:jc w:val="left"/>
              <w:rPr>
                <w:rFonts w:ascii="Arial" w:hAnsi="Arial" w:cs="Arial"/>
                <w:b/>
                <w:bCs/>
                <w:szCs w:val="24"/>
              </w:rPr>
            </w:pPr>
            <w:r>
              <w:rPr>
                <w:rFonts w:ascii="Arial" w:hAnsi="Arial"/>
                <w:b/>
              </w:rPr>
              <w:t>Comportamento de Liderança</w:t>
            </w:r>
          </w:p>
          <w:p w14:paraId="52EC28A1" w14:textId="77777777" w:rsidR="00B821EB" w:rsidRPr="00F27F95" w:rsidRDefault="00B821EB" w:rsidP="00F362A2">
            <w:pPr>
              <w:contextualSpacing/>
              <w:jc w:val="left"/>
              <w:rPr>
                <w:rFonts w:ascii="Arial" w:hAnsi="Arial" w:cs="Arial"/>
                <w:szCs w:val="24"/>
              </w:rPr>
            </w:pPr>
          </w:p>
          <w:p w14:paraId="1F382D3A" w14:textId="0A52517B" w:rsidR="003A49AB" w:rsidRPr="00F27F95" w:rsidRDefault="003A49AB" w:rsidP="0085774D">
            <w:pPr>
              <w:numPr>
                <w:ilvl w:val="0"/>
                <w:numId w:val="4"/>
              </w:numPr>
              <w:ind w:left="513"/>
              <w:contextualSpacing/>
              <w:jc w:val="left"/>
              <w:rPr>
                <w:rFonts w:ascii="Arial" w:hAnsi="Arial" w:cs="Arial"/>
                <w:szCs w:val="24"/>
              </w:rPr>
            </w:pPr>
            <w:r>
              <w:rPr>
                <w:rFonts w:ascii="Arial" w:hAnsi="Arial"/>
              </w:rPr>
              <w:t xml:space="preserve">Anuário Africano dos Direitos Humanos publicado anualmente </w:t>
            </w:r>
          </w:p>
          <w:p w14:paraId="51ED7BCE" w14:textId="629BF5CD" w:rsidR="00BD1FA2" w:rsidRPr="00F27F95" w:rsidRDefault="00F31B2D" w:rsidP="0085774D">
            <w:pPr>
              <w:numPr>
                <w:ilvl w:val="0"/>
                <w:numId w:val="4"/>
              </w:numPr>
              <w:ind w:left="513"/>
              <w:contextualSpacing/>
              <w:jc w:val="left"/>
              <w:rPr>
                <w:rFonts w:ascii="Arial" w:hAnsi="Arial" w:cs="Arial"/>
                <w:szCs w:val="24"/>
              </w:rPr>
            </w:pPr>
            <w:r>
              <w:rPr>
                <w:rFonts w:ascii="Arial" w:hAnsi="Arial"/>
              </w:rPr>
              <w:t>Jurisprudência</w:t>
            </w:r>
            <w:r w:rsidR="00BD1FA2">
              <w:rPr>
                <w:rFonts w:ascii="Arial" w:hAnsi="Arial"/>
              </w:rPr>
              <w:t xml:space="preserve"> conjunt</w:t>
            </w:r>
            <w:r>
              <w:rPr>
                <w:rFonts w:ascii="Arial" w:hAnsi="Arial"/>
              </w:rPr>
              <w:t>a</w:t>
            </w:r>
            <w:r w:rsidR="00BD1FA2">
              <w:rPr>
                <w:rFonts w:ascii="Arial" w:hAnsi="Arial"/>
              </w:rPr>
              <w:t xml:space="preserve"> dos tribunais africano, europeu e interamericano publicad</w:t>
            </w:r>
            <w:r>
              <w:rPr>
                <w:rFonts w:ascii="Arial" w:hAnsi="Arial"/>
              </w:rPr>
              <w:t>a</w:t>
            </w:r>
            <w:r w:rsidR="00BD1FA2">
              <w:rPr>
                <w:rFonts w:ascii="Arial" w:hAnsi="Arial"/>
              </w:rPr>
              <w:t xml:space="preserve"> anualmente</w:t>
            </w:r>
          </w:p>
          <w:p w14:paraId="492BD0BA" w14:textId="258D2385" w:rsidR="003A49AB" w:rsidRPr="00F27F95" w:rsidRDefault="003A49AB" w:rsidP="0085774D">
            <w:pPr>
              <w:numPr>
                <w:ilvl w:val="0"/>
                <w:numId w:val="4"/>
              </w:numPr>
              <w:ind w:left="513"/>
              <w:contextualSpacing/>
              <w:jc w:val="left"/>
              <w:rPr>
                <w:rFonts w:ascii="Arial" w:hAnsi="Arial" w:cs="Arial"/>
                <w:szCs w:val="24"/>
              </w:rPr>
            </w:pPr>
            <w:r>
              <w:rPr>
                <w:rFonts w:ascii="Arial" w:hAnsi="Arial"/>
              </w:rPr>
              <w:t xml:space="preserve">Relatórios </w:t>
            </w:r>
            <w:r w:rsidR="00F31B2D">
              <w:rPr>
                <w:rFonts w:ascii="Arial" w:hAnsi="Arial"/>
              </w:rPr>
              <w:t>A</w:t>
            </w:r>
            <w:r>
              <w:rPr>
                <w:rFonts w:ascii="Arial" w:hAnsi="Arial"/>
              </w:rPr>
              <w:t xml:space="preserve">nuais de </w:t>
            </w:r>
            <w:r w:rsidR="00F31B2D">
              <w:rPr>
                <w:rFonts w:ascii="Arial" w:hAnsi="Arial"/>
              </w:rPr>
              <w:t>A</w:t>
            </w:r>
            <w:r>
              <w:rPr>
                <w:rFonts w:ascii="Arial" w:hAnsi="Arial"/>
              </w:rPr>
              <w:t>ctividades elaborados</w:t>
            </w:r>
          </w:p>
          <w:p w14:paraId="0ABBDF0B" w14:textId="77777777" w:rsidR="006A702A" w:rsidRDefault="003A49AB" w:rsidP="006A702A">
            <w:pPr>
              <w:numPr>
                <w:ilvl w:val="0"/>
                <w:numId w:val="4"/>
              </w:numPr>
              <w:ind w:left="520"/>
              <w:contextualSpacing/>
              <w:jc w:val="left"/>
              <w:rPr>
                <w:rFonts w:ascii="Arial" w:hAnsi="Arial"/>
              </w:rPr>
            </w:pPr>
            <w:r>
              <w:rPr>
                <w:rFonts w:ascii="Arial" w:hAnsi="Arial"/>
              </w:rPr>
              <w:t>Cursos (</w:t>
            </w:r>
            <w:r w:rsidR="00F57A2E" w:rsidRPr="00F57A2E">
              <w:rPr>
                <w:rFonts w:ascii="Arial" w:hAnsi="Arial"/>
                <w:iCs/>
              </w:rPr>
              <w:t>em linha</w:t>
            </w:r>
            <w:r>
              <w:rPr>
                <w:rFonts w:ascii="Arial" w:hAnsi="Arial"/>
              </w:rPr>
              <w:t xml:space="preserve">), acções de formação e programas-modelo de ensino concebidos para </w:t>
            </w:r>
            <w:r w:rsidR="006A702A">
              <w:rPr>
                <w:rFonts w:ascii="Arial" w:hAnsi="Arial"/>
              </w:rPr>
              <w:t>os intervenient</w:t>
            </w:r>
            <w:r w:rsidR="00F31B2D">
              <w:rPr>
                <w:rFonts w:ascii="Arial" w:hAnsi="Arial"/>
              </w:rPr>
              <w:t xml:space="preserve">es-chave no campo dos direitos humanos, incluindo </w:t>
            </w:r>
            <w:r w:rsidR="006A702A">
              <w:rPr>
                <w:rFonts w:ascii="Arial" w:hAnsi="Arial"/>
              </w:rPr>
              <w:t>magistrados dos tribunais nacionais</w:t>
            </w:r>
            <w:r w:rsidR="006A702A" w:rsidRPr="006A702A">
              <w:rPr>
                <w:rFonts w:ascii="Arial" w:hAnsi="Arial"/>
              </w:rPr>
              <w:t>, instituições nacionais de direitos humanos, sociedade civil, estudantes de direito, profissionais do direito, advogados</w:t>
            </w:r>
            <w:r w:rsidR="006A702A">
              <w:rPr>
                <w:rFonts w:ascii="Arial" w:hAnsi="Arial"/>
              </w:rPr>
              <w:t xml:space="preserve"> do E</w:t>
            </w:r>
            <w:r w:rsidR="006A702A" w:rsidRPr="006A702A">
              <w:rPr>
                <w:rFonts w:ascii="Arial" w:hAnsi="Arial"/>
              </w:rPr>
              <w:t>stado, pro</w:t>
            </w:r>
            <w:r w:rsidR="006A702A">
              <w:rPr>
                <w:rFonts w:ascii="Arial" w:hAnsi="Arial"/>
              </w:rPr>
              <w:t>mot</w:t>
            </w:r>
            <w:r w:rsidR="006A702A" w:rsidRPr="006A702A">
              <w:rPr>
                <w:rFonts w:ascii="Arial" w:hAnsi="Arial"/>
              </w:rPr>
              <w:t>ores</w:t>
            </w:r>
            <w:r w:rsidR="006A702A">
              <w:rPr>
                <w:rFonts w:ascii="Arial" w:hAnsi="Arial"/>
              </w:rPr>
              <w:t xml:space="preserve"> do ministério público</w:t>
            </w:r>
            <w:r w:rsidR="006A702A" w:rsidRPr="006A702A">
              <w:rPr>
                <w:rFonts w:ascii="Arial" w:hAnsi="Arial"/>
              </w:rPr>
              <w:t xml:space="preserve">, </w:t>
            </w:r>
            <w:r w:rsidR="006A702A">
              <w:rPr>
                <w:rFonts w:ascii="Arial" w:hAnsi="Arial"/>
              </w:rPr>
              <w:t xml:space="preserve">funcionários do Estado, </w:t>
            </w:r>
            <w:r w:rsidR="006A702A" w:rsidRPr="006A702A">
              <w:rPr>
                <w:rFonts w:ascii="Arial" w:hAnsi="Arial"/>
              </w:rPr>
              <w:t xml:space="preserve"> diplomatas e</w:t>
            </w:r>
            <w:r w:rsidR="006A702A">
              <w:rPr>
                <w:rFonts w:ascii="Arial" w:hAnsi="Arial"/>
              </w:rPr>
              <w:t xml:space="preserve"> jornalistas</w:t>
            </w:r>
          </w:p>
          <w:p w14:paraId="53B076F9" w14:textId="0CC18D12" w:rsidR="00B821EB" w:rsidRPr="00F27F95" w:rsidRDefault="00944AB0" w:rsidP="0085774D">
            <w:pPr>
              <w:numPr>
                <w:ilvl w:val="0"/>
                <w:numId w:val="6"/>
              </w:numPr>
              <w:ind w:left="510"/>
              <w:contextualSpacing/>
              <w:jc w:val="left"/>
              <w:rPr>
                <w:rFonts w:ascii="Arial" w:hAnsi="Arial" w:cs="Arial"/>
                <w:szCs w:val="24"/>
              </w:rPr>
            </w:pPr>
            <w:bookmarkStart w:id="79" w:name="_Hlk56500762"/>
            <w:r>
              <w:rPr>
                <w:rFonts w:ascii="Arial" w:hAnsi="Arial"/>
              </w:rPr>
              <w:t>Aumento percentual (%) do número de acções de formação organizadas para os órgãos de comunicação social</w:t>
            </w:r>
          </w:p>
          <w:bookmarkEnd w:id="79"/>
          <w:p w14:paraId="47D49748" w14:textId="0F8E2BFA" w:rsidR="00B821EB" w:rsidRPr="00F27F95" w:rsidRDefault="00B821EB" w:rsidP="0085774D">
            <w:pPr>
              <w:pStyle w:val="ListParagraph"/>
              <w:numPr>
                <w:ilvl w:val="0"/>
                <w:numId w:val="4"/>
              </w:numPr>
              <w:ind w:left="517"/>
              <w:rPr>
                <w:rFonts w:ascii="Arial" w:hAnsi="Arial" w:cs="Arial"/>
                <w:szCs w:val="24"/>
              </w:rPr>
            </w:pPr>
            <w:r>
              <w:rPr>
                <w:rFonts w:ascii="Arial" w:hAnsi="Arial"/>
              </w:rPr>
              <w:t>Pacotes de informação sobre o funcionamento do Tribunal especificamente adaptados ao</w:t>
            </w:r>
            <w:r w:rsidR="007F180A">
              <w:rPr>
                <w:rFonts w:ascii="Arial" w:hAnsi="Arial"/>
              </w:rPr>
              <w:t>s intervenientes-chave no campo dos direitos humanos, incluindo</w:t>
            </w:r>
            <w:r>
              <w:rPr>
                <w:rFonts w:ascii="Arial" w:hAnsi="Arial"/>
              </w:rPr>
              <w:t xml:space="preserve"> </w:t>
            </w:r>
            <w:r w:rsidR="007F180A">
              <w:rPr>
                <w:rFonts w:ascii="Arial" w:hAnsi="Arial"/>
              </w:rPr>
              <w:t>magistrados dos tribunais nacionais</w:t>
            </w:r>
            <w:r w:rsidR="007F180A" w:rsidRPr="006A702A">
              <w:rPr>
                <w:rFonts w:ascii="Arial" w:hAnsi="Arial"/>
              </w:rPr>
              <w:t>, instituições nacionais de direitos humanos, sociedade civil, estudantes de direito, profissionais do direito, advogados</w:t>
            </w:r>
            <w:r w:rsidR="007F180A">
              <w:rPr>
                <w:rFonts w:ascii="Arial" w:hAnsi="Arial"/>
              </w:rPr>
              <w:t xml:space="preserve"> do E</w:t>
            </w:r>
            <w:r w:rsidR="007F180A" w:rsidRPr="006A702A">
              <w:rPr>
                <w:rFonts w:ascii="Arial" w:hAnsi="Arial"/>
              </w:rPr>
              <w:t>stado, pro</w:t>
            </w:r>
            <w:r w:rsidR="007F180A">
              <w:rPr>
                <w:rFonts w:ascii="Arial" w:hAnsi="Arial"/>
              </w:rPr>
              <w:t>mot</w:t>
            </w:r>
            <w:r w:rsidR="007F180A" w:rsidRPr="006A702A">
              <w:rPr>
                <w:rFonts w:ascii="Arial" w:hAnsi="Arial"/>
              </w:rPr>
              <w:t>ores</w:t>
            </w:r>
            <w:r w:rsidR="007F180A">
              <w:rPr>
                <w:rFonts w:ascii="Arial" w:hAnsi="Arial"/>
              </w:rPr>
              <w:t xml:space="preserve"> do ministério público</w:t>
            </w:r>
            <w:r w:rsidR="007F180A" w:rsidRPr="006A702A">
              <w:rPr>
                <w:rFonts w:ascii="Arial" w:hAnsi="Arial"/>
              </w:rPr>
              <w:t xml:space="preserve">, </w:t>
            </w:r>
            <w:r w:rsidR="007F180A">
              <w:rPr>
                <w:rFonts w:ascii="Arial" w:hAnsi="Arial"/>
              </w:rPr>
              <w:t>funcionários do Estado</w:t>
            </w:r>
            <w:r w:rsidR="00ED3BCE">
              <w:rPr>
                <w:rFonts w:ascii="Arial" w:hAnsi="Arial"/>
              </w:rPr>
              <w:t xml:space="preserve"> </w:t>
            </w:r>
            <w:r w:rsidR="007F180A" w:rsidRPr="006A702A">
              <w:rPr>
                <w:rFonts w:ascii="Arial" w:hAnsi="Arial"/>
              </w:rPr>
              <w:t xml:space="preserve"> e</w:t>
            </w:r>
            <w:r w:rsidR="007F180A">
              <w:rPr>
                <w:rFonts w:ascii="Arial" w:hAnsi="Arial"/>
              </w:rPr>
              <w:t xml:space="preserve"> jornalistas</w:t>
            </w:r>
          </w:p>
          <w:p w14:paraId="5AECA60D" w14:textId="6CA44790" w:rsidR="00924154" w:rsidRPr="00666C9B" w:rsidRDefault="00ED3BCE" w:rsidP="0085774D">
            <w:pPr>
              <w:pStyle w:val="ListParagraph"/>
              <w:numPr>
                <w:ilvl w:val="0"/>
                <w:numId w:val="4"/>
              </w:numPr>
              <w:ind w:left="517"/>
              <w:rPr>
                <w:rFonts w:ascii="Arial" w:hAnsi="Arial" w:cs="Arial"/>
                <w:szCs w:val="24"/>
              </w:rPr>
            </w:pPr>
            <w:r>
              <w:rPr>
                <w:rFonts w:ascii="Arial" w:hAnsi="Arial"/>
              </w:rPr>
              <w:t>Desenvolver p</w:t>
            </w:r>
            <w:r w:rsidR="00B821EB">
              <w:rPr>
                <w:rFonts w:ascii="Arial" w:hAnsi="Arial"/>
              </w:rPr>
              <w:t>acotes de informação sobre o funcionamento do Tribunal especificamente adaptados aos novos diplomatas acreditados em Adis</w:t>
            </w:r>
            <w:r>
              <w:rPr>
                <w:rFonts w:ascii="Arial" w:hAnsi="Arial"/>
              </w:rPr>
              <w:t>-</w:t>
            </w:r>
            <w:r w:rsidR="00B821EB">
              <w:rPr>
                <w:rFonts w:ascii="Arial" w:hAnsi="Arial"/>
              </w:rPr>
              <w:t xml:space="preserve">Abeba </w:t>
            </w:r>
          </w:p>
        </w:tc>
        <w:tc>
          <w:tcPr>
            <w:tcW w:w="4508" w:type="dxa"/>
            <w:shd w:val="clear" w:color="auto" w:fill="F2F2F2" w:themeFill="background1" w:themeFillShade="F2"/>
          </w:tcPr>
          <w:p w14:paraId="5067602E" w14:textId="6E2E17ED" w:rsidR="00B821EB" w:rsidRPr="00F27F95" w:rsidRDefault="00B821EB" w:rsidP="00F362A2">
            <w:pPr>
              <w:jc w:val="left"/>
              <w:rPr>
                <w:rFonts w:ascii="Arial" w:hAnsi="Arial" w:cs="Arial"/>
                <w:b/>
                <w:bCs/>
                <w:szCs w:val="24"/>
              </w:rPr>
            </w:pPr>
            <w:r>
              <w:rPr>
                <w:rFonts w:ascii="Arial" w:hAnsi="Arial"/>
                <w:b/>
              </w:rPr>
              <w:t>Resultados Consequentes</w:t>
            </w:r>
          </w:p>
          <w:p w14:paraId="647B70C5" w14:textId="77777777" w:rsidR="00B821EB" w:rsidRPr="00F27F95" w:rsidRDefault="00B821EB" w:rsidP="00F362A2">
            <w:pPr>
              <w:jc w:val="left"/>
              <w:rPr>
                <w:rFonts w:ascii="Arial" w:hAnsi="Arial" w:cs="Arial"/>
                <w:szCs w:val="24"/>
              </w:rPr>
            </w:pPr>
          </w:p>
          <w:p w14:paraId="4A248CB5" w14:textId="2E007C7A" w:rsidR="00924154" w:rsidRPr="00F27F95" w:rsidRDefault="00924154" w:rsidP="0085774D">
            <w:pPr>
              <w:pStyle w:val="ListParagraph"/>
              <w:numPr>
                <w:ilvl w:val="0"/>
                <w:numId w:val="6"/>
              </w:numPr>
              <w:ind w:left="510"/>
              <w:jc w:val="left"/>
              <w:rPr>
                <w:rFonts w:ascii="Arial" w:hAnsi="Arial" w:cs="Arial"/>
                <w:szCs w:val="24"/>
              </w:rPr>
            </w:pPr>
            <w:r>
              <w:rPr>
                <w:rFonts w:ascii="Arial" w:hAnsi="Arial"/>
              </w:rPr>
              <w:t xml:space="preserve">Aumento percentual (%) do número de participantes em cursos </w:t>
            </w:r>
            <w:r w:rsidR="00F57A2E" w:rsidRPr="00F57A2E">
              <w:rPr>
                <w:rFonts w:ascii="Arial" w:hAnsi="Arial"/>
                <w:iCs/>
              </w:rPr>
              <w:t>em linha</w:t>
            </w:r>
            <w:r>
              <w:rPr>
                <w:rFonts w:ascii="Arial" w:hAnsi="Arial"/>
              </w:rPr>
              <w:t xml:space="preserve"> sobre o Tribunal</w:t>
            </w:r>
          </w:p>
          <w:p w14:paraId="6537B8BB" w14:textId="04FE8FEC" w:rsidR="00924154" w:rsidRPr="00F27F95" w:rsidRDefault="00924154" w:rsidP="0085774D">
            <w:pPr>
              <w:numPr>
                <w:ilvl w:val="0"/>
                <w:numId w:val="6"/>
              </w:numPr>
              <w:ind w:left="510"/>
              <w:contextualSpacing/>
              <w:jc w:val="left"/>
              <w:rPr>
                <w:rFonts w:ascii="Arial" w:hAnsi="Arial" w:cs="Arial"/>
                <w:szCs w:val="24"/>
              </w:rPr>
            </w:pPr>
            <w:r>
              <w:rPr>
                <w:rFonts w:ascii="Arial" w:hAnsi="Arial"/>
              </w:rPr>
              <w:t xml:space="preserve">Aumento percentual (%) do número de </w:t>
            </w:r>
            <w:r w:rsidR="00ED3BCE">
              <w:rPr>
                <w:rFonts w:ascii="Arial" w:hAnsi="Arial"/>
              </w:rPr>
              <w:t xml:space="preserve">magistrados dos tribunais nacionais </w:t>
            </w:r>
            <w:r>
              <w:rPr>
                <w:rFonts w:ascii="Arial" w:hAnsi="Arial"/>
              </w:rPr>
              <w:t>capacitados / ano</w:t>
            </w:r>
          </w:p>
          <w:p w14:paraId="57589288" w14:textId="77777777" w:rsidR="00924154" w:rsidRPr="00F27F95" w:rsidRDefault="00924154" w:rsidP="0085774D">
            <w:pPr>
              <w:numPr>
                <w:ilvl w:val="0"/>
                <w:numId w:val="6"/>
              </w:numPr>
              <w:ind w:left="510"/>
              <w:contextualSpacing/>
              <w:jc w:val="left"/>
              <w:rPr>
                <w:rFonts w:ascii="Arial" w:hAnsi="Arial" w:cs="Arial"/>
                <w:szCs w:val="24"/>
              </w:rPr>
            </w:pPr>
            <w:r>
              <w:rPr>
                <w:rFonts w:ascii="Arial" w:hAnsi="Arial"/>
              </w:rPr>
              <w:t xml:space="preserve">Aumento percentual (%) do número de juristas capacitados / ano </w:t>
            </w:r>
          </w:p>
          <w:p w14:paraId="7BFA4E75" w14:textId="2C0C2B93" w:rsidR="00924154" w:rsidRPr="00ED3BCE" w:rsidRDefault="00924154" w:rsidP="0085774D">
            <w:pPr>
              <w:numPr>
                <w:ilvl w:val="0"/>
                <w:numId w:val="6"/>
              </w:numPr>
              <w:ind w:left="510"/>
              <w:contextualSpacing/>
              <w:jc w:val="left"/>
              <w:rPr>
                <w:rFonts w:ascii="Arial" w:hAnsi="Arial" w:cs="Arial"/>
                <w:szCs w:val="24"/>
              </w:rPr>
            </w:pPr>
            <w:r>
              <w:rPr>
                <w:rFonts w:ascii="Arial" w:hAnsi="Arial"/>
              </w:rPr>
              <w:t>Aumento percentual (%) do número de funcionários de INDH</w:t>
            </w:r>
            <w:r w:rsidR="00ED3BCE">
              <w:rPr>
                <w:rFonts w:ascii="Arial" w:hAnsi="Arial"/>
              </w:rPr>
              <w:t>s</w:t>
            </w:r>
            <w:r>
              <w:rPr>
                <w:rFonts w:ascii="Arial" w:hAnsi="Arial"/>
              </w:rPr>
              <w:t xml:space="preserve"> capacitados / ano </w:t>
            </w:r>
          </w:p>
          <w:p w14:paraId="69F0644A" w14:textId="3C1E2777" w:rsidR="00ED3BCE" w:rsidRPr="00ED3BCE" w:rsidRDefault="00ED3BCE" w:rsidP="0085774D">
            <w:pPr>
              <w:numPr>
                <w:ilvl w:val="0"/>
                <w:numId w:val="6"/>
              </w:numPr>
              <w:ind w:left="510"/>
              <w:contextualSpacing/>
              <w:jc w:val="left"/>
              <w:rPr>
                <w:rFonts w:ascii="Arial" w:hAnsi="Arial" w:cs="Arial"/>
                <w:szCs w:val="24"/>
              </w:rPr>
            </w:pPr>
            <w:r>
              <w:rPr>
                <w:rFonts w:ascii="Arial" w:hAnsi="Arial"/>
              </w:rPr>
              <w:t>Aumento percentual (%) do número de</w:t>
            </w:r>
            <w:r w:rsidRPr="006A702A">
              <w:rPr>
                <w:rFonts w:ascii="Arial" w:hAnsi="Arial"/>
              </w:rPr>
              <w:t xml:space="preserve"> advogados</w:t>
            </w:r>
            <w:r>
              <w:rPr>
                <w:rFonts w:ascii="Arial" w:hAnsi="Arial"/>
              </w:rPr>
              <w:t xml:space="preserve"> do E</w:t>
            </w:r>
            <w:r w:rsidRPr="006A702A">
              <w:rPr>
                <w:rFonts w:ascii="Arial" w:hAnsi="Arial"/>
              </w:rPr>
              <w:t>stado</w:t>
            </w:r>
            <w:r>
              <w:rPr>
                <w:rFonts w:ascii="Arial" w:hAnsi="Arial"/>
              </w:rPr>
              <w:t xml:space="preserve"> capacitados / ano</w:t>
            </w:r>
          </w:p>
          <w:p w14:paraId="6BDCC802" w14:textId="291DD4E7" w:rsidR="00ED3BCE" w:rsidRPr="00ED3BCE" w:rsidRDefault="00ED3BCE" w:rsidP="0085774D">
            <w:pPr>
              <w:numPr>
                <w:ilvl w:val="0"/>
                <w:numId w:val="6"/>
              </w:numPr>
              <w:ind w:left="510"/>
              <w:contextualSpacing/>
              <w:jc w:val="left"/>
              <w:rPr>
                <w:rFonts w:ascii="Arial" w:hAnsi="Arial" w:cs="Arial"/>
                <w:szCs w:val="24"/>
              </w:rPr>
            </w:pPr>
            <w:r>
              <w:rPr>
                <w:rFonts w:ascii="Arial" w:hAnsi="Arial"/>
              </w:rPr>
              <w:t>Aumento percentual (%) do número de</w:t>
            </w:r>
            <w:r w:rsidRPr="006A702A">
              <w:rPr>
                <w:rFonts w:ascii="Arial" w:hAnsi="Arial"/>
              </w:rPr>
              <w:t xml:space="preserve"> pro</w:t>
            </w:r>
            <w:r>
              <w:rPr>
                <w:rFonts w:ascii="Arial" w:hAnsi="Arial"/>
              </w:rPr>
              <w:t>mot</w:t>
            </w:r>
            <w:r w:rsidRPr="006A702A">
              <w:rPr>
                <w:rFonts w:ascii="Arial" w:hAnsi="Arial"/>
              </w:rPr>
              <w:t>ores</w:t>
            </w:r>
            <w:r>
              <w:rPr>
                <w:rFonts w:ascii="Arial" w:hAnsi="Arial"/>
              </w:rPr>
              <w:t xml:space="preserve"> do ministério público capacitados / ano</w:t>
            </w:r>
          </w:p>
          <w:p w14:paraId="787D650D" w14:textId="1062B8E3" w:rsidR="00ED3BCE" w:rsidRPr="00ED3BCE" w:rsidRDefault="00ED3BCE" w:rsidP="0085774D">
            <w:pPr>
              <w:numPr>
                <w:ilvl w:val="0"/>
                <w:numId w:val="6"/>
              </w:numPr>
              <w:ind w:left="510"/>
              <w:contextualSpacing/>
              <w:jc w:val="left"/>
              <w:rPr>
                <w:rFonts w:ascii="Arial" w:hAnsi="Arial" w:cs="Arial"/>
                <w:szCs w:val="24"/>
              </w:rPr>
            </w:pPr>
            <w:r>
              <w:rPr>
                <w:rFonts w:ascii="Arial" w:hAnsi="Arial"/>
              </w:rPr>
              <w:t>Aumento percentual (%) do número de</w:t>
            </w:r>
            <w:r w:rsidRPr="006A702A">
              <w:rPr>
                <w:rFonts w:ascii="Arial" w:hAnsi="Arial"/>
              </w:rPr>
              <w:t xml:space="preserve"> </w:t>
            </w:r>
            <w:r>
              <w:rPr>
                <w:rFonts w:ascii="Arial" w:hAnsi="Arial"/>
              </w:rPr>
              <w:t>act</w:t>
            </w:r>
            <w:r w:rsidRPr="006A702A">
              <w:rPr>
                <w:rFonts w:ascii="Arial" w:hAnsi="Arial"/>
              </w:rPr>
              <w:t>ores</w:t>
            </w:r>
            <w:r>
              <w:rPr>
                <w:rFonts w:ascii="Arial" w:hAnsi="Arial"/>
              </w:rPr>
              <w:t xml:space="preserve"> da sociedade civil capacitados / ano</w:t>
            </w:r>
          </w:p>
          <w:p w14:paraId="365B9E2E" w14:textId="7635737B" w:rsidR="00ED3BCE" w:rsidRPr="00ED3BCE" w:rsidRDefault="00ED3BCE" w:rsidP="0085774D">
            <w:pPr>
              <w:numPr>
                <w:ilvl w:val="0"/>
                <w:numId w:val="6"/>
              </w:numPr>
              <w:ind w:left="510"/>
              <w:contextualSpacing/>
              <w:jc w:val="left"/>
              <w:rPr>
                <w:rFonts w:ascii="Arial" w:hAnsi="Arial" w:cs="Arial"/>
                <w:szCs w:val="24"/>
              </w:rPr>
            </w:pPr>
            <w:r>
              <w:rPr>
                <w:rFonts w:ascii="Arial" w:hAnsi="Arial"/>
              </w:rPr>
              <w:t>Aumento percentual (%) do número de</w:t>
            </w:r>
            <w:r w:rsidRPr="006A702A">
              <w:rPr>
                <w:rFonts w:ascii="Arial" w:hAnsi="Arial"/>
              </w:rPr>
              <w:t xml:space="preserve"> estudantes de direito</w:t>
            </w:r>
            <w:r>
              <w:rPr>
                <w:rFonts w:ascii="Arial" w:hAnsi="Arial"/>
              </w:rPr>
              <w:t xml:space="preserve"> capacitados / ano</w:t>
            </w:r>
          </w:p>
          <w:p w14:paraId="7B9C37D5" w14:textId="2C267F4C" w:rsidR="00ED3BCE" w:rsidRPr="00F27F95" w:rsidRDefault="00ED3BCE" w:rsidP="0085774D">
            <w:pPr>
              <w:numPr>
                <w:ilvl w:val="0"/>
                <w:numId w:val="6"/>
              </w:numPr>
              <w:ind w:left="510"/>
              <w:contextualSpacing/>
              <w:jc w:val="left"/>
              <w:rPr>
                <w:rFonts w:ascii="Arial" w:hAnsi="Arial" w:cs="Arial"/>
                <w:szCs w:val="24"/>
              </w:rPr>
            </w:pPr>
            <w:r>
              <w:rPr>
                <w:rFonts w:ascii="Arial" w:hAnsi="Arial"/>
              </w:rPr>
              <w:t>Aumento percentual (%) do número de</w:t>
            </w:r>
            <w:r w:rsidRPr="006A702A">
              <w:rPr>
                <w:rFonts w:ascii="Arial" w:hAnsi="Arial"/>
              </w:rPr>
              <w:t xml:space="preserve"> </w:t>
            </w:r>
            <w:r>
              <w:rPr>
                <w:rFonts w:ascii="Arial" w:hAnsi="Arial"/>
              </w:rPr>
              <w:t>funcionários do Estado capacitados / ano</w:t>
            </w:r>
          </w:p>
          <w:p w14:paraId="534A4EF7" w14:textId="28CF2543" w:rsidR="00924154" w:rsidRPr="00F27F95" w:rsidRDefault="00924154" w:rsidP="0085774D">
            <w:pPr>
              <w:numPr>
                <w:ilvl w:val="0"/>
                <w:numId w:val="6"/>
              </w:numPr>
              <w:ind w:left="510"/>
              <w:contextualSpacing/>
              <w:jc w:val="left"/>
              <w:rPr>
                <w:rFonts w:ascii="Arial" w:hAnsi="Arial" w:cs="Arial"/>
                <w:szCs w:val="24"/>
              </w:rPr>
            </w:pPr>
            <w:r>
              <w:rPr>
                <w:rFonts w:ascii="Arial" w:hAnsi="Arial"/>
              </w:rPr>
              <w:t xml:space="preserve">Aumento percentual (%) do número de jornalistas capacitados em matéria de cobertura </w:t>
            </w:r>
            <w:r w:rsidR="00555F89">
              <w:rPr>
                <w:rFonts w:ascii="Arial" w:hAnsi="Arial"/>
              </w:rPr>
              <w:t xml:space="preserve">jornalística </w:t>
            </w:r>
            <w:r>
              <w:rPr>
                <w:rFonts w:ascii="Arial" w:hAnsi="Arial"/>
              </w:rPr>
              <w:t>do Tribunal</w:t>
            </w:r>
          </w:p>
          <w:p w14:paraId="64C436A4" w14:textId="77777777" w:rsidR="00924154" w:rsidRPr="00F27F95" w:rsidRDefault="00924154" w:rsidP="0085774D">
            <w:pPr>
              <w:numPr>
                <w:ilvl w:val="0"/>
                <w:numId w:val="6"/>
              </w:numPr>
              <w:ind w:left="510"/>
              <w:contextualSpacing/>
              <w:jc w:val="left"/>
              <w:rPr>
                <w:rFonts w:ascii="Arial" w:hAnsi="Arial" w:cs="Arial"/>
                <w:szCs w:val="24"/>
              </w:rPr>
            </w:pPr>
            <w:r>
              <w:rPr>
                <w:rFonts w:ascii="Arial" w:hAnsi="Arial"/>
              </w:rPr>
              <w:t xml:space="preserve">Aumento percentual (%) do número de diplomatas capacitados / ano </w:t>
            </w:r>
          </w:p>
          <w:p w14:paraId="43AB2368" w14:textId="7D7388FF" w:rsidR="003A49AB" w:rsidRPr="00F27F95" w:rsidRDefault="00924154" w:rsidP="0085774D">
            <w:pPr>
              <w:numPr>
                <w:ilvl w:val="0"/>
                <w:numId w:val="6"/>
              </w:numPr>
              <w:ind w:left="510"/>
              <w:contextualSpacing/>
              <w:jc w:val="left"/>
              <w:rPr>
                <w:rFonts w:ascii="Arial" w:hAnsi="Arial" w:cs="Arial"/>
                <w:szCs w:val="24"/>
              </w:rPr>
            </w:pPr>
            <w:r>
              <w:rPr>
                <w:rFonts w:ascii="Arial" w:hAnsi="Arial"/>
              </w:rPr>
              <w:t>Aumento percentual (%) do número de acções de formação sobre o Tribunal organizadas por terceiros sem a participação do Tribunal</w:t>
            </w:r>
          </w:p>
        </w:tc>
      </w:tr>
    </w:tbl>
    <w:p w14:paraId="61F9F8D4" w14:textId="77777777" w:rsidR="00ED3BCE" w:rsidRDefault="00ED3BCE" w:rsidP="003D6AE1">
      <w:pPr>
        <w:pStyle w:val="Heading3"/>
        <w:keepNext w:val="0"/>
        <w:keepLines w:val="0"/>
        <w:numPr>
          <w:ilvl w:val="0"/>
          <w:numId w:val="0"/>
        </w:numPr>
        <w:spacing w:before="0"/>
      </w:pPr>
      <w:bookmarkStart w:id="80" w:name="_Toc54213357"/>
    </w:p>
    <w:p w14:paraId="1DBC6401" w14:textId="77777777" w:rsidR="00ED3BCE" w:rsidRDefault="00ED3BCE" w:rsidP="003D6AE1">
      <w:pPr>
        <w:pStyle w:val="Heading3"/>
        <w:keepNext w:val="0"/>
        <w:keepLines w:val="0"/>
        <w:numPr>
          <w:ilvl w:val="0"/>
          <w:numId w:val="0"/>
        </w:numPr>
        <w:spacing w:before="0"/>
      </w:pPr>
    </w:p>
    <w:p w14:paraId="5BE13C33" w14:textId="4DCBC7CA" w:rsidR="00877168" w:rsidRPr="00F27F95" w:rsidRDefault="003201C0" w:rsidP="003D6AE1">
      <w:pPr>
        <w:pStyle w:val="Heading3"/>
        <w:keepNext w:val="0"/>
        <w:keepLines w:val="0"/>
        <w:numPr>
          <w:ilvl w:val="0"/>
          <w:numId w:val="0"/>
        </w:numPr>
        <w:spacing w:before="0"/>
        <w:rPr>
          <w:szCs w:val="24"/>
        </w:rPr>
      </w:pPr>
      <w:bookmarkStart w:id="81" w:name="_Toc82698730"/>
      <w:r>
        <w:t>RESULTADO INTERMÉDIO 2.2. MAIOR COOPERAÇÃO COM OS PARCEIROS E AS PARTES INTERESSADAS NO TRABALHO DO TRIBUNAL AFRICANO</w:t>
      </w:r>
      <w:bookmarkEnd w:id="80"/>
      <w:bookmarkEnd w:id="81"/>
    </w:p>
    <w:p w14:paraId="7E4B2B8D" w14:textId="77777777" w:rsidR="003B5831" w:rsidRPr="00F27F95" w:rsidRDefault="003B5831" w:rsidP="00F362A2">
      <w:pPr>
        <w:rPr>
          <w:rFonts w:ascii="Arial" w:hAnsi="Arial" w:cs="Arial"/>
          <w:szCs w:val="24"/>
        </w:rPr>
      </w:pPr>
    </w:p>
    <w:p w14:paraId="6A77B442" w14:textId="58523FD5" w:rsidR="00996F05" w:rsidRPr="00F27F95" w:rsidRDefault="003B583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Os desafios no domínio dos direitos humanos que o continente enfrenta são de tal dimensão e complexidade que só podem ser supridos através de soluções holísticas e </w:t>
      </w:r>
      <w:r w:rsidR="00555F89">
        <w:rPr>
          <w:rFonts w:ascii="Arial" w:hAnsi="Arial"/>
        </w:rPr>
        <w:t xml:space="preserve">de </w:t>
      </w:r>
      <w:r>
        <w:rPr>
          <w:rFonts w:ascii="Arial" w:hAnsi="Arial"/>
        </w:rPr>
        <w:t>formas de cooperação de valor acrescentado entre as várias partes interessadas no domínio dos direitos humanos.</w:t>
      </w:r>
    </w:p>
    <w:p w14:paraId="1CFB4505" w14:textId="0E505502" w:rsidR="003B5831" w:rsidRPr="00F27F95" w:rsidRDefault="003B583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Considerando que a maioria dos órgãos da UA e outras partes interessadas na área dos direitos humanos opera num ambiente difícil marcado pela escassez de recursos humanos, técnicos e financeiros, é imperativo que evitem e aliviem possíveis fricções e duplicação de esforços. Embora a falta de cooperação possa ter alguns benefícios a curto prazo, estes não podem ser comparados com os ganhos a longo prazo do desenvolvimento de relações de cooperação baseadas na confiança</w:t>
      </w:r>
      <w:r w:rsidR="0050357A">
        <w:rPr>
          <w:rFonts w:ascii="Arial" w:hAnsi="Arial"/>
        </w:rPr>
        <w:t>,</w:t>
      </w:r>
      <w:r>
        <w:rPr>
          <w:rFonts w:ascii="Arial" w:hAnsi="Arial"/>
        </w:rPr>
        <w:t xml:space="preserve"> </w:t>
      </w:r>
      <w:r w:rsidR="00555F89">
        <w:rPr>
          <w:rFonts w:ascii="Arial" w:hAnsi="Arial"/>
        </w:rPr>
        <w:t>entendimento</w:t>
      </w:r>
      <w:r>
        <w:rPr>
          <w:rFonts w:ascii="Arial" w:hAnsi="Arial"/>
        </w:rPr>
        <w:t xml:space="preserve"> </w:t>
      </w:r>
      <w:r w:rsidR="0050357A">
        <w:rPr>
          <w:rFonts w:ascii="Arial" w:hAnsi="Arial"/>
        </w:rPr>
        <w:t xml:space="preserve">e apoio </w:t>
      </w:r>
      <w:r>
        <w:rPr>
          <w:rFonts w:ascii="Arial" w:hAnsi="Arial"/>
        </w:rPr>
        <w:t>mútu</w:t>
      </w:r>
      <w:r w:rsidR="00555F89">
        <w:rPr>
          <w:rFonts w:ascii="Arial" w:hAnsi="Arial"/>
        </w:rPr>
        <w:t>o</w:t>
      </w:r>
      <w:r>
        <w:rPr>
          <w:rFonts w:ascii="Arial" w:hAnsi="Arial"/>
        </w:rPr>
        <w:t>s.</w:t>
      </w:r>
    </w:p>
    <w:p w14:paraId="7433EC3D" w14:textId="11BA0F20" w:rsidR="00996F05" w:rsidRPr="00F27F95" w:rsidRDefault="00996F05"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Desde a sua </w:t>
      </w:r>
      <w:r w:rsidR="0050357A">
        <w:rPr>
          <w:rFonts w:ascii="Arial" w:hAnsi="Arial"/>
        </w:rPr>
        <w:t>opra</w:t>
      </w:r>
      <w:r>
        <w:rPr>
          <w:rFonts w:ascii="Arial" w:hAnsi="Arial"/>
        </w:rPr>
        <w:t>c</w:t>
      </w:r>
      <w:r w:rsidR="0050357A">
        <w:rPr>
          <w:rFonts w:ascii="Arial" w:hAnsi="Arial"/>
        </w:rPr>
        <w:t>ional</w:t>
      </w:r>
      <w:r>
        <w:rPr>
          <w:rFonts w:ascii="Arial" w:hAnsi="Arial"/>
        </w:rPr>
        <w:t>i</w:t>
      </w:r>
      <w:r w:rsidR="0050357A">
        <w:rPr>
          <w:rFonts w:ascii="Arial" w:hAnsi="Arial"/>
        </w:rPr>
        <w:t>z</w:t>
      </w:r>
      <w:r>
        <w:rPr>
          <w:rFonts w:ascii="Arial" w:hAnsi="Arial"/>
        </w:rPr>
        <w:t>ação, o Tribunal Africano atribuiu uma importância primordial ao fomento de relações com um amplo espectro de partes intervenientes e interessadas no domínio dos direitos humanos. Nos próximos cinco anos, o Tribunal Africano expandirá esses esforços, promovendo compromissos colaborativos baseados em resultados e orientados para o impacto com a multiplicidade de partes intervenientes e interessadas que operam na área d</w:t>
      </w:r>
      <w:r w:rsidR="0050357A">
        <w:rPr>
          <w:rFonts w:ascii="Arial" w:hAnsi="Arial"/>
        </w:rPr>
        <w:t>os</w:t>
      </w:r>
      <w:r>
        <w:rPr>
          <w:rFonts w:ascii="Arial" w:hAnsi="Arial"/>
        </w:rPr>
        <w:t xml:space="preserve"> direitos humanos. </w:t>
      </w:r>
    </w:p>
    <w:p w14:paraId="0E3BE182" w14:textId="359861EA" w:rsidR="004202DF" w:rsidRPr="00F27F95" w:rsidRDefault="004202D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Este resultado intermédio, de uma maior cooperação com as partes intervenientes e interessadas no trabalho do Tribunal Africano, deve, por conseguinte, ser alcançado através das intervenções estratégicas fundamentais de reforço da cooperação com (1) </w:t>
      </w:r>
      <w:r w:rsidRPr="003D6AE1">
        <w:rPr>
          <w:rFonts w:ascii="Arial" w:hAnsi="Arial"/>
          <w:color w:val="000000" w:themeColor="text1"/>
        </w:rPr>
        <w:t xml:space="preserve">partes intervenientes e interessadas a nível estatal; (2) </w:t>
      </w:r>
      <w:r w:rsidR="0050357A">
        <w:rPr>
          <w:rFonts w:ascii="Arial" w:hAnsi="Arial"/>
          <w:color w:val="000000" w:themeColor="text1"/>
        </w:rPr>
        <w:t xml:space="preserve">aparelhos judiciários </w:t>
      </w:r>
      <w:r w:rsidRPr="003D6AE1">
        <w:rPr>
          <w:rFonts w:ascii="Arial" w:hAnsi="Arial"/>
          <w:color w:val="000000" w:themeColor="text1"/>
        </w:rPr>
        <w:t>nacionais e regionais; (</w:t>
      </w:r>
      <w:r>
        <w:rPr>
          <w:rFonts w:ascii="Arial" w:hAnsi="Arial"/>
        </w:rPr>
        <w:t>3) C</w:t>
      </w:r>
      <w:r w:rsidR="0050357A">
        <w:rPr>
          <w:rFonts w:ascii="Arial" w:hAnsi="Arial"/>
        </w:rPr>
        <w:t xml:space="preserve">omissão </w:t>
      </w:r>
      <w:r>
        <w:rPr>
          <w:rFonts w:ascii="Arial" w:hAnsi="Arial"/>
        </w:rPr>
        <w:t>A</w:t>
      </w:r>
      <w:r w:rsidR="0050357A">
        <w:rPr>
          <w:rFonts w:ascii="Arial" w:hAnsi="Arial"/>
        </w:rPr>
        <w:t>fricana</w:t>
      </w:r>
      <w:r>
        <w:rPr>
          <w:rFonts w:ascii="Arial" w:hAnsi="Arial"/>
        </w:rPr>
        <w:t xml:space="preserve"> e ACERWC; (4) outros Membros da Plataforma </w:t>
      </w:r>
      <w:r w:rsidR="00555F89">
        <w:rPr>
          <w:rFonts w:ascii="Arial" w:hAnsi="Arial"/>
        </w:rPr>
        <w:t xml:space="preserve">da </w:t>
      </w:r>
      <w:r>
        <w:rPr>
          <w:rFonts w:ascii="Arial" w:hAnsi="Arial"/>
        </w:rPr>
        <w:t>AGA; (5) órgãos de decisão sobre políticas da UA; (6) TIADH e TEDH; e (7) outras organizações internacionais.</w:t>
      </w:r>
    </w:p>
    <w:p w14:paraId="63A76136" w14:textId="2EED7448" w:rsidR="00ED4503" w:rsidRPr="00F27F95" w:rsidRDefault="00ED4503" w:rsidP="00F362A2">
      <w:pPr>
        <w:rPr>
          <w:rFonts w:ascii="Arial" w:hAnsi="Arial" w:cs="Arial"/>
          <w:szCs w:val="24"/>
        </w:rPr>
      </w:pPr>
    </w:p>
    <w:p w14:paraId="51D4E87E" w14:textId="075986CF" w:rsidR="00C76F48" w:rsidRPr="00F27F95" w:rsidRDefault="003B1511" w:rsidP="00F362A2">
      <w:pPr>
        <w:rPr>
          <w:rFonts w:ascii="Arial" w:hAnsi="Arial" w:cs="Arial"/>
          <w:b/>
          <w:bCs/>
          <w:szCs w:val="24"/>
          <w:u w:val="single"/>
        </w:rPr>
      </w:pPr>
      <w:r>
        <w:rPr>
          <w:rFonts w:ascii="Arial" w:hAnsi="Arial"/>
          <w:b/>
          <w:u w:val="single"/>
        </w:rPr>
        <w:t>FORMAS DE COOPERAÇÃO</w:t>
      </w:r>
    </w:p>
    <w:p w14:paraId="00A5ABAE" w14:textId="77777777" w:rsidR="00C76F48" w:rsidRPr="00F27F95" w:rsidRDefault="00C76F48" w:rsidP="00F362A2">
      <w:pPr>
        <w:rPr>
          <w:rFonts w:ascii="Arial" w:hAnsi="Arial" w:cs="Arial"/>
          <w:szCs w:val="24"/>
        </w:rPr>
      </w:pPr>
    </w:p>
    <w:p w14:paraId="618D383C" w14:textId="087A3BB3" w:rsidR="00D85CB1" w:rsidRPr="00F27F95" w:rsidRDefault="006B2940"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Dado que muitas das formas de cooperação previstas são de natureza semelhante, mas de conteúdo distinto, esta secção explicará sucintamente os principais princípios </w:t>
      </w:r>
      <w:r w:rsidR="00555F89">
        <w:rPr>
          <w:rFonts w:ascii="Arial" w:hAnsi="Arial"/>
        </w:rPr>
        <w:t xml:space="preserve">subjacentes a </w:t>
      </w:r>
      <w:r>
        <w:rPr>
          <w:rFonts w:ascii="Arial" w:hAnsi="Arial"/>
        </w:rPr>
        <w:t>esses tipos de cooperação. Portanto, elas não serão repetidas nas explicações das diferentes intervenções estratégicas enumeradas adiante. No seu lugar, as descrições das intervenções estratégicas a seguir enumeradas se concentrarão nas formas distintas de colaboração exclusivas para uma determinada parte interessada, além das formas mais gerais de cooperação aqui descritas.</w:t>
      </w:r>
    </w:p>
    <w:p w14:paraId="432728A0" w14:textId="504E68B3" w:rsidR="006B2940" w:rsidRPr="00F27F95" w:rsidRDefault="006B2940" w:rsidP="00F362A2">
      <w:pPr>
        <w:rPr>
          <w:rFonts w:ascii="Arial" w:hAnsi="Arial" w:cs="Arial"/>
          <w:szCs w:val="24"/>
        </w:rPr>
      </w:pPr>
    </w:p>
    <w:p w14:paraId="4F9221A1" w14:textId="1C71C3AC" w:rsidR="00466263" w:rsidRPr="00F27F95" w:rsidRDefault="003425D3" w:rsidP="00F362A2">
      <w:pPr>
        <w:rPr>
          <w:rFonts w:ascii="Arial" w:hAnsi="Arial" w:cs="Arial"/>
          <w:b/>
          <w:bCs/>
          <w:szCs w:val="24"/>
          <w:u w:val="single"/>
        </w:rPr>
      </w:pPr>
      <w:r>
        <w:rPr>
          <w:rFonts w:ascii="Arial" w:hAnsi="Arial"/>
          <w:b/>
          <w:u w:val="single"/>
        </w:rPr>
        <w:t>Acordos interinstitucionais</w:t>
      </w:r>
    </w:p>
    <w:p w14:paraId="3F7B9A2E" w14:textId="263C134A" w:rsidR="003425D3" w:rsidRPr="00F27F95" w:rsidRDefault="00EC74ED"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Tribunal Africano já institucionalizou várias formas de cooperação com as partes interessadas relevantes, através da celebração de memorandos de entendimento (MdE), declarações ou cartas, incluindo com o Tribunal de Justiça da CEDEAO, o Tribunal </w:t>
      </w:r>
      <w:r w:rsidR="00DE162A">
        <w:rPr>
          <w:rFonts w:ascii="Arial" w:hAnsi="Arial"/>
        </w:rPr>
        <w:t xml:space="preserve">de Justiça </w:t>
      </w:r>
      <w:r>
        <w:rPr>
          <w:rFonts w:ascii="Arial" w:hAnsi="Arial"/>
        </w:rPr>
        <w:t>da EAC, TEDH, TIADH e várias instituições de investigação e universidades.</w:t>
      </w:r>
    </w:p>
    <w:p w14:paraId="6ED57190" w14:textId="50B03E35" w:rsidR="00EC74ED" w:rsidRPr="00F27F95" w:rsidRDefault="00EC74ED"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Estes diferentes tipos de </w:t>
      </w:r>
      <w:r w:rsidR="00DE162A">
        <w:rPr>
          <w:rFonts w:ascii="Arial" w:hAnsi="Arial"/>
        </w:rPr>
        <w:t>A</w:t>
      </w:r>
      <w:r>
        <w:rPr>
          <w:rFonts w:ascii="Arial" w:hAnsi="Arial"/>
        </w:rPr>
        <w:t xml:space="preserve">cordos </w:t>
      </w:r>
      <w:r w:rsidR="00DE162A">
        <w:rPr>
          <w:rFonts w:ascii="Arial" w:hAnsi="Arial"/>
        </w:rPr>
        <w:t>I</w:t>
      </w:r>
      <w:r>
        <w:rPr>
          <w:rFonts w:ascii="Arial" w:hAnsi="Arial"/>
        </w:rPr>
        <w:t xml:space="preserve">nterinstitucionais permitem o mapeamento de várias formas de cooperação entre o Tribunal Africano e os respectivos parceiros. Normalmente, são formas de colaboração não sancionadas. No entanto, estas formas formalizadas de cooperação podem ter grandes benefícios mútuos para </w:t>
      </w:r>
      <w:r w:rsidR="00DE162A">
        <w:rPr>
          <w:rFonts w:ascii="Arial" w:hAnsi="Arial"/>
        </w:rPr>
        <w:t>o</w:t>
      </w:r>
      <w:r>
        <w:rPr>
          <w:rFonts w:ascii="Arial" w:hAnsi="Arial"/>
        </w:rPr>
        <w:t>s respe</w:t>
      </w:r>
      <w:r w:rsidR="00555F89">
        <w:rPr>
          <w:rFonts w:ascii="Arial" w:hAnsi="Arial"/>
        </w:rPr>
        <w:t>c</w:t>
      </w:r>
      <w:r>
        <w:rPr>
          <w:rFonts w:ascii="Arial" w:hAnsi="Arial"/>
        </w:rPr>
        <w:t>tiv</w:t>
      </w:r>
      <w:r w:rsidR="00DE162A">
        <w:rPr>
          <w:rFonts w:ascii="Arial" w:hAnsi="Arial"/>
        </w:rPr>
        <w:t>o</w:t>
      </w:r>
      <w:r>
        <w:rPr>
          <w:rFonts w:ascii="Arial" w:hAnsi="Arial"/>
        </w:rPr>
        <w:t xml:space="preserve">s </w:t>
      </w:r>
      <w:r w:rsidR="00DE162A">
        <w:rPr>
          <w:rFonts w:ascii="Arial" w:hAnsi="Arial"/>
        </w:rPr>
        <w:t>participantes</w:t>
      </w:r>
      <w:r>
        <w:rPr>
          <w:rFonts w:ascii="Arial" w:hAnsi="Arial"/>
        </w:rPr>
        <w:t>, incluindo:</w:t>
      </w:r>
    </w:p>
    <w:p w14:paraId="0B24E137" w14:textId="7E6D683A" w:rsidR="00EC74ED" w:rsidRPr="00F27F95" w:rsidRDefault="00EC74ED" w:rsidP="0085774D">
      <w:pPr>
        <w:pStyle w:val="ListParagraph"/>
        <w:numPr>
          <w:ilvl w:val="0"/>
          <w:numId w:val="7"/>
        </w:numPr>
        <w:ind w:left="1350"/>
        <w:rPr>
          <w:rFonts w:ascii="Arial" w:hAnsi="Arial" w:cs="Arial"/>
          <w:szCs w:val="24"/>
        </w:rPr>
      </w:pPr>
      <w:r>
        <w:rPr>
          <w:rFonts w:ascii="Arial" w:hAnsi="Arial"/>
        </w:rPr>
        <w:t>Melhor coordenação dos esforços conjuntos</w:t>
      </w:r>
    </w:p>
    <w:p w14:paraId="6958B756" w14:textId="46446FD5" w:rsidR="00552518" w:rsidRPr="00F27F95" w:rsidRDefault="00552518" w:rsidP="0085774D">
      <w:pPr>
        <w:pStyle w:val="ListParagraph"/>
        <w:numPr>
          <w:ilvl w:val="0"/>
          <w:numId w:val="7"/>
        </w:numPr>
        <w:ind w:left="1350"/>
        <w:rPr>
          <w:rFonts w:ascii="Arial" w:hAnsi="Arial" w:cs="Arial"/>
          <w:szCs w:val="24"/>
        </w:rPr>
      </w:pPr>
      <w:r>
        <w:rPr>
          <w:rFonts w:ascii="Arial" w:hAnsi="Arial"/>
        </w:rPr>
        <w:t>Maior previsibilidade da cooperação</w:t>
      </w:r>
    </w:p>
    <w:p w14:paraId="1FECA760" w14:textId="4A831479" w:rsidR="00552518" w:rsidRPr="00F27F95" w:rsidRDefault="009F4456" w:rsidP="0085774D">
      <w:pPr>
        <w:pStyle w:val="ListParagraph"/>
        <w:numPr>
          <w:ilvl w:val="0"/>
          <w:numId w:val="7"/>
        </w:numPr>
        <w:ind w:left="1350"/>
        <w:rPr>
          <w:rFonts w:ascii="Arial" w:hAnsi="Arial" w:cs="Arial"/>
          <w:szCs w:val="24"/>
        </w:rPr>
      </w:pPr>
      <w:r>
        <w:rPr>
          <w:rFonts w:ascii="Arial" w:hAnsi="Arial"/>
        </w:rPr>
        <w:t>Melhor gestão das expectativas sobre as funções, responsabilidades e compromissos das entidades participantes</w:t>
      </w:r>
    </w:p>
    <w:p w14:paraId="6FDC6045" w14:textId="21B5347C" w:rsidR="00552518" w:rsidRPr="00F27F95" w:rsidRDefault="00552518" w:rsidP="0085774D">
      <w:pPr>
        <w:pStyle w:val="ListParagraph"/>
        <w:numPr>
          <w:ilvl w:val="0"/>
          <w:numId w:val="7"/>
        </w:numPr>
        <w:ind w:left="1350"/>
        <w:rPr>
          <w:rFonts w:ascii="Arial" w:hAnsi="Arial" w:cs="Arial"/>
          <w:szCs w:val="24"/>
        </w:rPr>
      </w:pPr>
      <w:r>
        <w:rPr>
          <w:rFonts w:ascii="Arial" w:hAnsi="Arial"/>
        </w:rPr>
        <w:t>Maior responsabilização</w:t>
      </w:r>
    </w:p>
    <w:p w14:paraId="0E15771E" w14:textId="4B7CC3A0" w:rsidR="00552518" w:rsidRPr="00F27F95" w:rsidRDefault="009F4456" w:rsidP="0085774D">
      <w:pPr>
        <w:pStyle w:val="ListParagraph"/>
        <w:numPr>
          <w:ilvl w:val="0"/>
          <w:numId w:val="7"/>
        </w:numPr>
        <w:ind w:left="1350"/>
        <w:rPr>
          <w:rFonts w:ascii="Arial" w:hAnsi="Arial" w:cs="Arial"/>
          <w:szCs w:val="24"/>
        </w:rPr>
      </w:pPr>
      <w:r>
        <w:rPr>
          <w:rFonts w:ascii="Arial" w:hAnsi="Arial"/>
        </w:rPr>
        <w:t xml:space="preserve">Existência de estruturas formalizadas para assegurar a </w:t>
      </w:r>
      <w:r w:rsidR="00DE162A">
        <w:rPr>
          <w:rFonts w:ascii="Arial" w:hAnsi="Arial"/>
        </w:rPr>
        <w:t>implementa</w:t>
      </w:r>
      <w:r>
        <w:rPr>
          <w:rFonts w:ascii="Arial" w:hAnsi="Arial"/>
        </w:rPr>
        <w:t>ção adequada do acordo.</w:t>
      </w:r>
    </w:p>
    <w:p w14:paraId="2FED1FA4" w14:textId="07535C89" w:rsidR="00552518" w:rsidRPr="00F27F95" w:rsidRDefault="0055251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forma e o procedimento de elaboração destes acordos interinstitucionais podem ser diferentes. Por exemplo, podem ser denominados memorando de entendimento, declaração, acordo-quadro, mecanismo, declaração conjunta, resolução ou acordo. Eles também podem </w:t>
      </w:r>
      <w:r w:rsidR="00DE162A">
        <w:rPr>
          <w:rFonts w:ascii="Arial" w:hAnsi="Arial"/>
        </w:rPr>
        <w:t>materializa</w:t>
      </w:r>
      <w:r>
        <w:rPr>
          <w:rFonts w:ascii="Arial" w:hAnsi="Arial"/>
        </w:rPr>
        <w:t>r</w:t>
      </w:r>
      <w:r w:rsidR="00DE162A">
        <w:rPr>
          <w:rFonts w:ascii="Arial" w:hAnsi="Arial"/>
        </w:rPr>
        <w:t>-se</w:t>
      </w:r>
      <w:r>
        <w:rPr>
          <w:rFonts w:ascii="Arial" w:hAnsi="Arial"/>
        </w:rPr>
        <w:t xml:space="preserve"> informalmente ou podem ser submetidos a um procedimento e processo forma</w:t>
      </w:r>
      <w:r w:rsidR="00DE162A">
        <w:rPr>
          <w:rFonts w:ascii="Arial" w:hAnsi="Arial"/>
        </w:rPr>
        <w:t>is</w:t>
      </w:r>
      <w:r>
        <w:rPr>
          <w:rFonts w:ascii="Arial" w:hAnsi="Arial"/>
        </w:rPr>
        <w:t xml:space="preserve"> de adopção.</w:t>
      </w:r>
    </w:p>
    <w:p w14:paraId="27760FC6" w14:textId="5450F2E1" w:rsidR="00B95F05" w:rsidRPr="00F27F95" w:rsidRDefault="00B95F05"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melhorar as suas relações </w:t>
      </w:r>
      <w:r>
        <w:rPr>
          <w:rFonts w:ascii="Arial" w:hAnsi="Arial"/>
          <w:i/>
        </w:rPr>
        <w:t>existentes</w:t>
      </w:r>
      <w:r>
        <w:rPr>
          <w:rFonts w:ascii="Arial" w:hAnsi="Arial"/>
        </w:rPr>
        <w:t xml:space="preserve"> e desenvolver relações mutuamente benéficas com </w:t>
      </w:r>
      <w:r>
        <w:rPr>
          <w:rFonts w:ascii="Arial" w:hAnsi="Arial"/>
          <w:i/>
        </w:rPr>
        <w:t>novas</w:t>
      </w:r>
      <w:r>
        <w:rPr>
          <w:rFonts w:ascii="Arial" w:hAnsi="Arial"/>
        </w:rPr>
        <w:t xml:space="preserve"> partes interessadas, pode ser do interesse do Tribunal Africano e dos seus vários homólogos consolidar as suas formas de colaboração pretendidas numa das formas de colaboração interinstitucional orientad</w:t>
      </w:r>
      <w:r w:rsidR="00555F89">
        <w:rPr>
          <w:rFonts w:ascii="Arial" w:hAnsi="Arial"/>
        </w:rPr>
        <w:t>a</w:t>
      </w:r>
      <w:r>
        <w:rPr>
          <w:rFonts w:ascii="Arial" w:hAnsi="Arial"/>
        </w:rPr>
        <w:t>s para o alcance de resultados e para o impacto acima mencionados.</w:t>
      </w:r>
    </w:p>
    <w:p w14:paraId="41999FD7" w14:textId="3D95E3DB" w:rsidR="006B2940" w:rsidRPr="00F27F95" w:rsidRDefault="006B2940" w:rsidP="00F362A2">
      <w:pPr>
        <w:rPr>
          <w:rFonts w:ascii="Arial" w:hAnsi="Arial" w:cs="Arial"/>
          <w:szCs w:val="24"/>
        </w:rPr>
      </w:pPr>
    </w:p>
    <w:p w14:paraId="2E597E60" w14:textId="77777777" w:rsidR="008132C6" w:rsidRPr="00F27F95" w:rsidRDefault="008132C6" w:rsidP="00F362A2">
      <w:pPr>
        <w:rPr>
          <w:rFonts w:ascii="Arial" w:hAnsi="Arial" w:cs="Arial"/>
          <w:b/>
          <w:bCs/>
          <w:szCs w:val="24"/>
          <w:u w:val="single"/>
        </w:rPr>
      </w:pPr>
      <w:r>
        <w:rPr>
          <w:rFonts w:ascii="Arial" w:hAnsi="Arial"/>
          <w:b/>
          <w:u w:val="single"/>
        </w:rPr>
        <w:t>Partilha de recursos</w:t>
      </w:r>
    </w:p>
    <w:p w14:paraId="64AC5EB8" w14:textId="2411A406" w:rsidR="00B95F05" w:rsidRPr="00F27F95" w:rsidRDefault="00B95F05"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 maioria das instituições enfrenta uma ou várias limitações em termos de capacidade. Por conseguinte, poderá ser do interesse das partes interessadas relevantes compartilhar os seus recursos com base na racionalização dos recursos existentes, colmatar lacunas de capacidade e evitar duplicações de esforços. A compartilha de recursos pode assumir muitas formas, incluindo a compartilha do seguinte:</w:t>
      </w:r>
    </w:p>
    <w:p w14:paraId="7E1F10B3" w14:textId="4BAF8BF7" w:rsidR="00B2481E" w:rsidRPr="00F27F95" w:rsidRDefault="00B2481E" w:rsidP="0085774D">
      <w:pPr>
        <w:pStyle w:val="ListParagraph"/>
        <w:numPr>
          <w:ilvl w:val="0"/>
          <w:numId w:val="8"/>
        </w:numPr>
        <w:ind w:left="1350"/>
        <w:rPr>
          <w:rFonts w:ascii="Arial" w:hAnsi="Arial" w:cs="Arial"/>
          <w:szCs w:val="24"/>
        </w:rPr>
      </w:pPr>
      <w:r>
        <w:rPr>
          <w:rFonts w:ascii="Arial" w:hAnsi="Arial"/>
        </w:rPr>
        <w:t>Material de biblioteca e de pesquisa</w:t>
      </w:r>
    </w:p>
    <w:p w14:paraId="5F975458" w14:textId="28996F87" w:rsidR="00B2481E" w:rsidRPr="00F27F95" w:rsidRDefault="0067139A" w:rsidP="0085774D">
      <w:pPr>
        <w:pStyle w:val="ListParagraph"/>
        <w:numPr>
          <w:ilvl w:val="0"/>
          <w:numId w:val="8"/>
        </w:numPr>
        <w:ind w:left="1350"/>
        <w:rPr>
          <w:rFonts w:ascii="Arial" w:hAnsi="Arial" w:cs="Arial"/>
          <w:szCs w:val="24"/>
        </w:rPr>
      </w:pPr>
      <w:r>
        <w:rPr>
          <w:rFonts w:ascii="Arial" w:hAnsi="Arial"/>
        </w:rPr>
        <w:t>Serviços de comunicação</w:t>
      </w:r>
    </w:p>
    <w:p w14:paraId="782A3B1C" w14:textId="04933721" w:rsidR="0067139A" w:rsidRPr="00F27F95" w:rsidRDefault="0067139A" w:rsidP="0085774D">
      <w:pPr>
        <w:pStyle w:val="ListParagraph"/>
        <w:numPr>
          <w:ilvl w:val="0"/>
          <w:numId w:val="8"/>
        </w:numPr>
        <w:ind w:left="1350"/>
        <w:rPr>
          <w:rFonts w:ascii="Arial" w:hAnsi="Arial" w:cs="Arial"/>
          <w:szCs w:val="24"/>
        </w:rPr>
      </w:pPr>
      <w:r>
        <w:rPr>
          <w:rFonts w:ascii="Arial" w:hAnsi="Arial"/>
        </w:rPr>
        <w:t>Serviços l</w:t>
      </w:r>
      <w:r w:rsidR="00DE162A">
        <w:rPr>
          <w:rFonts w:ascii="Arial" w:hAnsi="Arial"/>
        </w:rPr>
        <w:t>ingu</w:t>
      </w:r>
      <w:r>
        <w:rPr>
          <w:rFonts w:ascii="Arial" w:hAnsi="Arial"/>
        </w:rPr>
        <w:t>í</w:t>
      </w:r>
      <w:r w:rsidR="00DE162A">
        <w:rPr>
          <w:rFonts w:ascii="Arial" w:hAnsi="Arial"/>
        </w:rPr>
        <w:t>stico</w:t>
      </w:r>
      <w:r>
        <w:rPr>
          <w:rFonts w:ascii="Arial" w:hAnsi="Arial"/>
        </w:rPr>
        <w:t>s</w:t>
      </w:r>
    </w:p>
    <w:p w14:paraId="068653C5" w14:textId="2C4FD380" w:rsidR="00E012A0" w:rsidRPr="00F27F95" w:rsidRDefault="00E012A0" w:rsidP="0085774D">
      <w:pPr>
        <w:pStyle w:val="ListParagraph"/>
        <w:numPr>
          <w:ilvl w:val="0"/>
          <w:numId w:val="8"/>
        </w:numPr>
        <w:ind w:left="1350"/>
        <w:rPr>
          <w:rFonts w:ascii="Arial" w:hAnsi="Arial" w:cs="Arial"/>
          <w:szCs w:val="24"/>
        </w:rPr>
      </w:pPr>
      <w:r>
        <w:rPr>
          <w:rFonts w:ascii="Arial" w:hAnsi="Arial"/>
        </w:rPr>
        <w:t>Serviços de aquisições</w:t>
      </w:r>
      <w:r w:rsidR="00DE162A">
        <w:rPr>
          <w:rFonts w:ascii="Arial" w:hAnsi="Arial"/>
        </w:rPr>
        <w:t xml:space="preserve"> por contrato público</w:t>
      </w:r>
    </w:p>
    <w:p w14:paraId="1C836F99" w14:textId="561AABD8" w:rsidR="0067139A" w:rsidRPr="00F27F95" w:rsidRDefault="0067139A" w:rsidP="0085774D">
      <w:pPr>
        <w:pStyle w:val="ListParagraph"/>
        <w:numPr>
          <w:ilvl w:val="0"/>
          <w:numId w:val="8"/>
        </w:numPr>
        <w:ind w:left="1350"/>
        <w:rPr>
          <w:rFonts w:ascii="Arial" w:hAnsi="Arial" w:cs="Arial"/>
          <w:szCs w:val="24"/>
        </w:rPr>
      </w:pPr>
      <w:r>
        <w:rPr>
          <w:rFonts w:ascii="Arial" w:hAnsi="Arial"/>
        </w:rPr>
        <w:t>Equipamento</w:t>
      </w:r>
    </w:p>
    <w:p w14:paraId="7326B0B6" w14:textId="0D71AD2B" w:rsidR="0067139A" w:rsidRPr="00DE162A" w:rsidRDefault="0067139A" w:rsidP="0085774D">
      <w:pPr>
        <w:pStyle w:val="ListParagraph"/>
        <w:numPr>
          <w:ilvl w:val="0"/>
          <w:numId w:val="8"/>
        </w:numPr>
        <w:ind w:left="1350"/>
        <w:rPr>
          <w:rFonts w:ascii="Arial" w:hAnsi="Arial" w:cs="Arial"/>
          <w:szCs w:val="24"/>
        </w:rPr>
      </w:pPr>
      <w:r>
        <w:rPr>
          <w:rFonts w:ascii="Arial" w:hAnsi="Arial"/>
        </w:rPr>
        <w:t xml:space="preserve">Pontos focais </w:t>
      </w:r>
    </w:p>
    <w:p w14:paraId="5D0D1207" w14:textId="55D81006" w:rsidR="00DE162A" w:rsidRPr="00F27F95" w:rsidRDefault="00DE162A" w:rsidP="0085774D">
      <w:pPr>
        <w:pStyle w:val="ListParagraph"/>
        <w:numPr>
          <w:ilvl w:val="0"/>
          <w:numId w:val="8"/>
        </w:numPr>
        <w:ind w:left="1350"/>
        <w:rPr>
          <w:rFonts w:ascii="Arial" w:hAnsi="Arial" w:cs="Arial"/>
          <w:szCs w:val="24"/>
        </w:rPr>
      </w:pPr>
      <w:r w:rsidRPr="00DE162A">
        <w:rPr>
          <w:rFonts w:ascii="Arial" w:hAnsi="Arial" w:cs="Arial"/>
          <w:szCs w:val="24"/>
        </w:rPr>
        <w:t>Pessoal (através de programas de destacamento e de intercâmbio)</w:t>
      </w:r>
    </w:p>
    <w:p w14:paraId="35DC5D29" w14:textId="1D9DFF80" w:rsidR="0067139A" w:rsidRPr="00F27F95" w:rsidRDefault="0067139A" w:rsidP="0085774D">
      <w:pPr>
        <w:pStyle w:val="ListParagraph"/>
        <w:numPr>
          <w:ilvl w:val="0"/>
          <w:numId w:val="8"/>
        </w:numPr>
        <w:ind w:left="1350"/>
        <w:rPr>
          <w:rFonts w:ascii="Arial" w:hAnsi="Arial" w:cs="Arial"/>
          <w:szCs w:val="24"/>
        </w:rPr>
      </w:pPr>
      <w:r>
        <w:rPr>
          <w:rFonts w:ascii="Arial" w:hAnsi="Arial"/>
        </w:rPr>
        <w:t>Bases de dados em rede</w:t>
      </w:r>
    </w:p>
    <w:p w14:paraId="11792917" w14:textId="258AB558" w:rsidR="00E012A0" w:rsidRPr="00F27F95" w:rsidRDefault="00E012A0" w:rsidP="0085774D">
      <w:pPr>
        <w:pStyle w:val="ListParagraph"/>
        <w:numPr>
          <w:ilvl w:val="0"/>
          <w:numId w:val="8"/>
        </w:numPr>
        <w:ind w:left="1350"/>
        <w:rPr>
          <w:rFonts w:ascii="Arial" w:hAnsi="Arial" w:cs="Arial"/>
          <w:szCs w:val="24"/>
        </w:rPr>
      </w:pPr>
      <w:r>
        <w:rPr>
          <w:rFonts w:ascii="Arial" w:hAnsi="Arial"/>
        </w:rPr>
        <w:t xml:space="preserve">Assistência técnica (por exemplo, </w:t>
      </w:r>
      <w:r w:rsidR="00DE162A" w:rsidRPr="00DE162A">
        <w:rPr>
          <w:rFonts w:ascii="Arial" w:hAnsi="Arial" w:cs="Arial"/>
          <w:szCs w:val="24"/>
        </w:rPr>
        <w:t>intercâmbio</w:t>
      </w:r>
      <w:r w:rsidR="00DE162A">
        <w:rPr>
          <w:rFonts w:ascii="Arial" w:hAnsi="Arial"/>
        </w:rPr>
        <w:t xml:space="preserve"> </w:t>
      </w:r>
      <w:r>
        <w:rPr>
          <w:rFonts w:ascii="Arial" w:hAnsi="Arial"/>
        </w:rPr>
        <w:t>de experiências/capacitação)</w:t>
      </w:r>
    </w:p>
    <w:p w14:paraId="69F03B01" w14:textId="1358F05A" w:rsidR="00306D11" w:rsidRPr="00F27F95" w:rsidRDefault="00306D1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natureza dos recursos a compartilhar entre o Tribunal Africano e as suas partes interessadas será evidentemente diferente, </w:t>
      </w:r>
      <w:r w:rsidR="00DE162A">
        <w:rPr>
          <w:rFonts w:ascii="Arial" w:hAnsi="Arial"/>
        </w:rPr>
        <w:t xml:space="preserve">tendo </w:t>
      </w:r>
      <w:r>
        <w:rPr>
          <w:rFonts w:ascii="Arial" w:hAnsi="Arial"/>
        </w:rPr>
        <w:t>com</w:t>
      </w:r>
      <w:r w:rsidR="00DE162A">
        <w:rPr>
          <w:rFonts w:ascii="Arial" w:hAnsi="Arial"/>
        </w:rPr>
        <w:t>o</w:t>
      </w:r>
      <w:r>
        <w:rPr>
          <w:rFonts w:ascii="Arial" w:hAnsi="Arial"/>
        </w:rPr>
        <w:t xml:space="preserve"> base as necessidades singulares e o valor acrescentado representado por cada parte interessada.</w:t>
      </w:r>
    </w:p>
    <w:p w14:paraId="3346D705" w14:textId="77777777" w:rsidR="008132C6" w:rsidRPr="00F27F95" w:rsidRDefault="008132C6" w:rsidP="00F362A2">
      <w:pPr>
        <w:rPr>
          <w:rFonts w:ascii="Arial" w:hAnsi="Arial" w:cs="Arial"/>
          <w:szCs w:val="24"/>
        </w:rPr>
      </w:pPr>
    </w:p>
    <w:p w14:paraId="152AD396" w14:textId="3F0F97A2" w:rsidR="006B2940" w:rsidRPr="00F27F95" w:rsidRDefault="00F76350" w:rsidP="00F362A2">
      <w:pPr>
        <w:rPr>
          <w:rFonts w:ascii="Arial" w:hAnsi="Arial" w:cs="Arial"/>
          <w:b/>
          <w:bCs/>
          <w:szCs w:val="24"/>
          <w:u w:val="single"/>
        </w:rPr>
      </w:pPr>
      <w:r>
        <w:rPr>
          <w:rFonts w:ascii="Arial" w:hAnsi="Arial"/>
          <w:b/>
          <w:u w:val="single"/>
        </w:rPr>
        <w:t xml:space="preserve">Reuniões e </w:t>
      </w:r>
      <w:r w:rsidR="00AB5D0D">
        <w:rPr>
          <w:rFonts w:ascii="Arial" w:hAnsi="Arial"/>
          <w:b/>
          <w:u w:val="single"/>
        </w:rPr>
        <w:t>implementa</w:t>
      </w:r>
      <w:r>
        <w:rPr>
          <w:rFonts w:ascii="Arial" w:hAnsi="Arial"/>
          <w:b/>
          <w:u w:val="single"/>
        </w:rPr>
        <w:t>ção conjunta das deliberações das reuniões</w:t>
      </w:r>
    </w:p>
    <w:p w14:paraId="2B1FEBED" w14:textId="20D054E0" w:rsidR="00C76F48" w:rsidRPr="00F27F95" w:rsidRDefault="00C76F4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Podem ser organizadas reuniões entre pares entre o Tribunal Africano e as partes interessadas relevantes. Durante estas reuniões, os par</w:t>
      </w:r>
      <w:r w:rsidR="004A4E3A">
        <w:rPr>
          <w:rFonts w:ascii="Arial" w:hAnsi="Arial"/>
        </w:rPr>
        <w:t>ticipant</w:t>
      </w:r>
      <w:r w:rsidR="009D5EAD">
        <w:rPr>
          <w:rFonts w:ascii="Arial" w:hAnsi="Arial"/>
        </w:rPr>
        <w:t>es</w:t>
      </w:r>
      <w:r>
        <w:rPr>
          <w:rFonts w:ascii="Arial" w:hAnsi="Arial"/>
        </w:rPr>
        <w:t xml:space="preserve"> podem partilhar informação de interesse mútuo sobre os desenvolvimentos pertinentes ocorridos no domínio da protecção </w:t>
      </w:r>
      <w:r w:rsidR="004A4E3A">
        <w:rPr>
          <w:rFonts w:ascii="Arial" w:hAnsi="Arial"/>
        </w:rPr>
        <w:t xml:space="preserve">dos direitos </w:t>
      </w:r>
      <w:r>
        <w:rPr>
          <w:rFonts w:ascii="Arial" w:hAnsi="Arial"/>
        </w:rPr>
        <w:t>human</w:t>
      </w:r>
      <w:r w:rsidR="004A4E3A">
        <w:rPr>
          <w:rFonts w:ascii="Arial" w:hAnsi="Arial"/>
        </w:rPr>
        <w:t>os</w:t>
      </w:r>
      <w:r>
        <w:rPr>
          <w:rFonts w:ascii="Arial" w:hAnsi="Arial"/>
        </w:rPr>
        <w:t xml:space="preserve"> em África. </w:t>
      </w:r>
      <w:r w:rsidR="004A4E3A">
        <w:rPr>
          <w:rFonts w:ascii="Arial" w:hAnsi="Arial"/>
        </w:rPr>
        <w:t>T</w:t>
      </w:r>
      <w:r>
        <w:rPr>
          <w:rFonts w:ascii="Arial" w:hAnsi="Arial"/>
        </w:rPr>
        <w:t xml:space="preserve">ambém podem compartilhar </w:t>
      </w:r>
      <w:r w:rsidR="009D5EAD">
        <w:rPr>
          <w:rFonts w:ascii="Arial" w:hAnsi="Arial"/>
        </w:rPr>
        <w:t xml:space="preserve">as </w:t>
      </w:r>
      <w:r>
        <w:rPr>
          <w:rFonts w:ascii="Arial" w:hAnsi="Arial"/>
        </w:rPr>
        <w:t xml:space="preserve">lições colhidas e melhores práticas relevantes para os respectivos mandatos. </w:t>
      </w:r>
      <w:r w:rsidR="009D5EAD">
        <w:rPr>
          <w:rFonts w:ascii="Arial" w:hAnsi="Arial"/>
        </w:rPr>
        <w:t>D</w:t>
      </w:r>
      <w:r>
        <w:rPr>
          <w:rFonts w:ascii="Arial" w:hAnsi="Arial"/>
        </w:rPr>
        <w:t xml:space="preserve">e igual modo, os </w:t>
      </w:r>
      <w:r w:rsidR="004A4E3A">
        <w:rPr>
          <w:rFonts w:ascii="Arial" w:hAnsi="Arial"/>
        </w:rPr>
        <w:t xml:space="preserve">pertinentes </w:t>
      </w:r>
      <w:r>
        <w:rPr>
          <w:rFonts w:ascii="Arial" w:hAnsi="Arial"/>
        </w:rPr>
        <w:t xml:space="preserve">também podem identificar e </w:t>
      </w:r>
      <w:r w:rsidR="004A4E3A">
        <w:rPr>
          <w:rFonts w:ascii="Arial" w:hAnsi="Arial"/>
        </w:rPr>
        <w:t>a</w:t>
      </w:r>
      <w:r>
        <w:rPr>
          <w:rFonts w:ascii="Arial" w:hAnsi="Arial"/>
        </w:rPr>
        <w:t>cordar sobre um conjunto de metas, resultados finais e resultados intermédios tangíveis que serão alcançados através da sua cooperação subsequente. Estas metas conjuntas devem ser explicitamente captadas nas actas, relatórios ou resoluções da reunião para que a sua implementação possa ser devidamente acompanhada e avaliada.</w:t>
      </w:r>
    </w:p>
    <w:p w14:paraId="4DADB6BC" w14:textId="77777777" w:rsidR="003B1511" w:rsidRPr="00F27F95" w:rsidRDefault="003B1511" w:rsidP="00F362A2">
      <w:pPr>
        <w:rPr>
          <w:rFonts w:ascii="Arial" w:hAnsi="Arial" w:cs="Arial"/>
          <w:szCs w:val="24"/>
        </w:rPr>
      </w:pPr>
    </w:p>
    <w:p w14:paraId="7E6E5F80" w14:textId="774170F0" w:rsidR="00C533C9" w:rsidRPr="00F27F95" w:rsidRDefault="00C533C9" w:rsidP="00F362A2">
      <w:pPr>
        <w:rPr>
          <w:rFonts w:ascii="Arial" w:hAnsi="Arial" w:cs="Arial"/>
          <w:b/>
          <w:bCs/>
          <w:szCs w:val="24"/>
          <w:u w:val="single"/>
        </w:rPr>
      </w:pPr>
      <w:r>
        <w:rPr>
          <w:rFonts w:ascii="Arial" w:hAnsi="Arial"/>
          <w:b/>
          <w:u w:val="single"/>
        </w:rPr>
        <w:t>Realização de eventos conjuntos</w:t>
      </w:r>
    </w:p>
    <w:p w14:paraId="6EFDAF07" w14:textId="170479D7" w:rsidR="00C76F48" w:rsidRPr="00F27F95" w:rsidRDefault="003B151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Tribunal Africano e as suas partes interessadas também podem organizar colectivamente eventos em torno de temas de interesse mútuo destinados a um público mais amplo que se estende para além da participação das instituições organizadoras</w:t>
      </w:r>
      <w:r w:rsidR="004A4E3A">
        <w:rPr>
          <w:rFonts w:ascii="Arial" w:hAnsi="Arial"/>
        </w:rPr>
        <w:t xml:space="preserve"> e dos seus variados públicos</w:t>
      </w:r>
      <w:r>
        <w:rPr>
          <w:rFonts w:ascii="Arial" w:hAnsi="Arial"/>
        </w:rPr>
        <w:t xml:space="preserve">. </w:t>
      </w:r>
    </w:p>
    <w:p w14:paraId="02E67150" w14:textId="77777777" w:rsidR="00C76F48" w:rsidRPr="00F27F95" w:rsidRDefault="00C76F48" w:rsidP="00F362A2">
      <w:pPr>
        <w:rPr>
          <w:rFonts w:ascii="Arial" w:hAnsi="Arial" w:cs="Arial"/>
          <w:szCs w:val="24"/>
        </w:rPr>
      </w:pPr>
    </w:p>
    <w:p w14:paraId="743FD07C" w14:textId="3A99B6CB" w:rsidR="00C533C9" w:rsidRPr="00F27F95" w:rsidRDefault="00C533C9" w:rsidP="00F362A2">
      <w:pPr>
        <w:rPr>
          <w:rFonts w:ascii="Arial" w:hAnsi="Arial" w:cs="Arial"/>
          <w:b/>
          <w:bCs/>
          <w:szCs w:val="24"/>
          <w:u w:val="single"/>
        </w:rPr>
      </w:pPr>
      <w:r>
        <w:rPr>
          <w:rFonts w:ascii="Arial" w:hAnsi="Arial"/>
          <w:b/>
          <w:u w:val="single"/>
        </w:rPr>
        <w:t>Partilha de produtos do conhecimento</w:t>
      </w:r>
    </w:p>
    <w:p w14:paraId="640AFB04" w14:textId="21C2FCAE" w:rsidR="003B1511" w:rsidRPr="00F27F95" w:rsidRDefault="003B151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Tribunal Africano e as suas partes interessadas podem partilhar produtos do conhecimento, tais como artigos de investigação, relatórios e outros materiais de comunicação social de interesse mútuo.</w:t>
      </w:r>
    </w:p>
    <w:p w14:paraId="186B5B5E" w14:textId="0E2F52D5" w:rsidR="00C533C9" w:rsidRPr="00F27F95" w:rsidRDefault="00C533C9" w:rsidP="00F362A2">
      <w:pPr>
        <w:rPr>
          <w:rFonts w:ascii="Arial" w:hAnsi="Arial" w:cs="Arial"/>
          <w:b/>
          <w:bCs/>
          <w:szCs w:val="24"/>
          <w:u w:val="single"/>
        </w:rPr>
      </w:pPr>
      <w:r>
        <w:rPr>
          <w:rFonts w:ascii="Arial" w:hAnsi="Arial"/>
          <w:b/>
          <w:u w:val="single"/>
        </w:rPr>
        <w:t>Acções conjuntas de formação</w:t>
      </w:r>
    </w:p>
    <w:p w14:paraId="4B5CA22E" w14:textId="38F4FFDD" w:rsidR="003B1511" w:rsidRPr="00F27F95" w:rsidRDefault="003B151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Tribunal Africano e as suas partes interessadas podem (co)-organizar acções conjuntas de formação para promover a aprendizagem </w:t>
      </w:r>
      <w:r w:rsidR="004A4E3A">
        <w:rPr>
          <w:rFonts w:ascii="Arial" w:hAnsi="Arial"/>
        </w:rPr>
        <w:t xml:space="preserve">e </w:t>
      </w:r>
      <w:r>
        <w:rPr>
          <w:rFonts w:ascii="Arial" w:hAnsi="Arial"/>
        </w:rPr>
        <w:t>a partilha de experiências</w:t>
      </w:r>
      <w:r w:rsidR="009D5EAD">
        <w:rPr>
          <w:rFonts w:ascii="Arial" w:hAnsi="Arial"/>
        </w:rPr>
        <w:t xml:space="preserve"> entre pares</w:t>
      </w:r>
      <w:r>
        <w:rPr>
          <w:rFonts w:ascii="Arial" w:hAnsi="Arial"/>
        </w:rPr>
        <w:t>.</w:t>
      </w:r>
    </w:p>
    <w:p w14:paraId="0BAE6CFB" w14:textId="77777777" w:rsidR="00C06F76" w:rsidRPr="00F27F95" w:rsidRDefault="00C06F76" w:rsidP="00F362A2">
      <w:pPr>
        <w:rPr>
          <w:rFonts w:ascii="Arial" w:hAnsi="Arial" w:cs="Arial"/>
          <w:szCs w:val="24"/>
        </w:rPr>
      </w:pPr>
    </w:p>
    <w:p w14:paraId="3D97A024" w14:textId="29BE12B7" w:rsidR="00C06F76" w:rsidRDefault="00C06F76" w:rsidP="00F362A2">
      <w:pPr>
        <w:pStyle w:val="Heading4"/>
        <w:keepNext w:val="0"/>
        <w:keepLines w:val="0"/>
        <w:numPr>
          <w:ilvl w:val="0"/>
          <w:numId w:val="0"/>
        </w:numPr>
        <w:spacing w:before="0"/>
        <w:ind w:left="864" w:hanging="864"/>
        <w:rPr>
          <w:szCs w:val="24"/>
        </w:rPr>
      </w:pPr>
      <w:r>
        <w:t xml:space="preserve">Intervenção Estratégica 2.2.1. </w:t>
      </w:r>
      <w:r w:rsidR="009D5EAD">
        <w:t>Estabelecer uma m</w:t>
      </w:r>
      <w:r>
        <w:t xml:space="preserve">aior cooperação com os intervenientes e partes interessadas a nível </w:t>
      </w:r>
      <w:r w:rsidR="004A4E3A">
        <w:t>nacion</w:t>
      </w:r>
      <w:r>
        <w:t>al</w:t>
      </w:r>
    </w:p>
    <w:p w14:paraId="5A99EE57" w14:textId="77777777" w:rsidR="000719AB" w:rsidRPr="000719AB" w:rsidRDefault="000719AB" w:rsidP="000719AB"/>
    <w:p w14:paraId="53454E23" w14:textId="7C1A5EEA" w:rsidR="00C06F76" w:rsidRPr="00F27F95" w:rsidRDefault="00C06F7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Em última análise, o impacto do Tribunal Africano é determinado pelo nível de cooperação </w:t>
      </w:r>
      <w:r w:rsidR="009D5EAD">
        <w:rPr>
          <w:rFonts w:ascii="Arial" w:hAnsi="Arial"/>
        </w:rPr>
        <w:t xml:space="preserve">existente </w:t>
      </w:r>
      <w:r>
        <w:rPr>
          <w:rFonts w:ascii="Arial" w:hAnsi="Arial"/>
        </w:rPr>
        <w:t xml:space="preserve">com as várias partes interessadas nacionais envolvidas no </w:t>
      </w:r>
      <w:r w:rsidR="004A4E3A">
        <w:rPr>
          <w:rFonts w:ascii="Arial" w:hAnsi="Arial"/>
        </w:rPr>
        <w:t>camp</w:t>
      </w:r>
      <w:r>
        <w:rPr>
          <w:rFonts w:ascii="Arial" w:hAnsi="Arial"/>
        </w:rPr>
        <w:t xml:space="preserve">o dos direitos humanos. </w:t>
      </w:r>
    </w:p>
    <w:p w14:paraId="5FA3BF7A" w14:textId="77777777" w:rsidR="00C06F76" w:rsidRPr="00F27F95" w:rsidRDefault="00C06F7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Conforme se descreve na </w:t>
      </w:r>
      <w:r>
        <w:rPr>
          <w:rFonts w:ascii="Arial" w:hAnsi="Arial"/>
          <w:i/>
          <w:u w:val="single"/>
        </w:rPr>
        <w:t>Secção 2.2: Principais Instituições de Direitos Humanos,</w:t>
      </w:r>
      <w:r>
        <w:rPr>
          <w:rFonts w:ascii="Arial" w:hAnsi="Arial"/>
        </w:rPr>
        <w:t xml:space="preserve"> e </w:t>
      </w:r>
      <w:r>
        <w:rPr>
          <w:rFonts w:ascii="Arial" w:hAnsi="Arial"/>
          <w:i/>
          <w:u w:val="single"/>
        </w:rPr>
        <w:t>na Secção 2.3: Principais Procedimentos de Direitos Humanos</w:t>
      </w:r>
      <w:r w:rsidRPr="0063566C">
        <w:rPr>
          <w:rFonts w:ascii="Arial" w:hAnsi="Arial"/>
          <w:i/>
        </w:rPr>
        <w:t>,</w:t>
      </w:r>
      <w:r w:rsidRPr="0063566C">
        <w:rPr>
          <w:rFonts w:ascii="Arial" w:hAnsi="Arial"/>
        </w:rPr>
        <w:t xml:space="preserve"> </w:t>
      </w:r>
      <w:r>
        <w:rPr>
          <w:rFonts w:ascii="Arial" w:hAnsi="Arial"/>
        </w:rPr>
        <w:t xml:space="preserve">as diferentes partes interessadas nacionais envolvidas na área de direitos humanos desempenham vários papéis importantes e, muitas vezes, distintos nos procedimentos do Tribunal Africano, incluindo:  </w:t>
      </w:r>
    </w:p>
    <w:p w14:paraId="16158D1D" w14:textId="3EB6DCAC" w:rsidR="00C06F76" w:rsidRPr="00F27F95" w:rsidRDefault="00C06F76" w:rsidP="001D0A2D">
      <w:pPr>
        <w:pStyle w:val="ListParagraph"/>
        <w:ind w:left="990"/>
        <w:rPr>
          <w:rFonts w:ascii="Arial" w:hAnsi="Arial" w:cs="Arial"/>
          <w:szCs w:val="24"/>
        </w:rPr>
      </w:pPr>
      <w:r>
        <w:rPr>
          <w:rFonts w:ascii="Arial" w:hAnsi="Arial"/>
          <w:b/>
          <w:u w:val="single"/>
        </w:rPr>
        <w:t>Governos</w:t>
      </w:r>
      <w:r>
        <w:rPr>
          <w:rFonts w:ascii="Arial" w:hAnsi="Arial"/>
        </w:rPr>
        <w:t>: respeitar</w:t>
      </w:r>
      <w:r w:rsidR="0063566C">
        <w:rPr>
          <w:rFonts w:ascii="Arial" w:hAnsi="Arial"/>
        </w:rPr>
        <w:t>,</w:t>
      </w:r>
      <w:r>
        <w:rPr>
          <w:rFonts w:ascii="Arial" w:hAnsi="Arial"/>
        </w:rPr>
        <w:t xml:space="preserve"> proteger </w:t>
      </w:r>
      <w:r w:rsidR="0063566C">
        <w:rPr>
          <w:rFonts w:ascii="Arial" w:hAnsi="Arial"/>
        </w:rPr>
        <w:t xml:space="preserve">e promover </w:t>
      </w:r>
      <w:r>
        <w:rPr>
          <w:rFonts w:ascii="Arial" w:hAnsi="Arial"/>
        </w:rPr>
        <w:t xml:space="preserve">os direitos humanos dos seus cidadãos; participar activamente nos processos do Tribunal Africano; </w:t>
      </w:r>
      <w:r w:rsidR="0063566C">
        <w:rPr>
          <w:rFonts w:ascii="Arial" w:hAnsi="Arial"/>
        </w:rPr>
        <w:t>implemen</w:t>
      </w:r>
      <w:r>
        <w:rPr>
          <w:rFonts w:ascii="Arial" w:hAnsi="Arial"/>
        </w:rPr>
        <w:t>tar fielmente as decisões do Tribunal</w:t>
      </w:r>
      <w:r w:rsidR="0063566C">
        <w:rPr>
          <w:rFonts w:ascii="Arial" w:hAnsi="Arial"/>
        </w:rPr>
        <w:t xml:space="preserve"> e facilitar as visitas de sensibilização</w:t>
      </w:r>
      <w:r>
        <w:rPr>
          <w:rFonts w:ascii="Arial" w:hAnsi="Arial"/>
        </w:rPr>
        <w:t xml:space="preserve">. </w:t>
      </w:r>
    </w:p>
    <w:p w14:paraId="53D355A5" w14:textId="378641E2" w:rsidR="00C06F76" w:rsidRPr="00F27F95" w:rsidRDefault="00C06F76" w:rsidP="001D0A2D">
      <w:pPr>
        <w:pStyle w:val="ListParagraph"/>
        <w:ind w:left="990"/>
        <w:rPr>
          <w:rFonts w:ascii="Arial" w:hAnsi="Arial" w:cs="Arial"/>
          <w:szCs w:val="24"/>
        </w:rPr>
      </w:pPr>
      <w:r>
        <w:rPr>
          <w:rFonts w:ascii="Arial" w:hAnsi="Arial"/>
          <w:b/>
          <w:u w:val="single"/>
        </w:rPr>
        <w:t>Parlamentos</w:t>
      </w:r>
      <w:r>
        <w:rPr>
          <w:rFonts w:ascii="Arial" w:hAnsi="Arial"/>
        </w:rPr>
        <w:t xml:space="preserve">: </w:t>
      </w:r>
      <w:r w:rsidR="0063566C" w:rsidRPr="0063566C">
        <w:rPr>
          <w:rFonts w:ascii="Arial" w:hAnsi="Arial"/>
        </w:rPr>
        <w:t xml:space="preserve">empreender processos legislativos conforme necessário no sentido de reconhecer a competência do Tribunal; promulgar legislação para implementar as decisões do Tribunal; responsabilizar </w:t>
      </w:r>
      <w:r>
        <w:rPr>
          <w:rFonts w:ascii="Arial" w:hAnsi="Arial"/>
        </w:rPr>
        <w:t xml:space="preserve">o governo pelos compromissos </w:t>
      </w:r>
      <w:r w:rsidR="00E658CD">
        <w:rPr>
          <w:rFonts w:ascii="Arial" w:hAnsi="Arial"/>
        </w:rPr>
        <w:t xml:space="preserve">assumidos </w:t>
      </w:r>
      <w:r>
        <w:rPr>
          <w:rFonts w:ascii="Arial" w:hAnsi="Arial"/>
        </w:rPr>
        <w:t xml:space="preserve">em relação </w:t>
      </w:r>
      <w:r w:rsidR="001D0A2D">
        <w:rPr>
          <w:rFonts w:ascii="Arial" w:hAnsi="Arial"/>
        </w:rPr>
        <w:t>ao direit</w:t>
      </w:r>
      <w:r>
        <w:rPr>
          <w:rFonts w:ascii="Arial" w:hAnsi="Arial"/>
        </w:rPr>
        <w:t>o african</w:t>
      </w:r>
      <w:r w:rsidR="001D0A2D">
        <w:rPr>
          <w:rFonts w:ascii="Arial" w:hAnsi="Arial"/>
        </w:rPr>
        <w:t>o</w:t>
      </w:r>
      <w:r>
        <w:rPr>
          <w:rFonts w:ascii="Arial" w:hAnsi="Arial"/>
        </w:rPr>
        <w:t xml:space="preserve"> d</w:t>
      </w:r>
      <w:r w:rsidR="0063566C">
        <w:rPr>
          <w:rFonts w:ascii="Arial" w:hAnsi="Arial"/>
        </w:rPr>
        <w:t>os</w:t>
      </w:r>
      <w:r>
        <w:rPr>
          <w:rFonts w:ascii="Arial" w:hAnsi="Arial"/>
        </w:rPr>
        <w:t xml:space="preserve"> direitos humanos.</w:t>
      </w:r>
    </w:p>
    <w:p w14:paraId="6D89790D" w14:textId="51246291" w:rsidR="00C06F76" w:rsidRPr="00F27F95" w:rsidRDefault="00C06F76" w:rsidP="001D0A2D">
      <w:pPr>
        <w:pStyle w:val="ListParagraph"/>
        <w:ind w:left="990"/>
        <w:rPr>
          <w:rFonts w:ascii="Arial" w:hAnsi="Arial" w:cs="Arial"/>
          <w:szCs w:val="24"/>
        </w:rPr>
      </w:pPr>
      <w:r>
        <w:rPr>
          <w:rFonts w:ascii="Arial" w:hAnsi="Arial"/>
          <w:b/>
          <w:u w:val="single"/>
        </w:rPr>
        <w:t xml:space="preserve">Instituições </w:t>
      </w:r>
      <w:r w:rsidR="00E658CD">
        <w:rPr>
          <w:rFonts w:ascii="Arial" w:hAnsi="Arial"/>
          <w:b/>
          <w:u w:val="single"/>
        </w:rPr>
        <w:t>n</w:t>
      </w:r>
      <w:r>
        <w:rPr>
          <w:rFonts w:ascii="Arial" w:hAnsi="Arial"/>
          <w:b/>
          <w:u w:val="single"/>
        </w:rPr>
        <w:t>acionais d</w:t>
      </w:r>
      <w:r w:rsidR="00F10158">
        <w:rPr>
          <w:rFonts w:ascii="Arial" w:hAnsi="Arial"/>
          <w:b/>
          <w:u w:val="single"/>
        </w:rPr>
        <w:t>os</w:t>
      </w:r>
      <w:r>
        <w:rPr>
          <w:rFonts w:ascii="Arial" w:hAnsi="Arial"/>
          <w:b/>
          <w:u w:val="single"/>
        </w:rPr>
        <w:t xml:space="preserve"> </w:t>
      </w:r>
      <w:r w:rsidR="00E658CD">
        <w:rPr>
          <w:rFonts w:ascii="Arial" w:hAnsi="Arial"/>
          <w:b/>
          <w:u w:val="single"/>
        </w:rPr>
        <w:t>d</w:t>
      </w:r>
      <w:r>
        <w:rPr>
          <w:rFonts w:ascii="Arial" w:hAnsi="Arial"/>
          <w:b/>
          <w:u w:val="single"/>
        </w:rPr>
        <w:t xml:space="preserve">ireitos </w:t>
      </w:r>
      <w:r w:rsidR="00E658CD">
        <w:rPr>
          <w:rFonts w:ascii="Arial" w:hAnsi="Arial"/>
          <w:b/>
          <w:u w:val="single"/>
        </w:rPr>
        <w:t>h</w:t>
      </w:r>
      <w:r>
        <w:rPr>
          <w:rFonts w:ascii="Arial" w:hAnsi="Arial"/>
          <w:b/>
          <w:u w:val="single"/>
        </w:rPr>
        <w:t>umanos</w:t>
      </w:r>
      <w:r>
        <w:rPr>
          <w:rFonts w:ascii="Arial" w:hAnsi="Arial"/>
        </w:rPr>
        <w:t xml:space="preserve">: apresentar proposituras relevantes na qualidade de </w:t>
      </w:r>
      <w:r>
        <w:rPr>
          <w:rFonts w:ascii="Arial" w:hAnsi="Arial"/>
          <w:i/>
          <w:iCs/>
        </w:rPr>
        <w:t>amicus curiae</w:t>
      </w:r>
      <w:r>
        <w:rPr>
          <w:rFonts w:ascii="Arial" w:hAnsi="Arial"/>
        </w:rPr>
        <w:t>; ajudar a fiscalizar a execução das decisões do Tribunal; divulgar informação sobre a jurisprudência do Tribunal; garantir a harmonização entre as estratégias nacionais de direitos humanos e o trabalho do Tribunal.</w:t>
      </w:r>
    </w:p>
    <w:p w14:paraId="4DF5C6F5" w14:textId="28B23008" w:rsidR="00C06F76" w:rsidRPr="00F27F95" w:rsidRDefault="00C06F76" w:rsidP="001D0A2D">
      <w:pPr>
        <w:pStyle w:val="ListParagraph"/>
        <w:ind w:left="990"/>
        <w:rPr>
          <w:rFonts w:ascii="Arial" w:hAnsi="Arial" w:cs="Arial"/>
          <w:szCs w:val="24"/>
          <w:u w:val="single"/>
        </w:rPr>
      </w:pPr>
      <w:r>
        <w:rPr>
          <w:rFonts w:ascii="Arial" w:hAnsi="Arial"/>
          <w:b/>
          <w:u w:val="single"/>
        </w:rPr>
        <w:t>Ordens d</w:t>
      </w:r>
      <w:r w:rsidR="00D67F43">
        <w:rPr>
          <w:rFonts w:ascii="Arial" w:hAnsi="Arial"/>
          <w:b/>
          <w:u w:val="single"/>
        </w:rPr>
        <w:t>os A</w:t>
      </w:r>
      <w:r>
        <w:rPr>
          <w:rFonts w:ascii="Arial" w:hAnsi="Arial"/>
          <w:b/>
          <w:u w:val="single"/>
        </w:rPr>
        <w:t xml:space="preserve">dvogados/Sociedades de </w:t>
      </w:r>
      <w:r w:rsidR="00D67F43">
        <w:rPr>
          <w:rFonts w:ascii="Arial" w:hAnsi="Arial"/>
          <w:b/>
          <w:u w:val="single"/>
        </w:rPr>
        <w:t>A</w:t>
      </w:r>
      <w:r>
        <w:rPr>
          <w:rFonts w:ascii="Arial" w:hAnsi="Arial"/>
          <w:b/>
          <w:u w:val="single"/>
        </w:rPr>
        <w:t>dvogados</w:t>
      </w:r>
      <w:r>
        <w:rPr>
          <w:rFonts w:ascii="Arial" w:hAnsi="Arial"/>
        </w:rPr>
        <w:t xml:space="preserve">: </w:t>
      </w:r>
      <w:r w:rsidR="00D67F43">
        <w:rPr>
          <w:rFonts w:ascii="Arial" w:hAnsi="Arial"/>
        </w:rPr>
        <w:t>capacit</w:t>
      </w:r>
      <w:r>
        <w:rPr>
          <w:rFonts w:ascii="Arial" w:hAnsi="Arial"/>
        </w:rPr>
        <w:t>ar advogados e trocar informação sobre a evolução d</w:t>
      </w:r>
      <w:r w:rsidR="00D67F43">
        <w:rPr>
          <w:rFonts w:ascii="Arial" w:hAnsi="Arial"/>
        </w:rPr>
        <w:t xml:space="preserve">o direito </w:t>
      </w:r>
      <w:r>
        <w:rPr>
          <w:rFonts w:ascii="Arial" w:hAnsi="Arial"/>
        </w:rPr>
        <w:t>african</w:t>
      </w:r>
      <w:r w:rsidR="00D67F43">
        <w:rPr>
          <w:rFonts w:ascii="Arial" w:hAnsi="Arial"/>
        </w:rPr>
        <w:t>o</w:t>
      </w:r>
      <w:r>
        <w:rPr>
          <w:rFonts w:ascii="Arial" w:hAnsi="Arial"/>
        </w:rPr>
        <w:t xml:space="preserve"> de direitos humanos, incluindo a evolução da jurisprudência do Tribunal Africano</w:t>
      </w:r>
      <w:r w:rsidR="00D67F43">
        <w:rPr>
          <w:rFonts w:ascii="Arial" w:hAnsi="Arial"/>
        </w:rPr>
        <w:t>, da Comissão Africana e do ACERWC</w:t>
      </w:r>
      <w:r>
        <w:rPr>
          <w:rFonts w:ascii="Arial" w:hAnsi="Arial"/>
        </w:rPr>
        <w:t>.</w:t>
      </w:r>
    </w:p>
    <w:p w14:paraId="68DE79BF" w14:textId="657820F8" w:rsidR="00C06F76" w:rsidRPr="00F27F95" w:rsidRDefault="00C06F76" w:rsidP="001D0A2D">
      <w:pPr>
        <w:pStyle w:val="ListParagraph"/>
        <w:ind w:left="990"/>
        <w:rPr>
          <w:rFonts w:ascii="Arial" w:hAnsi="Arial" w:cs="Arial"/>
          <w:szCs w:val="24"/>
        </w:rPr>
      </w:pPr>
      <w:r>
        <w:rPr>
          <w:rFonts w:ascii="Arial" w:hAnsi="Arial"/>
          <w:b/>
          <w:u w:val="single"/>
        </w:rPr>
        <w:t>Universidades, incluindo faculdades de direito</w:t>
      </w:r>
      <w:r>
        <w:rPr>
          <w:rFonts w:ascii="Arial" w:hAnsi="Arial"/>
        </w:rPr>
        <w:t xml:space="preserve">: </w:t>
      </w:r>
      <w:r w:rsidR="00D67F43">
        <w:rPr>
          <w:rFonts w:ascii="Arial" w:hAnsi="Arial"/>
        </w:rPr>
        <w:t>capacit</w:t>
      </w:r>
      <w:r>
        <w:rPr>
          <w:rFonts w:ascii="Arial" w:hAnsi="Arial"/>
        </w:rPr>
        <w:t xml:space="preserve">ar a geração </w:t>
      </w:r>
      <w:r w:rsidR="00D67F43">
        <w:rPr>
          <w:rFonts w:ascii="Arial" w:hAnsi="Arial"/>
        </w:rPr>
        <w:t xml:space="preserve">vindoura </w:t>
      </w:r>
      <w:r>
        <w:rPr>
          <w:rFonts w:ascii="Arial" w:hAnsi="Arial"/>
        </w:rPr>
        <w:t xml:space="preserve">de advogados e garantir a sua familiaridade com o direito africano de direitos humanos; realizar projectos de investigação conjuntos com o Tribunal Africano; facilitar </w:t>
      </w:r>
      <w:r w:rsidR="00D67F43">
        <w:rPr>
          <w:rFonts w:ascii="Arial" w:hAnsi="Arial"/>
        </w:rPr>
        <w:t xml:space="preserve">a criação de </w:t>
      </w:r>
      <w:r>
        <w:rPr>
          <w:rFonts w:ascii="Arial" w:hAnsi="Arial"/>
        </w:rPr>
        <w:t xml:space="preserve">oportunidades de aprendizagem sobre o trabalho do Tribunal para outras partes interessadas fundamentais no domínio dos direitos humanos; apresentar proposituras relevantes na qualidade de </w:t>
      </w:r>
      <w:r>
        <w:rPr>
          <w:rFonts w:ascii="Arial" w:hAnsi="Arial"/>
          <w:i/>
          <w:iCs/>
        </w:rPr>
        <w:t>amicus curiae</w:t>
      </w:r>
      <w:r>
        <w:rPr>
          <w:rFonts w:ascii="Arial" w:hAnsi="Arial"/>
        </w:rPr>
        <w:t>.</w:t>
      </w:r>
    </w:p>
    <w:p w14:paraId="39F17EEF" w14:textId="225AF5D8" w:rsidR="00C06F76" w:rsidRPr="00F27F95" w:rsidRDefault="00C06F76" w:rsidP="001D0A2D">
      <w:pPr>
        <w:pStyle w:val="ListParagraph"/>
        <w:ind w:left="990"/>
        <w:rPr>
          <w:rFonts w:ascii="Arial" w:hAnsi="Arial" w:cs="Arial"/>
          <w:szCs w:val="24"/>
          <w:u w:val="single"/>
        </w:rPr>
      </w:pPr>
      <w:r>
        <w:rPr>
          <w:rFonts w:ascii="Arial" w:hAnsi="Arial"/>
          <w:b/>
          <w:u w:val="single"/>
        </w:rPr>
        <w:t>Organizações da sociedade civil</w:t>
      </w:r>
      <w:r>
        <w:rPr>
          <w:rFonts w:ascii="Arial" w:hAnsi="Arial"/>
        </w:rPr>
        <w:t xml:space="preserve">: </w:t>
      </w:r>
      <w:r w:rsidR="00D67F43">
        <w:rPr>
          <w:rFonts w:ascii="Arial" w:hAnsi="Arial"/>
        </w:rPr>
        <w:t xml:space="preserve">apresentar petições e </w:t>
      </w:r>
      <w:r>
        <w:rPr>
          <w:rFonts w:ascii="Arial" w:hAnsi="Arial"/>
        </w:rPr>
        <w:t xml:space="preserve">defender as vítimas de violações dos direitos humanos junto </w:t>
      </w:r>
      <w:r w:rsidR="00D67F43">
        <w:rPr>
          <w:rFonts w:ascii="Arial" w:hAnsi="Arial"/>
        </w:rPr>
        <w:t>a</w:t>
      </w:r>
      <w:r>
        <w:rPr>
          <w:rFonts w:ascii="Arial" w:hAnsi="Arial"/>
        </w:rPr>
        <w:t xml:space="preserve">o Tribunal Africano; apresentar proposituras relevantes na qualidade de </w:t>
      </w:r>
      <w:r>
        <w:rPr>
          <w:rFonts w:ascii="Arial" w:hAnsi="Arial"/>
          <w:i/>
          <w:iCs/>
        </w:rPr>
        <w:t>amicus curiae</w:t>
      </w:r>
      <w:r>
        <w:rPr>
          <w:rFonts w:ascii="Arial" w:hAnsi="Arial"/>
        </w:rPr>
        <w:t xml:space="preserve">; </w:t>
      </w:r>
      <w:r w:rsidR="00D67F43" w:rsidRPr="00D67F43">
        <w:rPr>
          <w:rFonts w:ascii="Arial" w:hAnsi="Arial"/>
        </w:rPr>
        <w:t>promover a ratificação do Protocolo do Tribunal e o depósito da Declaração nos termos do nº 6 do Artigo 34.º;</w:t>
      </w:r>
      <w:r w:rsidR="00D67F43">
        <w:rPr>
          <w:rFonts w:ascii="Arial" w:hAnsi="Arial"/>
        </w:rPr>
        <w:t xml:space="preserve"> fazer o </w:t>
      </w:r>
      <w:r>
        <w:rPr>
          <w:rFonts w:ascii="Arial" w:hAnsi="Arial"/>
        </w:rPr>
        <w:t>acompanha</w:t>
      </w:r>
      <w:r w:rsidR="00D67F43">
        <w:rPr>
          <w:rFonts w:ascii="Arial" w:hAnsi="Arial"/>
        </w:rPr>
        <w:t>mento da implementa</w:t>
      </w:r>
      <w:r>
        <w:rPr>
          <w:rFonts w:ascii="Arial" w:hAnsi="Arial"/>
        </w:rPr>
        <w:t>ção das decisões do Tribunal</w:t>
      </w:r>
      <w:r w:rsidR="00D67F43">
        <w:rPr>
          <w:rFonts w:ascii="Arial" w:hAnsi="Arial"/>
        </w:rPr>
        <w:t>;</w:t>
      </w:r>
      <w:r>
        <w:rPr>
          <w:rFonts w:ascii="Arial" w:hAnsi="Arial"/>
        </w:rPr>
        <w:t xml:space="preserve"> e </w:t>
      </w:r>
      <w:r w:rsidR="00D67F43">
        <w:rPr>
          <w:rFonts w:ascii="Arial" w:hAnsi="Arial"/>
        </w:rPr>
        <w:t>fazer o acompanhamento d</w:t>
      </w:r>
      <w:r>
        <w:rPr>
          <w:rFonts w:ascii="Arial" w:hAnsi="Arial"/>
        </w:rPr>
        <w:t xml:space="preserve">as tendências </w:t>
      </w:r>
      <w:r w:rsidR="00D67F43">
        <w:rPr>
          <w:rFonts w:ascii="Arial" w:hAnsi="Arial"/>
        </w:rPr>
        <w:t xml:space="preserve">emergentes </w:t>
      </w:r>
      <w:r>
        <w:rPr>
          <w:rFonts w:ascii="Arial" w:hAnsi="Arial"/>
        </w:rPr>
        <w:t>no domínio dos direitos humanos em geral.</w:t>
      </w:r>
    </w:p>
    <w:p w14:paraId="009F7BE8" w14:textId="1D5D8256" w:rsidR="00C06F76" w:rsidRPr="00F27F95" w:rsidRDefault="00D67F43" w:rsidP="001D0A2D">
      <w:pPr>
        <w:pStyle w:val="ListParagraph"/>
        <w:ind w:left="990"/>
        <w:rPr>
          <w:rFonts w:ascii="Arial" w:hAnsi="Arial" w:cs="Arial"/>
          <w:szCs w:val="24"/>
        </w:rPr>
      </w:pPr>
      <w:r>
        <w:rPr>
          <w:rFonts w:ascii="Arial" w:hAnsi="Arial"/>
          <w:b/>
          <w:u w:val="single"/>
        </w:rPr>
        <w:t>C</w:t>
      </w:r>
      <w:r w:rsidR="00C06F76">
        <w:rPr>
          <w:rFonts w:ascii="Arial" w:hAnsi="Arial"/>
          <w:b/>
          <w:u w:val="single"/>
        </w:rPr>
        <w:t>omunicação social</w:t>
      </w:r>
      <w:r w:rsidR="00C06F76">
        <w:rPr>
          <w:rFonts w:ascii="Arial" w:hAnsi="Arial"/>
        </w:rPr>
        <w:t>: fornecer ao público</w:t>
      </w:r>
      <w:r>
        <w:rPr>
          <w:rFonts w:ascii="Arial" w:hAnsi="Arial"/>
        </w:rPr>
        <w:t>,</w:t>
      </w:r>
      <w:r w:rsidR="00C06F76">
        <w:rPr>
          <w:rFonts w:ascii="Arial" w:hAnsi="Arial"/>
        </w:rPr>
        <w:t xml:space="preserve"> em geral</w:t>
      </w:r>
      <w:r>
        <w:rPr>
          <w:rFonts w:ascii="Arial" w:hAnsi="Arial"/>
        </w:rPr>
        <w:t>,</w:t>
      </w:r>
      <w:r w:rsidR="00C06F76">
        <w:rPr>
          <w:rFonts w:ascii="Arial" w:hAnsi="Arial"/>
        </w:rPr>
        <w:t xml:space="preserve"> informação objectiva e imparcial sobre </w:t>
      </w:r>
      <w:r w:rsidR="00FB0390">
        <w:rPr>
          <w:rFonts w:ascii="Arial" w:hAnsi="Arial"/>
        </w:rPr>
        <w:t xml:space="preserve">o Tribunal e sobre </w:t>
      </w:r>
      <w:r w:rsidR="00C06F76">
        <w:rPr>
          <w:rFonts w:ascii="Arial" w:hAnsi="Arial"/>
        </w:rPr>
        <w:t xml:space="preserve">os desenvolvimentos relevantes ocorridos </w:t>
      </w:r>
      <w:r w:rsidR="00FB0390">
        <w:rPr>
          <w:rFonts w:ascii="Arial" w:hAnsi="Arial"/>
        </w:rPr>
        <w:t>no campo dos</w:t>
      </w:r>
      <w:r w:rsidR="00C06F76">
        <w:rPr>
          <w:rFonts w:ascii="Arial" w:hAnsi="Arial"/>
        </w:rPr>
        <w:t xml:space="preserve"> direitos humanos que possam </w:t>
      </w:r>
      <w:r w:rsidR="00FB0390">
        <w:rPr>
          <w:rFonts w:ascii="Arial" w:hAnsi="Arial"/>
        </w:rPr>
        <w:t xml:space="preserve">ser de </w:t>
      </w:r>
      <w:r w:rsidR="00C06F76">
        <w:rPr>
          <w:rFonts w:ascii="Arial" w:hAnsi="Arial"/>
        </w:rPr>
        <w:t>interess</w:t>
      </w:r>
      <w:r w:rsidR="00FB0390">
        <w:rPr>
          <w:rFonts w:ascii="Arial" w:hAnsi="Arial"/>
        </w:rPr>
        <w:t xml:space="preserve">e para </w:t>
      </w:r>
      <w:r w:rsidR="00C06F76">
        <w:rPr>
          <w:rFonts w:ascii="Arial" w:hAnsi="Arial"/>
        </w:rPr>
        <w:t>os cidadãos ou grupos de cidadãos.</w:t>
      </w:r>
    </w:p>
    <w:p w14:paraId="01612809" w14:textId="77777777" w:rsidR="00C06F76" w:rsidRPr="00F27F95" w:rsidRDefault="00C06F76" w:rsidP="001D0A2D">
      <w:pPr>
        <w:pStyle w:val="ListParagraph"/>
        <w:ind w:left="990"/>
        <w:rPr>
          <w:rFonts w:ascii="Arial" w:hAnsi="Arial" w:cs="Arial"/>
          <w:szCs w:val="24"/>
        </w:rPr>
      </w:pPr>
      <w:r>
        <w:rPr>
          <w:rFonts w:ascii="Arial" w:hAnsi="Arial"/>
          <w:b/>
          <w:u w:val="single"/>
        </w:rPr>
        <w:t>Sector privado</w:t>
      </w:r>
      <w:r>
        <w:rPr>
          <w:rFonts w:ascii="Arial" w:hAnsi="Arial"/>
        </w:rPr>
        <w:t>: manter um interesse geral nos desenvolvimentos ocorridos no domínio dos direitos humanos, uma vez que estes podem afectar directa ou indirectamente os meios de subsistência de todos os cidadãos africanos.</w:t>
      </w:r>
    </w:p>
    <w:p w14:paraId="07498FF4" w14:textId="7F18751E" w:rsidR="00C06F76" w:rsidRPr="00F27F95" w:rsidRDefault="00C06F76" w:rsidP="00F362A2">
      <w:pPr>
        <w:rPr>
          <w:rFonts w:ascii="Arial" w:hAnsi="Arial" w:cs="Arial"/>
          <w:szCs w:val="24"/>
        </w:rPr>
      </w:pPr>
    </w:p>
    <w:p w14:paraId="68520019" w14:textId="25F07BD8" w:rsidR="007B6C21" w:rsidRPr="00F27F95" w:rsidRDefault="007B6C2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Neste domínio, as principais metas para 2025 incluem:</w:t>
      </w:r>
    </w:p>
    <w:p w14:paraId="52D168F7" w14:textId="006EEA77" w:rsidR="003D6AE1" w:rsidRPr="003D6AE1" w:rsidRDefault="003D6AE1" w:rsidP="0085774D">
      <w:pPr>
        <w:pStyle w:val="ListParagraph"/>
        <w:numPr>
          <w:ilvl w:val="1"/>
          <w:numId w:val="62"/>
        </w:numPr>
        <w:tabs>
          <w:tab w:val="left" w:pos="1080"/>
        </w:tabs>
        <w:rPr>
          <w:rFonts w:ascii="Arial" w:hAnsi="Arial" w:cs="Arial"/>
          <w:szCs w:val="24"/>
        </w:rPr>
      </w:pPr>
      <w:r w:rsidRPr="003D6AE1">
        <w:rPr>
          <w:rFonts w:ascii="Arial" w:hAnsi="Arial" w:cs="Arial"/>
          <w:b/>
          <w:szCs w:val="24"/>
        </w:rPr>
        <w:t>Organizar uma conferência bienal com os Estados Membros da UA</w:t>
      </w:r>
      <w:r w:rsidRPr="003D6AE1">
        <w:rPr>
          <w:rFonts w:ascii="Arial" w:hAnsi="Arial" w:cs="Arial"/>
          <w:szCs w:val="24"/>
        </w:rPr>
        <w:t xml:space="preserve"> </w:t>
      </w:r>
      <w:r>
        <w:rPr>
          <w:rFonts w:ascii="Arial" w:hAnsi="Arial" w:cs="Arial"/>
          <w:szCs w:val="24"/>
        </w:rPr>
        <w:t>–</w:t>
      </w:r>
      <w:r w:rsidRPr="003D6AE1">
        <w:rPr>
          <w:rFonts w:ascii="Arial" w:hAnsi="Arial" w:cs="Arial"/>
          <w:szCs w:val="24"/>
        </w:rPr>
        <w:t xml:space="preserve"> para</w:t>
      </w:r>
      <w:r>
        <w:rPr>
          <w:rFonts w:ascii="Arial" w:hAnsi="Arial" w:cs="Arial"/>
          <w:szCs w:val="24"/>
        </w:rPr>
        <w:t xml:space="preserve"> </w:t>
      </w:r>
      <w:r w:rsidRPr="003D6AE1">
        <w:rPr>
          <w:rFonts w:ascii="Arial" w:hAnsi="Arial" w:cs="Arial"/>
          <w:szCs w:val="24"/>
        </w:rPr>
        <w:t>desenvolver relações construtivas com a</w:t>
      </w:r>
      <w:r w:rsidR="00E5498C">
        <w:rPr>
          <w:rFonts w:ascii="Arial" w:hAnsi="Arial" w:cs="Arial"/>
          <w:szCs w:val="24"/>
        </w:rPr>
        <w:t>s</w:t>
      </w:r>
      <w:r w:rsidRPr="003D6AE1">
        <w:rPr>
          <w:rFonts w:ascii="Arial" w:hAnsi="Arial" w:cs="Arial"/>
          <w:szCs w:val="24"/>
        </w:rPr>
        <w:t xml:space="preserve"> liderança</w:t>
      </w:r>
      <w:r w:rsidR="00E5498C">
        <w:rPr>
          <w:rFonts w:ascii="Arial" w:hAnsi="Arial" w:cs="Arial"/>
          <w:szCs w:val="24"/>
        </w:rPr>
        <w:t>s</w:t>
      </w:r>
      <w:r w:rsidRPr="003D6AE1">
        <w:rPr>
          <w:rFonts w:ascii="Arial" w:hAnsi="Arial" w:cs="Arial"/>
          <w:szCs w:val="24"/>
        </w:rPr>
        <w:t xml:space="preserve"> política</w:t>
      </w:r>
      <w:r w:rsidR="00E5498C">
        <w:rPr>
          <w:rFonts w:ascii="Arial" w:hAnsi="Arial" w:cs="Arial"/>
          <w:szCs w:val="24"/>
        </w:rPr>
        <w:t>s</w:t>
      </w:r>
      <w:r w:rsidRPr="003D6AE1">
        <w:rPr>
          <w:rFonts w:ascii="Arial" w:hAnsi="Arial" w:cs="Arial"/>
          <w:szCs w:val="24"/>
        </w:rPr>
        <w:t xml:space="preserve"> dos Estados Membros da UA através de um fórum regular destinado ao en</w:t>
      </w:r>
      <w:r w:rsidR="00E5498C">
        <w:rPr>
          <w:rFonts w:ascii="Arial" w:hAnsi="Arial" w:cs="Arial"/>
          <w:szCs w:val="24"/>
        </w:rPr>
        <w:t>gaja</w:t>
      </w:r>
      <w:r w:rsidRPr="003D6AE1">
        <w:rPr>
          <w:rFonts w:ascii="Arial" w:hAnsi="Arial" w:cs="Arial"/>
          <w:szCs w:val="24"/>
        </w:rPr>
        <w:t xml:space="preserve">mento directo </w:t>
      </w:r>
      <w:r w:rsidR="00E5498C">
        <w:rPr>
          <w:rFonts w:ascii="Arial" w:hAnsi="Arial" w:cs="Arial"/>
          <w:szCs w:val="24"/>
        </w:rPr>
        <w:t>co</w:t>
      </w:r>
      <w:r w:rsidRPr="003D6AE1">
        <w:rPr>
          <w:rFonts w:ascii="Arial" w:hAnsi="Arial" w:cs="Arial"/>
          <w:szCs w:val="24"/>
        </w:rPr>
        <w:t>m questões de interesse mútuo.</w:t>
      </w:r>
    </w:p>
    <w:p w14:paraId="2D2E3BD8" w14:textId="6047EBD8" w:rsidR="003D6AE1" w:rsidRPr="003D6AE1" w:rsidRDefault="003D6AE1" w:rsidP="0085774D">
      <w:pPr>
        <w:pStyle w:val="ListParagraph"/>
        <w:numPr>
          <w:ilvl w:val="1"/>
          <w:numId w:val="62"/>
        </w:numPr>
        <w:tabs>
          <w:tab w:val="left" w:pos="1080"/>
        </w:tabs>
        <w:rPr>
          <w:rFonts w:ascii="Arial" w:hAnsi="Arial" w:cs="Arial"/>
          <w:szCs w:val="24"/>
        </w:rPr>
      </w:pPr>
      <w:r w:rsidRPr="003D6AE1">
        <w:rPr>
          <w:rFonts w:ascii="Arial" w:hAnsi="Arial" w:cs="Arial"/>
          <w:b/>
          <w:szCs w:val="24"/>
        </w:rPr>
        <w:t xml:space="preserve">Nomeação de </w:t>
      </w:r>
      <w:r w:rsidR="00E5498C">
        <w:rPr>
          <w:rFonts w:ascii="Arial" w:hAnsi="Arial" w:cs="Arial"/>
          <w:b/>
          <w:szCs w:val="24"/>
        </w:rPr>
        <w:t>pontos focai</w:t>
      </w:r>
      <w:r w:rsidRPr="003D6AE1">
        <w:rPr>
          <w:rFonts w:ascii="Arial" w:hAnsi="Arial" w:cs="Arial"/>
          <w:b/>
          <w:szCs w:val="24"/>
        </w:rPr>
        <w:t xml:space="preserve">s </w:t>
      </w:r>
      <w:r w:rsidR="00E5498C" w:rsidRPr="003D6AE1">
        <w:rPr>
          <w:rFonts w:ascii="Arial" w:hAnsi="Arial" w:cs="Arial"/>
          <w:b/>
          <w:szCs w:val="24"/>
        </w:rPr>
        <w:t xml:space="preserve">nos Ministérios relevantes dos Estados Partes no Protocolo </w:t>
      </w:r>
      <w:r w:rsidR="00E5498C">
        <w:rPr>
          <w:rFonts w:ascii="Arial" w:hAnsi="Arial" w:cs="Arial"/>
          <w:b/>
          <w:szCs w:val="24"/>
        </w:rPr>
        <w:t xml:space="preserve">que irão assegurar a cooredenação com o Cartório </w:t>
      </w:r>
      <w:r w:rsidRPr="003D6AE1">
        <w:rPr>
          <w:rFonts w:ascii="Arial" w:hAnsi="Arial" w:cs="Arial"/>
          <w:b/>
          <w:szCs w:val="24"/>
        </w:rPr>
        <w:t xml:space="preserve">do Tribunal Africano </w:t>
      </w:r>
      <w:r>
        <w:rPr>
          <w:rFonts w:ascii="Arial" w:hAnsi="Arial" w:cs="Arial"/>
          <w:szCs w:val="24"/>
        </w:rPr>
        <w:t>–</w:t>
      </w:r>
      <w:r w:rsidRPr="003D6AE1">
        <w:rPr>
          <w:rFonts w:ascii="Arial" w:hAnsi="Arial" w:cs="Arial"/>
          <w:szCs w:val="24"/>
        </w:rPr>
        <w:t xml:space="preserve"> para</w:t>
      </w:r>
      <w:r>
        <w:rPr>
          <w:rFonts w:ascii="Arial" w:hAnsi="Arial" w:cs="Arial"/>
          <w:szCs w:val="24"/>
        </w:rPr>
        <w:t xml:space="preserve"> </w:t>
      </w:r>
      <w:r w:rsidRPr="003D6AE1">
        <w:rPr>
          <w:rFonts w:ascii="Arial" w:hAnsi="Arial" w:cs="Arial"/>
          <w:szCs w:val="24"/>
        </w:rPr>
        <w:t xml:space="preserve">ajudar na preparação das missões de sensibilização do Tribunal, coordenar </w:t>
      </w:r>
      <w:r w:rsidR="00800AB5" w:rsidRPr="003D6AE1">
        <w:rPr>
          <w:rFonts w:ascii="Arial" w:hAnsi="Arial" w:cs="Arial"/>
          <w:szCs w:val="24"/>
        </w:rPr>
        <w:t>as relações</w:t>
      </w:r>
      <w:r w:rsidR="00800AB5">
        <w:rPr>
          <w:rFonts w:ascii="Arial" w:hAnsi="Arial" w:cs="Arial"/>
          <w:szCs w:val="24"/>
        </w:rPr>
        <w:t xml:space="preserve"> </w:t>
      </w:r>
      <w:r w:rsidRPr="003D6AE1">
        <w:rPr>
          <w:rFonts w:ascii="Arial" w:hAnsi="Arial" w:cs="Arial"/>
          <w:szCs w:val="24"/>
        </w:rPr>
        <w:t>entre o Estado Parte e o Tribunal Africano e assegurar um acompanhamento efectivo dos compromissos do Estado Parte em relação ao Tribunal Africano, serão nomeados pontos focais nacionais nos Ministérios relevantes (</w:t>
      </w:r>
      <w:r>
        <w:rPr>
          <w:rFonts w:ascii="Arial" w:hAnsi="Arial" w:cs="Arial"/>
          <w:szCs w:val="24"/>
        </w:rPr>
        <w:t>por exemplo,</w:t>
      </w:r>
      <w:r w:rsidRPr="003D6AE1">
        <w:rPr>
          <w:rFonts w:ascii="Arial" w:hAnsi="Arial" w:cs="Arial"/>
          <w:szCs w:val="24"/>
        </w:rPr>
        <w:t xml:space="preserve"> </w:t>
      </w:r>
      <w:r>
        <w:rPr>
          <w:rFonts w:ascii="Arial" w:hAnsi="Arial" w:cs="Arial"/>
          <w:szCs w:val="24"/>
        </w:rPr>
        <w:t>Ministério</w:t>
      </w:r>
      <w:r w:rsidRPr="003D6AE1">
        <w:rPr>
          <w:rFonts w:ascii="Arial" w:hAnsi="Arial" w:cs="Arial"/>
          <w:szCs w:val="24"/>
        </w:rPr>
        <w:t xml:space="preserve"> da Justiça</w:t>
      </w:r>
      <w:r w:rsidR="00E5498C">
        <w:rPr>
          <w:rFonts w:ascii="Arial" w:hAnsi="Arial" w:cs="Arial"/>
          <w:szCs w:val="24"/>
        </w:rPr>
        <w:t>,</w:t>
      </w:r>
      <w:r w:rsidRPr="003D6AE1">
        <w:rPr>
          <w:rFonts w:ascii="Arial" w:hAnsi="Arial" w:cs="Arial"/>
          <w:szCs w:val="24"/>
        </w:rPr>
        <w:t xml:space="preserve"> Ministério </w:t>
      </w:r>
      <w:r>
        <w:rPr>
          <w:rFonts w:ascii="Arial" w:hAnsi="Arial" w:cs="Arial"/>
          <w:szCs w:val="24"/>
        </w:rPr>
        <w:t>d</w:t>
      </w:r>
      <w:r w:rsidRPr="003D6AE1">
        <w:rPr>
          <w:rFonts w:ascii="Arial" w:hAnsi="Arial" w:cs="Arial"/>
          <w:szCs w:val="24"/>
        </w:rPr>
        <w:t>os Negócios Estrangeiros; nas instituições nacionais d</w:t>
      </w:r>
      <w:r w:rsidR="00E5498C">
        <w:rPr>
          <w:rFonts w:ascii="Arial" w:hAnsi="Arial" w:cs="Arial"/>
          <w:szCs w:val="24"/>
        </w:rPr>
        <w:t>os</w:t>
      </w:r>
      <w:r w:rsidRPr="003D6AE1">
        <w:rPr>
          <w:rFonts w:ascii="Arial" w:hAnsi="Arial" w:cs="Arial"/>
          <w:szCs w:val="24"/>
        </w:rPr>
        <w:t xml:space="preserve"> direitos humanos;...) que teriam como parte integrante </w:t>
      </w:r>
      <w:r>
        <w:rPr>
          <w:rFonts w:ascii="Arial" w:hAnsi="Arial" w:cs="Arial"/>
          <w:szCs w:val="24"/>
        </w:rPr>
        <w:t>do seu conjunto de funções</w:t>
      </w:r>
      <w:r w:rsidRPr="003D6AE1">
        <w:rPr>
          <w:rFonts w:ascii="Arial" w:hAnsi="Arial" w:cs="Arial"/>
          <w:szCs w:val="24"/>
        </w:rPr>
        <w:t xml:space="preserve"> a gestão das relações com o Tribunal Africano. </w:t>
      </w:r>
      <w:r w:rsidR="00800AB5">
        <w:rPr>
          <w:rFonts w:ascii="Arial" w:hAnsi="Arial" w:cs="Arial"/>
          <w:szCs w:val="24"/>
        </w:rPr>
        <w:t>Embora</w:t>
      </w:r>
      <w:r w:rsidRPr="003D6AE1">
        <w:rPr>
          <w:rFonts w:ascii="Arial" w:hAnsi="Arial" w:cs="Arial"/>
          <w:szCs w:val="24"/>
        </w:rPr>
        <w:t xml:space="preserve"> que a nomeação de </w:t>
      </w:r>
      <w:r w:rsidR="00E5498C" w:rsidRPr="003D6AE1">
        <w:rPr>
          <w:rFonts w:ascii="Arial" w:hAnsi="Arial" w:cs="Arial"/>
          <w:szCs w:val="24"/>
        </w:rPr>
        <w:t>pontos focais</w:t>
      </w:r>
      <w:r w:rsidR="00800AB5" w:rsidRPr="003D6AE1">
        <w:rPr>
          <w:rFonts w:ascii="Arial" w:hAnsi="Arial" w:cs="Arial"/>
          <w:szCs w:val="24"/>
        </w:rPr>
        <w:t xml:space="preserve"> </w:t>
      </w:r>
      <w:r w:rsidRPr="003D6AE1">
        <w:rPr>
          <w:rFonts w:ascii="Arial" w:hAnsi="Arial" w:cs="Arial"/>
          <w:szCs w:val="24"/>
        </w:rPr>
        <w:t xml:space="preserve">dentro dos ministérios relevantes esteja largamente fora da esfera de influência do Tribunal e dependa </w:t>
      </w:r>
      <w:r w:rsidR="00E5498C">
        <w:rPr>
          <w:rFonts w:ascii="Arial" w:hAnsi="Arial" w:cs="Arial"/>
          <w:szCs w:val="24"/>
        </w:rPr>
        <w:t>fundament</w:t>
      </w:r>
      <w:r w:rsidRPr="003D6AE1">
        <w:rPr>
          <w:rFonts w:ascii="Arial" w:hAnsi="Arial" w:cs="Arial"/>
          <w:szCs w:val="24"/>
        </w:rPr>
        <w:t xml:space="preserve">almente da vontade dos Estados </w:t>
      </w:r>
      <w:r w:rsidR="00800AB5">
        <w:rPr>
          <w:rFonts w:ascii="Arial" w:hAnsi="Arial" w:cs="Arial"/>
          <w:szCs w:val="24"/>
        </w:rPr>
        <w:t>em</w:t>
      </w:r>
      <w:r w:rsidRPr="003D6AE1">
        <w:rPr>
          <w:rFonts w:ascii="Arial" w:hAnsi="Arial" w:cs="Arial"/>
          <w:szCs w:val="24"/>
        </w:rPr>
        <w:t xml:space="preserve"> </w:t>
      </w:r>
      <w:r w:rsidR="00800AB5">
        <w:rPr>
          <w:rFonts w:ascii="Arial" w:hAnsi="Arial" w:cs="Arial"/>
          <w:szCs w:val="24"/>
        </w:rPr>
        <w:t>nome</w:t>
      </w:r>
      <w:r w:rsidRPr="003D6AE1">
        <w:rPr>
          <w:rFonts w:ascii="Arial" w:hAnsi="Arial" w:cs="Arial"/>
          <w:szCs w:val="24"/>
        </w:rPr>
        <w:t xml:space="preserve">ar </w:t>
      </w:r>
      <w:r w:rsidR="00800AB5">
        <w:rPr>
          <w:rFonts w:ascii="Arial" w:hAnsi="Arial" w:cs="Arial"/>
          <w:szCs w:val="24"/>
        </w:rPr>
        <w:t>tais</w:t>
      </w:r>
      <w:r w:rsidRPr="003D6AE1">
        <w:rPr>
          <w:rFonts w:ascii="Arial" w:hAnsi="Arial" w:cs="Arial"/>
          <w:szCs w:val="24"/>
        </w:rPr>
        <w:t xml:space="preserve"> pontos focais, o Tribunal pode desempenhar um papel importante </w:t>
      </w:r>
      <w:r w:rsidR="00800AB5">
        <w:rPr>
          <w:rFonts w:ascii="Arial" w:hAnsi="Arial" w:cs="Arial"/>
          <w:szCs w:val="24"/>
        </w:rPr>
        <w:t>em termos de prestação de</w:t>
      </w:r>
      <w:r w:rsidRPr="003D6AE1">
        <w:rPr>
          <w:rFonts w:ascii="Arial" w:hAnsi="Arial" w:cs="Arial"/>
          <w:szCs w:val="24"/>
        </w:rPr>
        <w:t xml:space="preserve"> apoi</w:t>
      </w:r>
      <w:r w:rsidR="00800AB5">
        <w:rPr>
          <w:rFonts w:ascii="Arial" w:hAnsi="Arial" w:cs="Arial"/>
          <w:szCs w:val="24"/>
        </w:rPr>
        <w:t>o a</w:t>
      </w:r>
      <w:r w:rsidRPr="003D6AE1">
        <w:rPr>
          <w:rFonts w:ascii="Arial" w:hAnsi="Arial" w:cs="Arial"/>
          <w:szCs w:val="24"/>
        </w:rPr>
        <w:t xml:space="preserve"> este processo e, consequentemente, registar um aumento nas nomeações de pontos focais.</w:t>
      </w:r>
    </w:p>
    <w:p w14:paraId="6BF0CB33" w14:textId="484C4403" w:rsidR="007B6C21" w:rsidRPr="00F27F95" w:rsidRDefault="007B6C21" w:rsidP="0085774D">
      <w:pPr>
        <w:pStyle w:val="ListParagraph"/>
        <w:numPr>
          <w:ilvl w:val="1"/>
          <w:numId w:val="62"/>
        </w:numPr>
        <w:tabs>
          <w:tab w:val="left" w:pos="1080"/>
        </w:tabs>
        <w:rPr>
          <w:rFonts w:ascii="Arial" w:hAnsi="Arial" w:cs="Arial"/>
          <w:szCs w:val="24"/>
        </w:rPr>
      </w:pPr>
      <w:r>
        <w:rPr>
          <w:rFonts w:ascii="Arial" w:hAnsi="Arial"/>
          <w:b/>
        </w:rPr>
        <w:t>Celebra</w:t>
      </w:r>
      <w:r w:rsidR="00E658CD">
        <w:rPr>
          <w:rFonts w:ascii="Arial" w:hAnsi="Arial"/>
          <w:b/>
        </w:rPr>
        <w:t>ção de,</w:t>
      </w:r>
      <w:r>
        <w:rPr>
          <w:rFonts w:ascii="Arial" w:hAnsi="Arial"/>
          <w:b/>
        </w:rPr>
        <w:t xml:space="preserve"> pelo menos</w:t>
      </w:r>
      <w:r w:rsidR="00E658CD">
        <w:rPr>
          <w:rFonts w:ascii="Arial" w:hAnsi="Arial"/>
          <w:b/>
        </w:rPr>
        <w:t>,</w:t>
      </w:r>
      <w:r>
        <w:rPr>
          <w:rFonts w:ascii="Arial" w:hAnsi="Arial"/>
          <w:b/>
        </w:rPr>
        <w:t xml:space="preserve"> mais 30 acordos interinstitucionais com as partes interessadas a nível </w:t>
      </w:r>
      <w:r w:rsidR="00B859D0">
        <w:rPr>
          <w:rFonts w:ascii="Arial" w:hAnsi="Arial"/>
          <w:b/>
        </w:rPr>
        <w:t>nacion</w:t>
      </w:r>
      <w:r>
        <w:rPr>
          <w:rFonts w:ascii="Arial" w:hAnsi="Arial"/>
          <w:b/>
        </w:rPr>
        <w:t>al (incluindo universidades, instituições de investigação, instituições nacionais de defesa dos direitos humanos e organizações da sociedade civil)</w:t>
      </w:r>
      <w:r w:rsidR="00800AB5">
        <w:rPr>
          <w:rFonts w:ascii="Arial" w:hAnsi="Arial"/>
          <w:b/>
        </w:rPr>
        <w:t xml:space="preserve"> </w:t>
      </w:r>
      <w:r w:rsidR="00800AB5" w:rsidRPr="004854BD">
        <w:rPr>
          <w:rFonts w:ascii="Arial" w:hAnsi="Arial" w:cs="Arial"/>
          <w:b/>
          <w:bCs/>
          <w:szCs w:val="24"/>
        </w:rPr>
        <w:t xml:space="preserve">(total </w:t>
      </w:r>
      <w:r w:rsidR="00800AB5">
        <w:rPr>
          <w:rFonts w:ascii="Arial" w:hAnsi="Arial" w:cs="Arial"/>
          <w:b/>
          <w:bCs/>
          <w:szCs w:val="24"/>
        </w:rPr>
        <w:t>de</w:t>
      </w:r>
      <w:r w:rsidR="00800AB5" w:rsidRPr="004854BD">
        <w:rPr>
          <w:rFonts w:ascii="Arial" w:hAnsi="Arial" w:cs="Arial"/>
          <w:b/>
          <w:bCs/>
          <w:szCs w:val="24"/>
        </w:rPr>
        <w:t xml:space="preserve"> 36 </w:t>
      </w:r>
      <w:r w:rsidR="00800AB5">
        <w:rPr>
          <w:rFonts w:ascii="Arial" w:hAnsi="Arial"/>
          <w:b/>
        </w:rPr>
        <w:t>acordos interinstitucionais</w:t>
      </w:r>
      <w:r w:rsidR="00800AB5" w:rsidRPr="004854BD">
        <w:rPr>
          <w:rFonts w:ascii="Arial" w:hAnsi="Arial" w:cs="Arial"/>
          <w:b/>
          <w:bCs/>
          <w:szCs w:val="24"/>
        </w:rPr>
        <w:t>)</w:t>
      </w:r>
      <w:r>
        <w:rPr>
          <w:rFonts w:ascii="Arial" w:hAnsi="Arial"/>
        </w:rPr>
        <w:t xml:space="preserve"> – para melhorar a coordenação dos esforços conjuntos no sentido de assegurar uma melhor protecção dos direitos humanos em todo o continente.</w:t>
      </w:r>
      <w:r w:rsidR="00800AB5" w:rsidRPr="00800AB5">
        <w:t xml:space="preserve"> </w:t>
      </w:r>
      <w:r w:rsidR="00800AB5" w:rsidRPr="00800AB5">
        <w:rPr>
          <w:rFonts w:ascii="Arial" w:hAnsi="Arial"/>
        </w:rPr>
        <w:t xml:space="preserve">A linha de base utilizada são 6 acordos interinstitucionais existentes com intervenientes a nível </w:t>
      </w:r>
      <w:r w:rsidR="00B859D0">
        <w:rPr>
          <w:rFonts w:ascii="Arial" w:hAnsi="Arial"/>
        </w:rPr>
        <w:t>nacion</w:t>
      </w:r>
      <w:r w:rsidR="00800AB5" w:rsidRPr="00800AB5">
        <w:rPr>
          <w:rFonts w:ascii="Arial" w:hAnsi="Arial"/>
        </w:rPr>
        <w:t xml:space="preserve">al. </w:t>
      </w:r>
    </w:p>
    <w:p w14:paraId="5DB2B328" w14:textId="5CC98871" w:rsidR="007B6C21" w:rsidRDefault="007B6C21" w:rsidP="00F362A2">
      <w:pPr>
        <w:rPr>
          <w:rFonts w:ascii="Arial" w:hAnsi="Arial" w:cs="Arial"/>
          <w:szCs w:val="24"/>
        </w:rPr>
      </w:pPr>
      <w:bookmarkStart w:id="82" w:name="_Hlk62887291"/>
    </w:p>
    <w:p w14:paraId="015181F5" w14:textId="77777777" w:rsidR="00E658CD" w:rsidRDefault="00E658CD"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C06F76" w:rsidRPr="00F27F95" w14:paraId="070B05FF" w14:textId="77777777" w:rsidTr="001937A0">
        <w:trPr>
          <w:jc w:val="center"/>
        </w:trPr>
        <w:tc>
          <w:tcPr>
            <w:tcW w:w="9016" w:type="dxa"/>
            <w:gridSpan w:val="2"/>
            <w:shd w:val="clear" w:color="auto" w:fill="BFBFBF" w:themeFill="background1" w:themeFillShade="BF"/>
          </w:tcPr>
          <w:p w14:paraId="2C2448D6" w14:textId="77777777" w:rsidR="00C06F76" w:rsidRPr="00F27F95" w:rsidRDefault="00C06F76" w:rsidP="00F362A2">
            <w:pPr>
              <w:ind w:left="360"/>
              <w:jc w:val="center"/>
              <w:rPr>
                <w:rFonts w:ascii="Arial" w:hAnsi="Arial" w:cs="Arial"/>
                <w:szCs w:val="24"/>
              </w:rPr>
            </w:pPr>
            <w:r>
              <w:rPr>
                <w:rFonts w:ascii="Arial" w:hAnsi="Arial"/>
                <w:b/>
              </w:rPr>
              <w:t>Principais Indicadores de Desempenho</w:t>
            </w:r>
          </w:p>
        </w:tc>
      </w:tr>
      <w:tr w:rsidR="00C06F76" w:rsidRPr="00F27F95" w14:paraId="5511F5F9" w14:textId="77777777" w:rsidTr="001937A0">
        <w:trPr>
          <w:jc w:val="center"/>
        </w:trPr>
        <w:tc>
          <w:tcPr>
            <w:tcW w:w="4508" w:type="dxa"/>
            <w:shd w:val="clear" w:color="auto" w:fill="F2F2F2" w:themeFill="background1" w:themeFillShade="F2"/>
          </w:tcPr>
          <w:p w14:paraId="4CF1B03F" w14:textId="77777777" w:rsidR="00C06F76" w:rsidRPr="00F27F95" w:rsidRDefault="00C06F76" w:rsidP="00F362A2">
            <w:pPr>
              <w:jc w:val="left"/>
              <w:rPr>
                <w:rFonts w:ascii="Arial" w:hAnsi="Arial" w:cs="Arial"/>
                <w:b/>
                <w:bCs/>
                <w:szCs w:val="24"/>
              </w:rPr>
            </w:pPr>
            <w:r>
              <w:rPr>
                <w:rFonts w:ascii="Arial" w:hAnsi="Arial"/>
                <w:b/>
              </w:rPr>
              <w:t>Comportamento de Liderança</w:t>
            </w:r>
          </w:p>
          <w:p w14:paraId="6F034BF5" w14:textId="77777777" w:rsidR="00C06F76" w:rsidRPr="00F27F95" w:rsidRDefault="00C06F76" w:rsidP="00F362A2">
            <w:pPr>
              <w:jc w:val="left"/>
              <w:rPr>
                <w:rFonts w:ascii="Arial" w:hAnsi="Arial" w:cs="Arial"/>
                <w:szCs w:val="24"/>
              </w:rPr>
            </w:pPr>
          </w:p>
          <w:p w14:paraId="6C85E57F" w14:textId="77777777"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Aumento percentual (%) do número de reuniões / ano</w:t>
            </w:r>
          </w:p>
          <w:p w14:paraId="67C21DC3" w14:textId="77777777"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Aumento percentual (%) da taxa de execução das resoluções adoptadas pelas reuniões conjuntas</w:t>
            </w:r>
          </w:p>
          <w:p w14:paraId="1CFCBFF2" w14:textId="77777777"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Aumento percentual (%) do número de acções conjuntas de formação / ano</w:t>
            </w:r>
          </w:p>
          <w:p w14:paraId="275C754A" w14:textId="77777777"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Aumento percentual (%) dos recursos compartilhados / ano</w:t>
            </w:r>
          </w:p>
          <w:p w14:paraId="210C7193" w14:textId="77777777"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Aumento percentual (%) do número de eventos conjuntos organizados / ano</w:t>
            </w:r>
          </w:p>
          <w:p w14:paraId="756DD822" w14:textId="77777777"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Aumento percentual (%) dos produtos do conhecimento compartilhados entre as instituições</w:t>
            </w:r>
          </w:p>
          <w:p w14:paraId="12099859" w14:textId="77777777" w:rsidR="00C06F76" w:rsidRPr="00F27F95" w:rsidRDefault="00C06F76" w:rsidP="00F362A2">
            <w:pPr>
              <w:jc w:val="left"/>
              <w:rPr>
                <w:rFonts w:ascii="Arial" w:hAnsi="Arial" w:cs="Arial"/>
                <w:szCs w:val="24"/>
              </w:rPr>
            </w:pPr>
          </w:p>
        </w:tc>
        <w:tc>
          <w:tcPr>
            <w:tcW w:w="4508" w:type="dxa"/>
            <w:shd w:val="clear" w:color="auto" w:fill="F2F2F2" w:themeFill="background1" w:themeFillShade="F2"/>
          </w:tcPr>
          <w:p w14:paraId="15265BE3" w14:textId="77777777" w:rsidR="00C06F76" w:rsidRPr="00F27F95" w:rsidRDefault="00C06F76" w:rsidP="00F362A2">
            <w:pPr>
              <w:jc w:val="left"/>
              <w:rPr>
                <w:rFonts w:ascii="Arial" w:hAnsi="Arial" w:cs="Arial"/>
                <w:b/>
                <w:bCs/>
                <w:szCs w:val="24"/>
              </w:rPr>
            </w:pPr>
            <w:r>
              <w:rPr>
                <w:rFonts w:ascii="Arial" w:hAnsi="Arial"/>
                <w:b/>
              </w:rPr>
              <w:t>Resultados Consequentes</w:t>
            </w:r>
          </w:p>
          <w:p w14:paraId="7B9FC6DD" w14:textId="77777777" w:rsidR="00C06F76" w:rsidRPr="00F27F95" w:rsidRDefault="00C06F76" w:rsidP="00F362A2">
            <w:pPr>
              <w:jc w:val="left"/>
              <w:rPr>
                <w:rFonts w:ascii="Arial" w:hAnsi="Arial" w:cs="Arial"/>
                <w:szCs w:val="24"/>
              </w:rPr>
            </w:pPr>
          </w:p>
          <w:p w14:paraId="3B9CFD5A" w14:textId="77777777" w:rsidR="00C06F76" w:rsidRPr="00F27F95" w:rsidRDefault="00C06F76" w:rsidP="0085774D">
            <w:pPr>
              <w:pStyle w:val="ListParagraph"/>
              <w:numPr>
                <w:ilvl w:val="0"/>
                <w:numId w:val="6"/>
              </w:numPr>
              <w:ind w:left="510"/>
              <w:jc w:val="left"/>
              <w:rPr>
                <w:rFonts w:ascii="Arial" w:hAnsi="Arial" w:cs="Arial"/>
                <w:szCs w:val="24"/>
              </w:rPr>
            </w:pPr>
            <w:r>
              <w:rPr>
                <w:rFonts w:ascii="Arial" w:hAnsi="Arial"/>
              </w:rPr>
              <w:t>Aumento percentual (%) do número de pedidos de parecer consultivo</w:t>
            </w:r>
          </w:p>
          <w:p w14:paraId="651F93EE" w14:textId="77777777" w:rsidR="00C06F76" w:rsidRDefault="00C06F76" w:rsidP="0085774D">
            <w:pPr>
              <w:pStyle w:val="ListParagraph"/>
              <w:numPr>
                <w:ilvl w:val="0"/>
                <w:numId w:val="6"/>
              </w:numPr>
              <w:ind w:left="510"/>
              <w:jc w:val="left"/>
              <w:rPr>
                <w:rFonts w:ascii="Arial" w:hAnsi="Arial" w:cs="Arial"/>
                <w:szCs w:val="24"/>
              </w:rPr>
            </w:pPr>
            <w:r>
              <w:rPr>
                <w:rFonts w:ascii="Arial" w:hAnsi="Arial"/>
              </w:rPr>
              <w:t>Aumento percentual (%) do número de intervenções de terceiros</w:t>
            </w:r>
          </w:p>
          <w:p w14:paraId="10B04349" w14:textId="5E9B31AF" w:rsidR="00AD0960" w:rsidRPr="00F27F95" w:rsidRDefault="00AD0960" w:rsidP="0085774D">
            <w:pPr>
              <w:pStyle w:val="ListParagraph"/>
              <w:numPr>
                <w:ilvl w:val="0"/>
                <w:numId w:val="6"/>
              </w:numPr>
              <w:ind w:left="510"/>
              <w:jc w:val="left"/>
              <w:rPr>
                <w:rFonts w:ascii="Arial" w:hAnsi="Arial" w:cs="Arial"/>
                <w:szCs w:val="24"/>
              </w:rPr>
            </w:pPr>
            <w:r w:rsidRPr="00BA5D06">
              <w:rPr>
                <w:rFonts w:ascii="Arial" w:hAnsi="Arial"/>
                <w:color w:val="000000" w:themeColor="text1"/>
              </w:rPr>
              <w:t>Aumento percentual (%) do nível de execução das decisões do Tribunal</w:t>
            </w:r>
          </w:p>
        </w:tc>
      </w:tr>
    </w:tbl>
    <w:p w14:paraId="230B7FE1" w14:textId="5E595C71" w:rsidR="006B1FF5" w:rsidRDefault="006B1FF5" w:rsidP="00F362A2">
      <w:pPr>
        <w:rPr>
          <w:rFonts w:ascii="Arial" w:hAnsi="Arial" w:cs="Arial"/>
          <w:i/>
          <w:iCs/>
          <w:szCs w:val="24"/>
        </w:rPr>
      </w:pPr>
    </w:p>
    <w:p w14:paraId="253C36EA" w14:textId="77777777" w:rsidR="000719AB" w:rsidRPr="00F27F95" w:rsidRDefault="000719AB" w:rsidP="00F362A2">
      <w:pPr>
        <w:rPr>
          <w:rFonts w:ascii="Arial" w:hAnsi="Arial" w:cs="Arial"/>
          <w:i/>
          <w:iCs/>
          <w:szCs w:val="24"/>
        </w:rPr>
      </w:pPr>
    </w:p>
    <w:bookmarkEnd w:id="82"/>
    <w:p w14:paraId="37F037B3" w14:textId="7FE2C36B" w:rsidR="00C06F76" w:rsidRPr="003F0C9A" w:rsidRDefault="00C06F76" w:rsidP="00F362A2">
      <w:pPr>
        <w:pStyle w:val="Heading4"/>
        <w:keepNext w:val="0"/>
        <w:keepLines w:val="0"/>
        <w:numPr>
          <w:ilvl w:val="0"/>
          <w:numId w:val="0"/>
        </w:numPr>
        <w:spacing w:before="0"/>
        <w:rPr>
          <w:color w:val="FF0000"/>
          <w:szCs w:val="24"/>
        </w:rPr>
      </w:pPr>
      <w:r w:rsidRPr="003F0C9A">
        <w:rPr>
          <w:color w:val="FF0000"/>
        </w:rPr>
        <w:t xml:space="preserve">Intervenção Estratégica 2.2.2. </w:t>
      </w:r>
      <w:r w:rsidR="00E658CD" w:rsidRPr="003F0C9A">
        <w:rPr>
          <w:color w:val="FF0000"/>
        </w:rPr>
        <w:t>Estabelecr uma m</w:t>
      </w:r>
      <w:r w:rsidRPr="003F0C9A">
        <w:rPr>
          <w:color w:val="FF0000"/>
        </w:rPr>
        <w:t>aior cooperação com os sistemas judiciários nacionais e regionais</w:t>
      </w:r>
    </w:p>
    <w:p w14:paraId="159594D6" w14:textId="77777777" w:rsidR="00C06F76" w:rsidRPr="003F0C9A" w:rsidRDefault="00C06F76" w:rsidP="00F362A2">
      <w:pPr>
        <w:rPr>
          <w:rFonts w:ascii="Arial" w:hAnsi="Arial" w:cs="Arial"/>
          <w:color w:val="FF0000"/>
          <w:szCs w:val="24"/>
        </w:rPr>
      </w:pPr>
    </w:p>
    <w:p w14:paraId="267BA22C" w14:textId="77777777" w:rsidR="00C06F76" w:rsidRPr="00C15E07" w:rsidRDefault="00C06F76" w:rsidP="0085774D">
      <w:pPr>
        <w:pStyle w:val="ListParagraph"/>
        <w:numPr>
          <w:ilvl w:val="0"/>
          <w:numId w:val="17"/>
        </w:numPr>
        <w:spacing w:before="240" w:after="240"/>
        <w:ind w:left="990" w:hanging="637"/>
        <w:contextualSpacing w:val="0"/>
        <w:rPr>
          <w:rFonts w:ascii="Arial" w:hAnsi="Arial" w:cs="Arial"/>
          <w:color w:val="000000" w:themeColor="text1"/>
          <w:szCs w:val="24"/>
        </w:rPr>
      </w:pPr>
      <w:r w:rsidRPr="00C15E07">
        <w:rPr>
          <w:rFonts w:ascii="Arial" w:hAnsi="Arial"/>
          <w:color w:val="000000" w:themeColor="text1"/>
        </w:rPr>
        <w:t xml:space="preserve">A interacção e o diálogo entre o Tribunal Africano, os tribunais regionais africanos (incluindo o Tribunal de Justiça da CEDEAO, o Tribunal de Justiça da EAC e o Tribunal de Justiça do COMESA) e os tribunais nacionais são essenciais para o estabelecimento de um Estado de direito continental. </w:t>
      </w:r>
    </w:p>
    <w:p w14:paraId="2B815F6F" w14:textId="21849852" w:rsidR="00C06F76" w:rsidRPr="00F27F95" w:rsidRDefault="00C06F7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De um modo geral, os tribunais nacionais estão entre os defensores de primeira linha contra as violações dos direitos humanos. Por esta razão, está no interesse do Tribunal Africano </w:t>
      </w:r>
      <w:r w:rsidR="00C15E07">
        <w:rPr>
          <w:rFonts w:ascii="Arial" w:hAnsi="Arial"/>
        </w:rPr>
        <w:t xml:space="preserve">colaborar com </w:t>
      </w:r>
      <w:r>
        <w:rPr>
          <w:rFonts w:ascii="Arial" w:hAnsi="Arial"/>
        </w:rPr>
        <w:t xml:space="preserve">os tribunais nacionais para garantir que estejam cientes dos desenvolvimentos mais recentes ocorridos no domínio do direito africano </w:t>
      </w:r>
      <w:r w:rsidR="00C15E07">
        <w:rPr>
          <w:rFonts w:ascii="Arial" w:hAnsi="Arial"/>
        </w:rPr>
        <w:t xml:space="preserve">e internacional </w:t>
      </w:r>
      <w:r>
        <w:rPr>
          <w:rFonts w:ascii="Arial" w:hAnsi="Arial"/>
        </w:rPr>
        <w:t xml:space="preserve">de direitos humanos, de modo a </w:t>
      </w:r>
      <w:r w:rsidR="00C15E07">
        <w:rPr>
          <w:rFonts w:ascii="Arial" w:hAnsi="Arial"/>
        </w:rPr>
        <w:t>que</w:t>
      </w:r>
      <w:r>
        <w:rPr>
          <w:rFonts w:ascii="Arial" w:hAnsi="Arial"/>
        </w:rPr>
        <w:t xml:space="preserve"> te</w:t>
      </w:r>
      <w:r w:rsidR="00C15E07">
        <w:rPr>
          <w:rFonts w:ascii="Arial" w:hAnsi="Arial"/>
        </w:rPr>
        <w:t xml:space="preserve">nham </w:t>
      </w:r>
      <w:r>
        <w:rPr>
          <w:rFonts w:ascii="Arial" w:hAnsi="Arial"/>
        </w:rPr>
        <w:t xml:space="preserve">em conta essa jurisprudência na resolução de litígios relacionados com os direitos humanos. </w:t>
      </w:r>
    </w:p>
    <w:p w14:paraId="61641A0C" w14:textId="77777777" w:rsidR="000B3FE5" w:rsidRPr="000B3FE5" w:rsidRDefault="0091529D" w:rsidP="0085774D">
      <w:pPr>
        <w:pStyle w:val="ListParagraph"/>
        <w:numPr>
          <w:ilvl w:val="0"/>
          <w:numId w:val="17"/>
        </w:numPr>
        <w:spacing w:before="240" w:after="240"/>
        <w:ind w:left="990" w:hanging="637"/>
        <w:contextualSpacing w:val="0"/>
        <w:rPr>
          <w:rFonts w:ascii="Arial" w:hAnsi="Arial" w:cs="Arial"/>
          <w:szCs w:val="24"/>
        </w:rPr>
      </w:pPr>
      <w:r w:rsidRPr="0091529D">
        <w:rPr>
          <w:rFonts w:ascii="Arial" w:hAnsi="Arial"/>
        </w:rPr>
        <w:t xml:space="preserve">É igualmente crítico que o Tribunal Africano recorra aos vários tribunais regionais africanos para obter informações relevantes sobre </w:t>
      </w:r>
      <w:r w:rsidR="000B3FE5">
        <w:rPr>
          <w:rFonts w:ascii="Arial" w:hAnsi="Arial"/>
        </w:rPr>
        <w:t>as alterações pertinentes ocorridas no regime jurídico africano em matéria de direitos humanos, a fim de facilitar a harmonização da legislação africana em matéria de direitos humanos.</w:t>
      </w:r>
    </w:p>
    <w:p w14:paraId="61A2C308" w14:textId="622E1EAE" w:rsidR="00C06F76" w:rsidRPr="00F27F95" w:rsidRDefault="00C06F7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Por outro lado, é do interesse do Tribunal Africano manter-se informado sobre a evolução da jurisprudência relevante ocorrida nas jurisdições nacionais e regionais que possa afectar a interpretação e a aplicação da legislação africana em matéria de direitos humanos. </w:t>
      </w:r>
    </w:p>
    <w:p w14:paraId="580F828E" w14:textId="126FFC09" w:rsidR="00C06F76" w:rsidRPr="00F27F95" w:rsidRDefault="00C06F7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Para promover este intercâmbio mútuo de conhecimentos, experiências e melhores práticas, vários tribunais nacionais e regionais africanos têm, juntamente com o Tribunal Africano, organizado edições de diálogo judicial continentais de dois em dois anos. Até ao presente, já foram organizad</w:t>
      </w:r>
      <w:r w:rsidR="00E658CD">
        <w:rPr>
          <w:rFonts w:ascii="Arial" w:hAnsi="Arial"/>
        </w:rPr>
        <w:t>a</w:t>
      </w:r>
      <w:r>
        <w:rPr>
          <w:rFonts w:ascii="Arial" w:hAnsi="Arial"/>
        </w:rPr>
        <w:t xml:space="preserve">s quatro edições desse diálogo. </w:t>
      </w:r>
    </w:p>
    <w:p w14:paraId="1B9EC123" w14:textId="77777777" w:rsidR="00C06F76" w:rsidRPr="00F27F95" w:rsidRDefault="00C06F7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Estas iniciativas contribuíram bastante para o desenvolvimento da confiança judicial entre os vários organismos jurisdicionais a tal ponto que foi tomada a decisão de institucionalizar as diferentes relações entre os tribunais nacionais, regionais e continentais, através do estabelecimento de uma “Rede Judiciária Africana”.</w:t>
      </w:r>
    </w:p>
    <w:p w14:paraId="04E5104A" w14:textId="444C24EE" w:rsidR="009A470D" w:rsidRPr="00F27F95" w:rsidRDefault="009A470D"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Termos que, neste domínio, as principais metas para 20</w:t>
      </w:r>
      <w:r w:rsidR="000B3FE5">
        <w:rPr>
          <w:rFonts w:ascii="Arial" w:hAnsi="Arial"/>
        </w:rPr>
        <w:t>2</w:t>
      </w:r>
      <w:r>
        <w:rPr>
          <w:rFonts w:ascii="Arial" w:hAnsi="Arial"/>
        </w:rPr>
        <w:t>5 incluem:</w:t>
      </w:r>
    </w:p>
    <w:p w14:paraId="33E8976D" w14:textId="114C61CD" w:rsidR="009A470D" w:rsidRPr="00F27F95" w:rsidRDefault="00E658CD" w:rsidP="0085774D">
      <w:pPr>
        <w:pStyle w:val="ListParagraph"/>
        <w:numPr>
          <w:ilvl w:val="1"/>
          <w:numId w:val="61"/>
        </w:numPr>
        <w:rPr>
          <w:rFonts w:ascii="Arial" w:hAnsi="Arial" w:cs="Arial"/>
          <w:b/>
          <w:bCs/>
          <w:szCs w:val="24"/>
        </w:rPr>
      </w:pPr>
      <w:r>
        <w:rPr>
          <w:rFonts w:ascii="Arial" w:hAnsi="Arial"/>
          <w:b/>
        </w:rPr>
        <w:t xml:space="preserve">Operacionalização da </w:t>
      </w:r>
      <w:r w:rsidR="009A470D">
        <w:rPr>
          <w:rFonts w:ascii="Arial" w:hAnsi="Arial"/>
          <w:b/>
        </w:rPr>
        <w:t>Rede Judici</w:t>
      </w:r>
      <w:r w:rsidR="000B3FE5">
        <w:rPr>
          <w:rFonts w:ascii="Arial" w:hAnsi="Arial"/>
          <w:b/>
        </w:rPr>
        <w:t>al</w:t>
      </w:r>
      <w:r w:rsidR="009A470D">
        <w:rPr>
          <w:rFonts w:ascii="Arial" w:hAnsi="Arial"/>
          <w:b/>
        </w:rPr>
        <w:t xml:space="preserve"> Africana</w:t>
      </w:r>
      <w:r w:rsidR="00E63860">
        <w:rPr>
          <w:rFonts w:ascii="Arial" w:hAnsi="Arial"/>
          <w:b/>
        </w:rPr>
        <w:t xml:space="preserve"> –</w:t>
      </w:r>
      <w:r w:rsidR="000B3FE5">
        <w:rPr>
          <w:rFonts w:ascii="Arial" w:hAnsi="Arial"/>
          <w:b/>
        </w:rPr>
        <w:t xml:space="preserve"> </w:t>
      </w:r>
      <w:r w:rsidR="000B3FE5">
        <w:rPr>
          <w:rFonts w:ascii="Arial" w:hAnsi="Arial"/>
        </w:rPr>
        <w:t>O</w:t>
      </w:r>
      <w:r w:rsidR="00E63860" w:rsidRPr="00E63860">
        <w:rPr>
          <w:rFonts w:ascii="Arial" w:hAnsi="Arial"/>
        </w:rPr>
        <w:t xml:space="preserve"> Projecto de Estatuto</w:t>
      </w:r>
      <w:r w:rsidR="005A42E5">
        <w:rPr>
          <w:rFonts w:ascii="Arial" w:hAnsi="Arial"/>
        </w:rPr>
        <w:t>s</w:t>
      </w:r>
      <w:r w:rsidR="00E63860" w:rsidRPr="00E63860">
        <w:rPr>
          <w:rFonts w:ascii="Arial" w:hAnsi="Arial"/>
        </w:rPr>
        <w:t xml:space="preserve"> da Rede Judici</w:t>
      </w:r>
      <w:r w:rsidR="00E63860">
        <w:rPr>
          <w:rFonts w:ascii="Arial" w:hAnsi="Arial"/>
        </w:rPr>
        <w:t>al</w:t>
      </w:r>
      <w:r w:rsidR="00E63860" w:rsidRPr="00E63860">
        <w:rPr>
          <w:rFonts w:ascii="Arial" w:hAnsi="Arial"/>
        </w:rPr>
        <w:t xml:space="preserve"> Africana </w:t>
      </w:r>
      <w:r w:rsidR="005A42E5">
        <w:rPr>
          <w:rFonts w:ascii="Arial" w:hAnsi="Arial"/>
        </w:rPr>
        <w:t>foi</w:t>
      </w:r>
      <w:r w:rsidR="00E63860" w:rsidRPr="00E63860">
        <w:rPr>
          <w:rFonts w:ascii="Arial" w:hAnsi="Arial"/>
        </w:rPr>
        <w:t xml:space="preserve"> desenvolvi</w:t>
      </w:r>
      <w:r w:rsidR="005A42E5">
        <w:rPr>
          <w:rFonts w:ascii="Arial" w:hAnsi="Arial"/>
        </w:rPr>
        <w:t>elabora</w:t>
      </w:r>
      <w:r w:rsidR="00E63860" w:rsidRPr="00E63860">
        <w:rPr>
          <w:rFonts w:ascii="Arial" w:hAnsi="Arial"/>
        </w:rPr>
        <w:t>do</w:t>
      </w:r>
      <w:r w:rsidR="000B3FE5" w:rsidRPr="000B3FE5">
        <w:rPr>
          <w:rFonts w:ascii="Arial" w:hAnsi="Arial"/>
        </w:rPr>
        <w:t xml:space="preserve"> </w:t>
      </w:r>
      <w:r w:rsidR="000B3FE5" w:rsidRPr="00E63860">
        <w:rPr>
          <w:rFonts w:ascii="Arial" w:hAnsi="Arial"/>
        </w:rPr>
        <w:t>em 20</w:t>
      </w:r>
      <w:r w:rsidR="005A42E5">
        <w:rPr>
          <w:rFonts w:ascii="Arial" w:hAnsi="Arial"/>
        </w:rPr>
        <w:t>19</w:t>
      </w:r>
      <w:r w:rsidR="00E63860" w:rsidRPr="00E63860">
        <w:rPr>
          <w:rFonts w:ascii="Arial" w:hAnsi="Arial"/>
        </w:rPr>
        <w:t xml:space="preserve">, mas ainda não </w:t>
      </w:r>
      <w:r w:rsidR="005A42E5">
        <w:rPr>
          <w:rFonts w:ascii="Arial" w:hAnsi="Arial"/>
        </w:rPr>
        <w:t>foi</w:t>
      </w:r>
      <w:r w:rsidR="00E63860" w:rsidRPr="00E63860">
        <w:rPr>
          <w:rFonts w:ascii="Arial" w:hAnsi="Arial"/>
        </w:rPr>
        <w:t xml:space="preserve"> aprovado pelos órgãos políticos da UA</w:t>
      </w:r>
      <w:r w:rsidR="009A470D" w:rsidRPr="00E63860">
        <w:rPr>
          <w:rFonts w:ascii="Arial" w:hAnsi="Arial"/>
        </w:rPr>
        <w:t>.</w:t>
      </w:r>
    </w:p>
    <w:p w14:paraId="75E8DB76" w14:textId="6571207D" w:rsidR="009A470D" w:rsidRPr="00E63860" w:rsidRDefault="00E658CD" w:rsidP="0085774D">
      <w:pPr>
        <w:pStyle w:val="ListParagraph"/>
        <w:numPr>
          <w:ilvl w:val="1"/>
          <w:numId w:val="61"/>
        </w:numPr>
        <w:rPr>
          <w:rFonts w:ascii="Arial" w:hAnsi="Arial" w:cs="Arial"/>
          <w:bCs/>
          <w:szCs w:val="24"/>
        </w:rPr>
      </w:pPr>
      <w:r>
        <w:rPr>
          <w:rFonts w:ascii="Arial" w:hAnsi="Arial"/>
          <w:b/>
        </w:rPr>
        <w:t>Realização de, p</w:t>
      </w:r>
      <w:r w:rsidR="009A470D">
        <w:rPr>
          <w:rFonts w:ascii="Arial" w:hAnsi="Arial"/>
          <w:b/>
        </w:rPr>
        <w:t>elo menos</w:t>
      </w:r>
      <w:r>
        <w:rPr>
          <w:rFonts w:ascii="Arial" w:hAnsi="Arial"/>
          <w:b/>
        </w:rPr>
        <w:t>,</w:t>
      </w:r>
      <w:r w:rsidR="009A470D">
        <w:rPr>
          <w:rFonts w:ascii="Arial" w:hAnsi="Arial"/>
          <w:b/>
        </w:rPr>
        <w:t xml:space="preserve"> mais 3 edições do Diálogo Judicial </w:t>
      </w:r>
      <w:r w:rsidR="005A42E5">
        <w:rPr>
          <w:rFonts w:ascii="Arial" w:hAnsi="Arial"/>
          <w:b/>
        </w:rPr>
        <w:t>da União Africana</w:t>
      </w:r>
      <w:r w:rsidR="009A470D">
        <w:rPr>
          <w:rFonts w:ascii="Arial" w:hAnsi="Arial"/>
          <w:b/>
        </w:rPr>
        <w:t xml:space="preserve"> e</w:t>
      </w:r>
      <w:r>
        <w:rPr>
          <w:rFonts w:ascii="Arial" w:hAnsi="Arial"/>
          <w:b/>
        </w:rPr>
        <w:t xml:space="preserve"> </w:t>
      </w:r>
      <w:r w:rsidR="005A42E5">
        <w:rPr>
          <w:rFonts w:ascii="Arial" w:hAnsi="Arial"/>
          <w:b/>
        </w:rPr>
        <w:t>implementa</w:t>
      </w:r>
      <w:r>
        <w:rPr>
          <w:rFonts w:ascii="Arial" w:hAnsi="Arial"/>
          <w:b/>
        </w:rPr>
        <w:t>ção de</w:t>
      </w:r>
      <w:r w:rsidR="009A470D">
        <w:rPr>
          <w:rFonts w:ascii="Arial" w:hAnsi="Arial"/>
          <w:b/>
        </w:rPr>
        <w:t>, pelo menos, 90% das suas resoluções</w:t>
      </w:r>
      <w:r w:rsidR="00E63860">
        <w:rPr>
          <w:rFonts w:ascii="Arial" w:hAnsi="Arial"/>
          <w:b/>
        </w:rPr>
        <w:t xml:space="preserve"> </w:t>
      </w:r>
      <w:r w:rsidR="00E63860">
        <w:rPr>
          <w:rFonts w:ascii="Arial" w:hAnsi="Arial"/>
        </w:rPr>
        <w:t>–</w:t>
      </w:r>
      <w:r w:rsidR="00E63860" w:rsidRPr="00E63860">
        <w:rPr>
          <w:rFonts w:ascii="Arial" w:hAnsi="Arial"/>
        </w:rPr>
        <w:t xml:space="preserve"> </w:t>
      </w:r>
      <w:r w:rsidR="005A42E5">
        <w:rPr>
          <w:rFonts w:ascii="Arial" w:hAnsi="Arial"/>
        </w:rPr>
        <w:t>Até</w:t>
      </w:r>
      <w:r w:rsidR="00E63860">
        <w:rPr>
          <w:rFonts w:ascii="Arial" w:hAnsi="Arial"/>
        </w:rPr>
        <w:t xml:space="preserve"> </w:t>
      </w:r>
      <w:r w:rsidR="00E63860" w:rsidRPr="00E63860">
        <w:rPr>
          <w:rFonts w:ascii="Arial" w:hAnsi="Arial"/>
        </w:rPr>
        <w:t>2020, já tinham sido organizad</w:t>
      </w:r>
      <w:r w:rsidR="005A42E5">
        <w:rPr>
          <w:rFonts w:ascii="Arial" w:hAnsi="Arial"/>
        </w:rPr>
        <w:t>a</w:t>
      </w:r>
      <w:r w:rsidR="00E63860" w:rsidRPr="00E63860">
        <w:rPr>
          <w:rFonts w:ascii="Arial" w:hAnsi="Arial"/>
        </w:rPr>
        <w:t xml:space="preserve">s </w:t>
      </w:r>
      <w:r w:rsidR="005A42E5">
        <w:rPr>
          <w:rFonts w:ascii="Arial" w:hAnsi="Arial"/>
        </w:rPr>
        <w:t>quatro (</w:t>
      </w:r>
      <w:r w:rsidR="00E63860" w:rsidRPr="00E63860">
        <w:rPr>
          <w:rFonts w:ascii="Arial" w:hAnsi="Arial"/>
        </w:rPr>
        <w:t>4</w:t>
      </w:r>
      <w:r w:rsidR="005A42E5">
        <w:rPr>
          <w:rFonts w:ascii="Arial" w:hAnsi="Arial"/>
        </w:rPr>
        <w:t>)</w:t>
      </w:r>
      <w:r w:rsidR="00E63860" w:rsidRPr="00E63860">
        <w:rPr>
          <w:rFonts w:ascii="Arial" w:hAnsi="Arial"/>
        </w:rPr>
        <w:t xml:space="preserve"> </w:t>
      </w:r>
      <w:r w:rsidR="005A42E5">
        <w:rPr>
          <w:rFonts w:ascii="Arial" w:hAnsi="Arial"/>
        </w:rPr>
        <w:t xml:space="preserve">edições do </w:t>
      </w:r>
      <w:r w:rsidR="005A42E5" w:rsidRPr="00E63860">
        <w:rPr>
          <w:rFonts w:ascii="Arial" w:hAnsi="Arial"/>
        </w:rPr>
        <w:t>Diálogo Judicia</w:t>
      </w:r>
      <w:r w:rsidR="005A42E5">
        <w:rPr>
          <w:rFonts w:ascii="Arial" w:hAnsi="Arial"/>
        </w:rPr>
        <w:t>l</w:t>
      </w:r>
      <w:r w:rsidR="00E63860" w:rsidRPr="00E63860">
        <w:rPr>
          <w:rFonts w:ascii="Arial" w:hAnsi="Arial"/>
        </w:rPr>
        <w:t xml:space="preserve"> e 70% das suas re</w:t>
      </w:r>
      <w:r w:rsidR="00E63860">
        <w:rPr>
          <w:rFonts w:ascii="Arial" w:hAnsi="Arial"/>
        </w:rPr>
        <w:t>soluçõe</w:t>
      </w:r>
      <w:r w:rsidR="00E63860" w:rsidRPr="00E63860">
        <w:rPr>
          <w:rFonts w:ascii="Arial" w:hAnsi="Arial"/>
        </w:rPr>
        <w:t xml:space="preserve">s tinham sido </w:t>
      </w:r>
      <w:r w:rsidR="005A42E5" w:rsidRPr="00E63860">
        <w:rPr>
          <w:rFonts w:ascii="Arial" w:hAnsi="Arial"/>
        </w:rPr>
        <w:t xml:space="preserve">já </w:t>
      </w:r>
      <w:r w:rsidR="00E63860" w:rsidRPr="00E63860">
        <w:rPr>
          <w:rFonts w:ascii="Arial" w:hAnsi="Arial"/>
        </w:rPr>
        <w:t>implementadas</w:t>
      </w:r>
      <w:r w:rsidR="009A470D" w:rsidRPr="00E63860">
        <w:rPr>
          <w:rFonts w:ascii="Arial" w:hAnsi="Arial"/>
        </w:rPr>
        <w:t>.</w:t>
      </w:r>
    </w:p>
    <w:p w14:paraId="37D122B1" w14:textId="77777777" w:rsidR="00C06F76" w:rsidRPr="00F27F95" w:rsidRDefault="00C06F76" w:rsidP="00F362A2">
      <w:pPr>
        <w:rPr>
          <w:rFonts w:ascii="Arial" w:hAnsi="Arial" w:cs="Arial"/>
          <w:szCs w:val="24"/>
        </w:rPr>
      </w:pPr>
      <w:bookmarkStart w:id="83" w:name="_Hlk62889210"/>
    </w:p>
    <w:tbl>
      <w:tblPr>
        <w:tblStyle w:val="TableGrid"/>
        <w:tblW w:w="0" w:type="auto"/>
        <w:jc w:val="center"/>
        <w:tblLook w:val="04A0" w:firstRow="1" w:lastRow="0" w:firstColumn="1" w:lastColumn="0" w:noHBand="0" w:noVBand="1"/>
      </w:tblPr>
      <w:tblGrid>
        <w:gridCol w:w="4508"/>
        <w:gridCol w:w="4508"/>
      </w:tblGrid>
      <w:tr w:rsidR="00C06F76" w:rsidRPr="00F27F95" w14:paraId="668958C9" w14:textId="77777777" w:rsidTr="001937A0">
        <w:trPr>
          <w:jc w:val="center"/>
        </w:trPr>
        <w:tc>
          <w:tcPr>
            <w:tcW w:w="9016" w:type="dxa"/>
            <w:gridSpan w:val="2"/>
            <w:shd w:val="clear" w:color="auto" w:fill="BFBFBF" w:themeFill="background1" w:themeFillShade="BF"/>
          </w:tcPr>
          <w:p w14:paraId="6D2CB0D9" w14:textId="77777777" w:rsidR="00C06F76" w:rsidRPr="00F27F95" w:rsidRDefault="00C06F76" w:rsidP="00F362A2">
            <w:pPr>
              <w:ind w:left="360"/>
              <w:jc w:val="center"/>
              <w:rPr>
                <w:rFonts w:ascii="Arial" w:hAnsi="Arial" w:cs="Arial"/>
                <w:szCs w:val="24"/>
              </w:rPr>
            </w:pPr>
            <w:r>
              <w:rPr>
                <w:rFonts w:ascii="Arial" w:hAnsi="Arial"/>
                <w:b/>
              </w:rPr>
              <w:t>Principais Indicadores de Desempenho</w:t>
            </w:r>
          </w:p>
        </w:tc>
      </w:tr>
      <w:tr w:rsidR="00C06F76" w:rsidRPr="00F27F95" w14:paraId="49FEDBF9" w14:textId="77777777" w:rsidTr="001937A0">
        <w:trPr>
          <w:jc w:val="center"/>
        </w:trPr>
        <w:tc>
          <w:tcPr>
            <w:tcW w:w="4508" w:type="dxa"/>
            <w:shd w:val="clear" w:color="auto" w:fill="F2F2F2" w:themeFill="background1" w:themeFillShade="F2"/>
          </w:tcPr>
          <w:p w14:paraId="3E1FFCD9" w14:textId="77777777" w:rsidR="00C06F76" w:rsidRPr="00F27F95" w:rsidRDefault="00C06F76" w:rsidP="00F362A2">
            <w:pPr>
              <w:jc w:val="left"/>
              <w:rPr>
                <w:rFonts w:ascii="Arial" w:hAnsi="Arial" w:cs="Arial"/>
                <w:b/>
                <w:bCs/>
                <w:szCs w:val="24"/>
              </w:rPr>
            </w:pPr>
            <w:r>
              <w:rPr>
                <w:rFonts w:ascii="Arial" w:hAnsi="Arial"/>
                <w:b/>
              </w:rPr>
              <w:t>Comportamento de Liderança</w:t>
            </w:r>
          </w:p>
          <w:p w14:paraId="6C33E4E6" w14:textId="77777777" w:rsidR="00C06F76" w:rsidRPr="00F27F95" w:rsidRDefault="00C06F76" w:rsidP="00F362A2">
            <w:pPr>
              <w:jc w:val="left"/>
              <w:rPr>
                <w:rFonts w:ascii="Arial" w:hAnsi="Arial" w:cs="Arial"/>
                <w:szCs w:val="24"/>
              </w:rPr>
            </w:pPr>
          </w:p>
          <w:p w14:paraId="1DE1441E" w14:textId="476C2995" w:rsidR="00C06F76" w:rsidRPr="00F27F95" w:rsidRDefault="00CB5223" w:rsidP="0085774D">
            <w:pPr>
              <w:pStyle w:val="ListParagraph"/>
              <w:numPr>
                <w:ilvl w:val="0"/>
                <w:numId w:val="4"/>
              </w:numPr>
              <w:ind w:left="513"/>
              <w:jc w:val="left"/>
              <w:rPr>
                <w:rFonts w:ascii="Arial" w:hAnsi="Arial" w:cs="Arial"/>
                <w:szCs w:val="24"/>
              </w:rPr>
            </w:pPr>
            <w:r w:rsidRPr="00CB5223">
              <w:rPr>
                <w:rFonts w:ascii="Arial" w:hAnsi="Arial"/>
              </w:rPr>
              <w:t>Opera</w:t>
            </w:r>
            <w:r>
              <w:rPr>
                <w:rFonts w:ascii="Arial" w:hAnsi="Arial"/>
              </w:rPr>
              <w:t>c</w:t>
            </w:r>
            <w:r w:rsidRPr="00CB5223">
              <w:rPr>
                <w:rFonts w:ascii="Arial" w:hAnsi="Arial"/>
              </w:rPr>
              <w:t>ionali</w:t>
            </w:r>
            <w:r>
              <w:rPr>
                <w:rFonts w:ascii="Arial" w:hAnsi="Arial"/>
              </w:rPr>
              <w:t xml:space="preserve">zação </w:t>
            </w:r>
            <w:r w:rsidR="00C06F76">
              <w:rPr>
                <w:rFonts w:ascii="Arial" w:hAnsi="Arial"/>
              </w:rPr>
              <w:t>da Rede Judicial Africana</w:t>
            </w:r>
          </w:p>
          <w:p w14:paraId="65FEF06A" w14:textId="79FAC55A"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 xml:space="preserve">Aumento percentual (%) da taxa de execução das resoluções adoptadas pelas reuniões da Rede </w:t>
            </w:r>
            <w:r w:rsidR="00CB5223">
              <w:rPr>
                <w:rFonts w:ascii="Arial" w:hAnsi="Arial"/>
              </w:rPr>
              <w:t xml:space="preserve">Judicial </w:t>
            </w:r>
            <w:r>
              <w:rPr>
                <w:rFonts w:ascii="Arial" w:hAnsi="Arial"/>
              </w:rPr>
              <w:t>Africana</w:t>
            </w:r>
          </w:p>
          <w:p w14:paraId="0059F139" w14:textId="1302C30D"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 xml:space="preserve">Realização de edições bienais do Diálogo Judicial </w:t>
            </w:r>
            <w:r w:rsidR="00CB5223">
              <w:rPr>
                <w:rFonts w:ascii="Arial" w:hAnsi="Arial"/>
              </w:rPr>
              <w:t>da União Africana</w:t>
            </w:r>
          </w:p>
          <w:p w14:paraId="1587BB9A" w14:textId="77777777"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Aumento percentual (%) da taxa de execução das resoluções adoptadas pelo Diálogo Judicial Continental</w:t>
            </w:r>
          </w:p>
          <w:p w14:paraId="1334B6A6" w14:textId="5D391B82"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reuniões </w:t>
            </w:r>
            <w:r w:rsidR="00E658CD">
              <w:rPr>
                <w:rFonts w:ascii="Arial" w:hAnsi="Arial"/>
              </w:rPr>
              <w:t xml:space="preserve">conjuntas </w:t>
            </w:r>
            <w:r>
              <w:rPr>
                <w:rFonts w:ascii="Arial" w:hAnsi="Arial"/>
              </w:rPr>
              <w:t>/ ano</w:t>
            </w:r>
          </w:p>
          <w:p w14:paraId="684FCCE2" w14:textId="77777777" w:rsidR="00C06F76" w:rsidRPr="00F27F95" w:rsidRDefault="00C06F76" w:rsidP="0085774D">
            <w:pPr>
              <w:pStyle w:val="ListParagraph"/>
              <w:numPr>
                <w:ilvl w:val="0"/>
                <w:numId w:val="4"/>
              </w:numPr>
              <w:ind w:left="513"/>
              <w:jc w:val="left"/>
              <w:rPr>
                <w:rFonts w:ascii="Arial" w:hAnsi="Arial" w:cs="Arial"/>
                <w:szCs w:val="24"/>
              </w:rPr>
            </w:pPr>
            <w:r>
              <w:rPr>
                <w:rFonts w:ascii="Arial" w:hAnsi="Arial"/>
              </w:rPr>
              <w:t>Aumento percentual (%) da taxa de execução das resoluções adoptadas pelas reuniões conjuntas</w:t>
            </w:r>
          </w:p>
          <w:p w14:paraId="767458D3" w14:textId="77777777" w:rsidR="00CB5223" w:rsidRPr="00CB5223" w:rsidRDefault="00CB5223" w:rsidP="0085774D">
            <w:pPr>
              <w:pStyle w:val="ListParagraph"/>
              <w:numPr>
                <w:ilvl w:val="0"/>
                <w:numId w:val="6"/>
              </w:numPr>
              <w:ind w:left="510"/>
              <w:jc w:val="left"/>
              <w:rPr>
                <w:rFonts w:ascii="Arial" w:hAnsi="Arial" w:cs="Arial"/>
                <w:szCs w:val="24"/>
              </w:rPr>
            </w:pPr>
            <w:r>
              <w:rPr>
                <w:rFonts w:ascii="Arial" w:hAnsi="Arial"/>
              </w:rPr>
              <w:t>Aumento percentual (%) dos recursos compartilhados / ano</w:t>
            </w:r>
          </w:p>
          <w:p w14:paraId="138F01D4" w14:textId="77777777" w:rsidR="00C06F76" w:rsidRPr="00F27F95" w:rsidRDefault="00C06F76" w:rsidP="0085774D">
            <w:pPr>
              <w:pStyle w:val="ListParagraph"/>
              <w:numPr>
                <w:ilvl w:val="0"/>
                <w:numId w:val="6"/>
              </w:numPr>
              <w:ind w:left="510"/>
              <w:jc w:val="left"/>
              <w:rPr>
                <w:rFonts w:ascii="Arial" w:hAnsi="Arial" w:cs="Arial"/>
                <w:szCs w:val="24"/>
              </w:rPr>
            </w:pPr>
            <w:r>
              <w:rPr>
                <w:rFonts w:ascii="Arial" w:hAnsi="Arial"/>
              </w:rPr>
              <w:t>Aumento percentual (%) do número de eventos conjuntos organizados / ano</w:t>
            </w:r>
          </w:p>
          <w:p w14:paraId="7045DB2F" w14:textId="77777777" w:rsidR="00C06F76" w:rsidRPr="00F27F95" w:rsidRDefault="00C06F76" w:rsidP="0085774D">
            <w:pPr>
              <w:pStyle w:val="ListParagraph"/>
              <w:numPr>
                <w:ilvl w:val="0"/>
                <w:numId w:val="6"/>
              </w:numPr>
              <w:ind w:left="510"/>
              <w:jc w:val="left"/>
              <w:rPr>
                <w:rFonts w:ascii="Arial" w:hAnsi="Arial" w:cs="Arial"/>
                <w:szCs w:val="24"/>
              </w:rPr>
            </w:pPr>
            <w:r>
              <w:rPr>
                <w:rFonts w:ascii="Arial" w:hAnsi="Arial"/>
              </w:rPr>
              <w:t>Aumento percentual (%) dos produtos do conhecimento compartilhados entre as instituições</w:t>
            </w:r>
          </w:p>
          <w:p w14:paraId="42F68A9E" w14:textId="77777777" w:rsidR="00C06F76" w:rsidRPr="00F27F95" w:rsidRDefault="00C06F76" w:rsidP="00F362A2">
            <w:pPr>
              <w:jc w:val="left"/>
              <w:rPr>
                <w:rFonts w:ascii="Arial" w:hAnsi="Arial" w:cs="Arial"/>
                <w:szCs w:val="24"/>
              </w:rPr>
            </w:pPr>
          </w:p>
        </w:tc>
        <w:tc>
          <w:tcPr>
            <w:tcW w:w="4508" w:type="dxa"/>
            <w:shd w:val="clear" w:color="auto" w:fill="F2F2F2" w:themeFill="background1" w:themeFillShade="F2"/>
          </w:tcPr>
          <w:p w14:paraId="0730A2A6" w14:textId="77777777" w:rsidR="00C06F76" w:rsidRPr="00F27F95" w:rsidRDefault="00C06F76" w:rsidP="00F362A2">
            <w:pPr>
              <w:jc w:val="left"/>
              <w:rPr>
                <w:rFonts w:ascii="Arial" w:hAnsi="Arial" w:cs="Arial"/>
                <w:b/>
                <w:bCs/>
                <w:szCs w:val="24"/>
              </w:rPr>
            </w:pPr>
            <w:r>
              <w:rPr>
                <w:rFonts w:ascii="Arial" w:hAnsi="Arial"/>
                <w:b/>
              </w:rPr>
              <w:t>Resultados Consequentes</w:t>
            </w:r>
          </w:p>
          <w:p w14:paraId="6FDC6636" w14:textId="77777777" w:rsidR="00C06F76" w:rsidRPr="00F27F95" w:rsidRDefault="00C06F76" w:rsidP="00F362A2">
            <w:pPr>
              <w:jc w:val="left"/>
              <w:rPr>
                <w:rFonts w:ascii="Arial" w:hAnsi="Arial" w:cs="Arial"/>
                <w:szCs w:val="24"/>
              </w:rPr>
            </w:pPr>
          </w:p>
          <w:p w14:paraId="52A2BBCF" w14:textId="2E9F9E6D" w:rsidR="003363DF" w:rsidRPr="00F27F95" w:rsidRDefault="003363DF" w:rsidP="0085774D">
            <w:pPr>
              <w:pStyle w:val="ListParagraph"/>
              <w:numPr>
                <w:ilvl w:val="0"/>
                <w:numId w:val="6"/>
              </w:numPr>
              <w:ind w:left="510"/>
              <w:jc w:val="left"/>
              <w:rPr>
                <w:rFonts w:ascii="Arial" w:hAnsi="Arial" w:cs="Arial"/>
                <w:szCs w:val="24"/>
              </w:rPr>
            </w:pPr>
            <w:r>
              <w:rPr>
                <w:rFonts w:ascii="Arial" w:hAnsi="Arial"/>
              </w:rPr>
              <w:t>Aumento percentual (%) das citações da jurisprudência do</w:t>
            </w:r>
            <w:r w:rsidR="00CB5223">
              <w:rPr>
                <w:rFonts w:ascii="Arial" w:hAnsi="Arial"/>
              </w:rPr>
              <w:t>s</w:t>
            </w:r>
            <w:r>
              <w:rPr>
                <w:rFonts w:ascii="Arial" w:hAnsi="Arial"/>
              </w:rPr>
              <w:t xml:space="preserve"> tribunais nacionais </w:t>
            </w:r>
            <w:r w:rsidR="00CB5223">
              <w:rPr>
                <w:rFonts w:ascii="Arial" w:hAnsi="Arial"/>
              </w:rPr>
              <w:t xml:space="preserve">pelo Tribunal </w:t>
            </w:r>
            <w:r>
              <w:rPr>
                <w:rFonts w:ascii="Arial" w:hAnsi="Arial"/>
              </w:rPr>
              <w:t>/ ano</w:t>
            </w:r>
          </w:p>
          <w:p w14:paraId="349A051E" w14:textId="77777777" w:rsidR="00C06F76" w:rsidRPr="00E63860" w:rsidRDefault="003363DF" w:rsidP="0085774D">
            <w:pPr>
              <w:pStyle w:val="ListParagraph"/>
              <w:numPr>
                <w:ilvl w:val="0"/>
                <w:numId w:val="6"/>
              </w:numPr>
              <w:ind w:left="510"/>
              <w:jc w:val="left"/>
              <w:rPr>
                <w:rFonts w:ascii="Arial" w:hAnsi="Arial" w:cs="Arial"/>
                <w:color w:val="000000" w:themeColor="text1"/>
                <w:szCs w:val="24"/>
              </w:rPr>
            </w:pPr>
            <w:r>
              <w:rPr>
                <w:rFonts w:ascii="Arial" w:hAnsi="Arial"/>
              </w:rPr>
              <w:t>Aumento percentual (%) das citações da jurisprudência do Tribunal pelos tribunais regionais africanos / ano</w:t>
            </w:r>
          </w:p>
          <w:p w14:paraId="3563A006" w14:textId="41F0E2B2" w:rsidR="0067778D" w:rsidRPr="00F27F95" w:rsidRDefault="0067778D" w:rsidP="0085774D">
            <w:pPr>
              <w:pStyle w:val="ListParagraph"/>
              <w:numPr>
                <w:ilvl w:val="0"/>
                <w:numId w:val="6"/>
              </w:numPr>
              <w:ind w:left="510"/>
              <w:jc w:val="left"/>
              <w:rPr>
                <w:rFonts w:ascii="Arial" w:hAnsi="Arial" w:cs="Arial"/>
                <w:szCs w:val="24"/>
              </w:rPr>
            </w:pPr>
            <w:r w:rsidRPr="00E63860">
              <w:rPr>
                <w:rFonts w:ascii="Arial" w:hAnsi="Arial"/>
                <w:color w:val="000000" w:themeColor="text1"/>
              </w:rPr>
              <w:t xml:space="preserve">Aumento percentual (%) do nível de </w:t>
            </w:r>
            <w:r w:rsidR="00CB5223" w:rsidRPr="00CB5223">
              <w:rPr>
                <w:rFonts w:ascii="Arial" w:hAnsi="Arial"/>
                <w:color w:val="000000" w:themeColor="text1"/>
              </w:rPr>
              <w:t>implementa</w:t>
            </w:r>
            <w:r w:rsidRPr="00E63860">
              <w:rPr>
                <w:rFonts w:ascii="Arial" w:hAnsi="Arial"/>
                <w:color w:val="000000" w:themeColor="text1"/>
              </w:rPr>
              <w:t>ção das decisões do Tribunal</w:t>
            </w:r>
          </w:p>
        </w:tc>
      </w:tr>
    </w:tbl>
    <w:p w14:paraId="3F939E11" w14:textId="77777777" w:rsidR="00C06F76" w:rsidRPr="00F27F95" w:rsidRDefault="00C06F76" w:rsidP="00F362A2">
      <w:pPr>
        <w:rPr>
          <w:rFonts w:ascii="Arial" w:hAnsi="Arial" w:cs="Arial"/>
          <w:i/>
          <w:iCs/>
          <w:szCs w:val="24"/>
        </w:rPr>
      </w:pPr>
    </w:p>
    <w:bookmarkEnd w:id="83"/>
    <w:p w14:paraId="250FAF70" w14:textId="0FF930D0" w:rsidR="00080AAD" w:rsidRPr="00F27F95" w:rsidRDefault="003201C0" w:rsidP="00E63860">
      <w:pPr>
        <w:pStyle w:val="Heading4"/>
        <w:keepNext w:val="0"/>
        <w:keepLines w:val="0"/>
        <w:numPr>
          <w:ilvl w:val="0"/>
          <w:numId w:val="0"/>
        </w:numPr>
        <w:spacing w:before="0"/>
        <w:rPr>
          <w:szCs w:val="24"/>
        </w:rPr>
      </w:pPr>
      <w:r>
        <w:t xml:space="preserve">Intervenção Estratégica 2.2.3. </w:t>
      </w:r>
      <w:r w:rsidR="00E658CD">
        <w:t>Estabelecer uma m</w:t>
      </w:r>
      <w:r>
        <w:t>aior cooperação com a Comissão Africana dos Direitos do Homem e dos Povos (</w:t>
      </w:r>
      <w:r w:rsidR="00CB5223">
        <w:t>Comissão Africana</w:t>
      </w:r>
      <w:r>
        <w:t xml:space="preserve">) e </w:t>
      </w:r>
      <w:r w:rsidR="00E658CD">
        <w:t xml:space="preserve">com </w:t>
      </w:r>
      <w:r>
        <w:t xml:space="preserve">o Comité Africano de Peritos </w:t>
      </w:r>
      <w:r w:rsidR="00CB5223">
        <w:t>sobre os</w:t>
      </w:r>
      <w:r>
        <w:t xml:space="preserve"> Direitos e Bem-Estar da Criança (ACERWC)</w:t>
      </w:r>
    </w:p>
    <w:p w14:paraId="104A85AB" w14:textId="0D35E96F" w:rsidR="00466263" w:rsidRPr="00F27F95" w:rsidRDefault="00466263" w:rsidP="00F362A2">
      <w:pPr>
        <w:rPr>
          <w:rFonts w:ascii="Arial" w:hAnsi="Arial" w:cs="Arial"/>
          <w:szCs w:val="24"/>
        </w:rPr>
      </w:pPr>
    </w:p>
    <w:p w14:paraId="6848F0D5" w14:textId="5126392F" w:rsidR="00511089" w:rsidRPr="00F27F95" w:rsidRDefault="0051108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Tribunal Africano tem uma relação privilegiada com a </w:t>
      </w:r>
      <w:r w:rsidR="00CB5223" w:rsidRPr="00CB5223">
        <w:rPr>
          <w:rFonts w:ascii="Arial" w:hAnsi="Arial"/>
        </w:rPr>
        <w:t>Comissão Africana</w:t>
      </w:r>
      <w:r>
        <w:rPr>
          <w:rFonts w:ascii="Arial" w:hAnsi="Arial"/>
        </w:rPr>
        <w:t xml:space="preserve"> e o ACERWC graças ao seu mandato compartilhado e complementar de protecção dos direitos humanos em África.</w:t>
      </w:r>
    </w:p>
    <w:p w14:paraId="4ED8A0EF" w14:textId="2840F338" w:rsidR="00511089" w:rsidRPr="00F27F95" w:rsidRDefault="00511089"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É do interesse dos três organismos de defesa dos direitos humanos e, mais importante ainda, é do interesse de todos os cidadãos e povos africanos, que estes organismos continuem a fortalecer a sua relação, concentrando-se na colaboração baseada em resultados</w:t>
      </w:r>
      <w:r w:rsidR="009D4FAF">
        <w:rPr>
          <w:rFonts w:ascii="Arial" w:hAnsi="Arial"/>
        </w:rPr>
        <w:t>.</w:t>
      </w:r>
    </w:p>
    <w:p w14:paraId="00965EE8" w14:textId="5EBF6D81" w:rsidR="00511089" w:rsidRPr="00F27F95" w:rsidRDefault="009D4FA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Esta colaboração </w:t>
      </w:r>
      <w:r w:rsidR="00F55FF2">
        <w:rPr>
          <w:rFonts w:ascii="Arial" w:hAnsi="Arial"/>
        </w:rPr>
        <w:t xml:space="preserve">pode incluir publicações conjuntas, </w:t>
      </w:r>
      <w:r w:rsidRPr="00E63860">
        <w:rPr>
          <w:rFonts w:ascii="Arial" w:hAnsi="Arial"/>
          <w:color w:val="000000" w:themeColor="text1"/>
        </w:rPr>
        <w:t xml:space="preserve">a </w:t>
      </w:r>
      <w:r w:rsidR="00F55FF2" w:rsidRPr="00E63860">
        <w:rPr>
          <w:rFonts w:ascii="Arial" w:hAnsi="Arial"/>
          <w:color w:val="000000" w:themeColor="text1"/>
        </w:rPr>
        <w:t>partilha de recursos</w:t>
      </w:r>
      <w:r w:rsidR="00F55FF2">
        <w:rPr>
          <w:rFonts w:ascii="Arial" w:hAnsi="Arial"/>
        </w:rPr>
        <w:t xml:space="preserve">, maior participação nos processos contenciosos ou consultivos do Tribunal Africano, coordenação dos respectivos regimes de </w:t>
      </w:r>
      <w:r w:rsidR="008F457E">
        <w:rPr>
          <w:rFonts w:ascii="Arial" w:hAnsi="Arial"/>
        </w:rPr>
        <w:t>auxílio judiciário</w:t>
      </w:r>
      <w:r w:rsidR="00F55FF2">
        <w:rPr>
          <w:rFonts w:ascii="Arial" w:hAnsi="Arial"/>
        </w:rPr>
        <w:t xml:space="preserve"> ou realização de missões conjuntas de sensibilização.</w:t>
      </w:r>
    </w:p>
    <w:p w14:paraId="6B5F2589" w14:textId="5B06F9EE" w:rsidR="0033551E" w:rsidRPr="00E63860" w:rsidRDefault="00E63860" w:rsidP="0085774D">
      <w:pPr>
        <w:pStyle w:val="ListParagraph"/>
        <w:numPr>
          <w:ilvl w:val="0"/>
          <w:numId w:val="17"/>
        </w:numPr>
        <w:spacing w:before="240" w:after="240"/>
        <w:ind w:left="990"/>
        <w:contextualSpacing w:val="0"/>
        <w:rPr>
          <w:rFonts w:ascii="Arial" w:hAnsi="Arial" w:cs="Arial"/>
          <w:szCs w:val="24"/>
        </w:rPr>
      </w:pPr>
      <w:r w:rsidRPr="00E63860">
        <w:rPr>
          <w:rFonts w:ascii="Arial" w:hAnsi="Arial"/>
        </w:rPr>
        <w:t>Por conseguinte, os principais objectivos para 20</w:t>
      </w:r>
      <w:r w:rsidR="007643D6">
        <w:rPr>
          <w:rFonts w:ascii="Arial" w:hAnsi="Arial"/>
        </w:rPr>
        <w:t>2</w:t>
      </w:r>
      <w:r w:rsidRPr="00E63860">
        <w:rPr>
          <w:rFonts w:ascii="Arial" w:hAnsi="Arial"/>
        </w:rPr>
        <w:t>5 incluem</w:t>
      </w:r>
      <w:r w:rsidR="007643D6">
        <w:rPr>
          <w:rFonts w:ascii="Arial" w:hAnsi="Arial"/>
        </w:rPr>
        <w:t xml:space="preserve"> o seguinte</w:t>
      </w:r>
      <w:r>
        <w:rPr>
          <w:rFonts w:ascii="Arial" w:hAnsi="Arial"/>
        </w:rPr>
        <w:t>:</w:t>
      </w:r>
    </w:p>
    <w:p w14:paraId="238BA0A6" w14:textId="69F16514" w:rsidR="00E63860" w:rsidRPr="00E63860" w:rsidRDefault="007643D6" w:rsidP="0085774D">
      <w:pPr>
        <w:pStyle w:val="ListParagraph"/>
        <w:numPr>
          <w:ilvl w:val="0"/>
          <w:numId w:val="63"/>
        </w:numPr>
        <w:spacing w:before="240" w:after="240"/>
        <w:ind w:left="1350"/>
        <w:rPr>
          <w:rFonts w:ascii="Arial" w:hAnsi="Arial" w:cs="Arial"/>
          <w:szCs w:val="24"/>
        </w:rPr>
      </w:pPr>
      <w:r>
        <w:rPr>
          <w:rFonts w:ascii="Arial" w:hAnsi="Arial" w:cs="Arial"/>
          <w:b/>
          <w:szCs w:val="24"/>
        </w:rPr>
        <w:t>A</w:t>
      </w:r>
      <w:r w:rsidR="00E63860" w:rsidRPr="00E63860">
        <w:rPr>
          <w:rFonts w:ascii="Arial" w:hAnsi="Arial" w:cs="Arial"/>
          <w:b/>
          <w:szCs w:val="24"/>
        </w:rPr>
        <w:t>doptado, implementado e revisto anualmente um acordo interinstitucional entre o Tribunal</w:t>
      </w:r>
      <w:r>
        <w:rPr>
          <w:rFonts w:ascii="Arial" w:hAnsi="Arial" w:cs="Arial"/>
          <w:b/>
          <w:szCs w:val="24"/>
        </w:rPr>
        <w:t xml:space="preserve"> Africano</w:t>
      </w:r>
      <w:r w:rsidR="00E63860" w:rsidRPr="00E63860">
        <w:rPr>
          <w:rFonts w:ascii="Arial" w:hAnsi="Arial" w:cs="Arial"/>
          <w:b/>
          <w:szCs w:val="24"/>
        </w:rPr>
        <w:t xml:space="preserve">, </w:t>
      </w:r>
      <w:r>
        <w:rPr>
          <w:rFonts w:ascii="Arial" w:hAnsi="Arial" w:cs="Arial"/>
          <w:b/>
          <w:szCs w:val="24"/>
        </w:rPr>
        <w:t xml:space="preserve">a </w:t>
      </w:r>
      <w:r w:rsidR="00E63860">
        <w:rPr>
          <w:rFonts w:ascii="Arial" w:hAnsi="Arial" w:cs="Arial"/>
          <w:b/>
          <w:szCs w:val="24"/>
        </w:rPr>
        <w:t>C</w:t>
      </w:r>
      <w:r>
        <w:rPr>
          <w:rFonts w:ascii="Arial" w:hAnsi="Arial" w:cs="Arial"/>
          <w:b/>
          <w:szCs w:val="24"/>
        </w:rPr>
        <w:t xml:space="preserve">omissão </w:t>
      </w:r>
      <w:r w:rsidR="00E63860">
        <w:rPr>
          <w:rFonts w:ascii="Arial" w:hAnsi="Arial" w:cs="Arial"/>
          <w:b/>
          <w:szCs w:val="24"/>
        </w:rPr>
        <w:t>Af</w:t>
      </w:r>
      <w:r>
        <w:rPr>
          <w:rFonts w:ascii="Arial" w:hAnsi="Arial" w:cs="Arial"/>
          <w:b/>
          <w:szCs w:val="24"/>
        </w:rPr>
        <w:t>ricana</w:t>
      </w:r>
      <w:r w:rsidR="00E63860" w:rsidRPr="00E63860">
        <w:rPr>
          <w:rFonts w:ascii="Arial" w:hAnsi="Arial" w:cs="Arial"/>
          <w:b/>
          <w:szCs w:val="24"/>
        </w:rPr>
        <w:t xml:space="preserve"> e </w:t>
      </w:r>
      <w:r>
        <w:rPr>
          <w:rFonts w:ascii="Arial" w:hAnsi="Arial" w:cs="Arial"/>
          <w:b/>
          <w:szCs w:val="24"/>
        </w:rPr>
        <w:t xml:space="preserve">o </w:t>
      </w:r>
      <w:r w:rsidR="00E63860" w:rsidRPr="00E63860">
        <w:rPr>
          <w:rFonts w:ascii="Arial" w:hAnsi="Arial" w:cs="Arial"/>
          <w:b/>
          <w:szCs w:val="24"/>
        </w:rPr>
        <w:t>ACERWC</w:t>
      </w:r>
      <w:r w:rsidR="00E63860" w:rsidRPr="00E63860">
        <w:rPr>
          <w:rFonts w:ascii="Arial" w:hAnsi="Arial" w:cs="Arial"/>
          <w:szCs w:val="24"/>
        </w:rPr>
        <w:t xml:space="preserve"> - </w:t>
      </w:r>
      <w:r w:rsidRPr="007643D6">
        <w:rPr>
          <w:rFonts w:ascii="Arial" w:hAnsi="Arial" w:cs="Arial"/>
          <w:szCs w:val="24"/>
        </w:rPr>
        <w:t>delinear claramente os seus papéis e áreas de colaboração, e reforçar a complementaridade entre os três órgãos</w:t>
      </w:r>
      <w:r>
        <w:rPr>
          <w:rFonts w:ascii="Arial" w:hAnsi="Arial" w:cs="Arial"/>
          <w:szCs w:val="24"/>
        </w:rPr>
        <w:t>.</w:t>
      </w:r>
    </w:p>
    <w:p w14:paraId="57CB3DA1" w14:textId="61EA41E2" w:rsidR="00E63860" w:rsidRPr="00F27F95" w:rsidRDefault="00E63860" w:rsidP="0085774D">
      <w:pPr>
        <w:pStyle w:val="ListParagraph"/>
        <w:numPr>
          <w:ilvl w:val="0"/>
          <w:numId w:val="63"/>
        </w:numPr>
        <w:spacing w:before="240" w:after="240"/>
        <w:ind w:left="1350"/>
        <w:contextualSpacing w:val="0"/>
        <w:rPr>
          <w:rFonts w:ascii="Arial" w:hAnsi="Arial" w:cs="Arial"/>
          <w:szCs w:val="24"/>
        </w:rPr>
      </w:pPr>
      <w:r w:rsidRPr="00E63860">
        <w:rPr>
          <w:rFonts w:ascii="Arial" w:hAnsi="Arial" w:cs="Arial"/>
          <w:b/>
          <w:szCs w:val="24"/>
        </w:rPr>
        <w:t xml:space="preserve">Assegurar que ACERWC tenha </w:t>
      </w:r>
      <w:r w:rsidR="007643D6">
        <w:rPr>
          <w:rFonts w:ascii="Arial" w:hAnsi="Arial" w:cs="Arial"/>
          <w:b/>
          <w:szCs w:val="24"/>
        </w:rPr>
        <w:t>legitimdade</w:t>
      </w:r>
      <w:r w:rsidRPr="00E63860">
        <w:rPr>
          <w:rFonts w:ascii="Arial" w:hAnsi="Arial" w:cs="Arial"/>
          <w:b/>
          <w:szCs w:val="24"/>
        </w:rPr>
        <w:t xml:space="preserve"> para </w:t>
      </w:r>
      <w:r w:rsidR="007643D6">
        <w:rPr>
          <w:rFonts w:ascii="Arial" w:hAnsi="Arial" w:cs="Arial"/>
          <w:b/>
          <w:szCs w:val="24"/>
        </w:rPr>
        <w:t>interpel</w:t>
      </w:r>
      <w:r>
        <w:rPr>
          <w:rFonts w:ascii="Arial" w:hAnsi="Arial" w:cs="Arial"/>
          <w:b/>
          <w:szCs w:val="24"/>
        </w:rPr>
        <w:t>a</w:t>
      </w:r>
      <w:r w:rsidRPr="00E63860">
        <w:rPr>
          <w:rFonts w:ascii="Arial" w:hAnsi="Arial" w:cs="Arial"/>
          <w:b/>
          <w:szCs w:val="24"/>
        </w:rPr>
        <w:t>r o Tribunal</w:t>
      </w:r>
      <w:r w:rsidRPr="00E63860">
        <w:rPr>
          <w:rFonts w:ascii="Arial" w:hAnsi="Arial" w:cs="Arial"/>
          <w:szCs w:val="24"/>
        </w:rPr>
        <w:t xml:space="preserve"> </w:t>
      </w:r>
      <w:r>
        <w:rPr>
          <w:rFonts w:ascii="Arial" w:hAnsi="Arial" w:cs="Arial"/>
          <w:szCs w:val="24"/>
        </w:rPr>
        <w:t>–</w:t>
      </w:r>
      <w:r w:rsidRPr="00E63860">
        <w:rPr>
          <w:rFonts w:ascii="Arial" w:hAnsi="Arial" w:cs="Arial"/>
          <w:szCs w:val="24"/>
        </w:rPr>
        <w:t xml:space="preserve"> embora</w:t>
      </w:r>
      <w:r>
        <w:rPr>
          <w:rFonts w:ascii="Arial" w:hAnsi="Arial" w:cs="Arial"/>
          <w:szCs w:val="24"/>
        </w:rPr>
        <w:t xml:space="preserve"> </w:t>
      </w:r>
      <w:r w:rsidRPr="00E63860">
        <w:rPr>
          <w:rFonts w:ascii="Arial" w:hAnsi="Arial" w:cs="Arial"/>
          <w:szCs w:val="24"/>
        </w:rPr>
        <w:t>a alteração do Protocolo do Tribunal para con</w:t>
      </w:r>
      <w:r w:rsidR="007643D6">
        <w:rPr>
          <w:rFonts w:ascii="Arial" w:hAnsi="Arial" w:cs="Arial"/>
          <w:szCs w:val="24"/>
        </w:rPr>
        <w:t>feri</w:t>
      </w:r>
      <w:r w:rsidRPr="00E63860">
        <w:rPr>
          <w:rFonts w:ascii="Arial" w:hAnsi="Arial" w:cs="Arial"/>
          <w:szCs w:val="24"/>
        </w:rPr>
        <w:t xml:space="preserve">r </w:t>
      </w:r>
      <w:r w:rsidR="007643D6">
        <w:rPr>
          <w:rFonts w:ascii="Arial" w:hAnsi="Arial" w:cs="Arial"/>
          <w:szCs w:val="24"/>
        </w:rPr>
        <w:t>ao</w:t>
      </w:r>
      <w:r w:rsidRPr="00E63860">
        <w:rPr>
          <w:rFonts w:ascii="Arial" w:hAnsi="Arial" w:cs="Arial"/>
          <w:szCs w:val="24"/>
        </w:rPr>
        <w:t xml:space="preserve"> ACERWC </w:t>
      </w:r>
      <w:r w:rsidR="007643D6">
        <w:rPr>
          <w:rFonts w:ascii="Arial" w:hAnsi="Arial" w:cs="Arial"/>
          <w:szCs w:val="24"/>
        </w:rPr>
        <w:t>legitimidade para interpelar o Tribunal com matéria</w:t>
      </w:r>
      <w:r w:rsidR="0058514B">
        <w:rPr>
          <w:rFonts w:ascii="Arial" w:hAnsi="Arial" w:cs="Arial"/>
          <w:szCs w:val="24"/>
        </w:rPr>
        <w:t>s</w:t>
      </w:r>
      <w:r w:rsidR="007643D6">
        <w:rPr>
          <w:rFonts w:ascii="Arial" w:hAnsi="Arial" w:cs="Arial"/>
          <w:szCs w:val="24"/>
        </w:rPr>
        <w:t xml:space="preserve"> de contencioso</w:t>
      </w:r>
      <w:r w:rsidRPr="00E63860">
        <w:rPr>
          <w:rFonts w:ascii="Arial" w:hAnsi="Arial" w:cs="Arial"/>
          <w:szCs w:val="24"/>
        </w:rPr>
        <w:t xml:space="preserve"> esteja em grande parte fora da esfera de influência do Tribunal e esteja principalmente dependente da vontade dos Estados </w:t>
      </w:r>
      <w:r w:rsidR="006A7FB2" w:rsidRPr="00E63860">
        <w:rPr>
          <w:rFonts w:ascii="Arial" w:hAnsi="Arial" w:cs="Arial"/>
          <w:szCs w:val="24"/>
        </w:rPr>
        <w:t xml:space="preserve">Membros </w:t>
      </w:r>
      <w:r w:rsidRPr="00E63860">
        <w:rPr>
          <w:rFonts w:ascii="Arial" w:hAnsi="Arial" w:cs="Arial"/>
          <w:szCs w:val="24"/>
        </w:rPr>
        <w:t xml:space="preserve">da UA </w:t>
      </w:r>
      <w:r w:rsidR="006A7FB2">
        <w:rPr>
          <w:rFonts w:ascii="Arial" w:hAnsi="Arial" w:cs="Arial"/>
          <w:szCs w:val="24"/>
        </w:rPr>
        <w:t>em</w:t>
      </w:r>
      <w:r w:rsidRPr="00E63860">
        <w:rPr>
          <w:rFonts w:ascii="Arial" w:hAnsi="Arial" w:cs="Arial"/>
          <w:szCs w:val="24"/>
        </w:rPr>
        <w:t xml:space="preserve"> alterar o Protocolo do Tribunal</w:t>
      </w:r>
      <w:r w:rsidR="007643D6">
        <w:rPr>
          <w:rFonts w:ascii="Arial" w:hAnsi="Arial" w:cs="Arial"/>
          <w:szCs w:val="24"/>
        </w:rPr>
        <w:t xml:space="preserve"> Africano</w:t>
      </w:r>
      <w:r w:rsidRPr="00E63860">
        <w:rPr>
          <w:rFonts w:ascii="Arial" w:hAnsi="Arial" w:cs="Arial"/>
          <w:szCs w:val="24"/>
        </w:rPr>
        <w:t xml:space="preserve">, </w:t>
      </w:r>
      <w:r w:rsidR="006A7FB2">
        <w:rPr>
          <w:rFonts w:ascii="Arial" w:hAnsi="Arial" w:cs="Arial"/>
          <w:szCs w:val="24"/>
        </w:rPr>
        <w:t>este</w:t>
      </w:r>
      <w:r w:rsidRPr="00E63860">
        <w:rPr>
          <w:rFonts w:ascii="Arial" w:hAnsi="Arial" w:cs="Arial"/>
          <w:szCs w:val="24"/>
        </w:rPr>
        <w:t xml:space="preserve"> pode desempenhar um papel importante no apoio a este processo. Em 2020, a proposta de </w:t>
      </w:r>
      <w:r w:rsidR="007643D6">
        <w:rPr>
          <w:rFonts w:ascii="Arial" w:hAnsi="Arial" w:cs="Arial"/>
          <w:szCs w:val="24"/>
        </w:rPr>
        <w:t xml:space="preserve">se </w:t>
      </w:r>
      <w:r w:rsidR="007643D6" w:rsidRPr="00E63860">
        <w:rPr>
          <w:rFonts w:ascii="Arial" w:hAnsi="Arial" w:cs="Arial"/>
          <w:szCs w:val="24"/>
        </w:rPr>
        <w:t>con</w:t>
      </w:r>
      <w:r w:rsidR="007643D6">
        <w:rPr>
          <w:rFonts w:ascii="Arial" w:hAnsi="Arial" w:cs="Arial"/>
          <w:szCs w:val="24"/>
        </w:rPr>
        <w:t>feri</w:t>
      </w:r>
      <w:r w:rsidR="007643D6" w:rsidRPr="00E63860">
        <w:rPr>
          <w:rFonts w:ascii="Arial" w:hAnsi="Arial" w:cs="Arial"/>
          <w:szCs w:val="24"/>
        </w:rPr>
        <w:t xml:space="preserve">r </w:t>
      </w:r>
      <w:r w:rsidR="007643D6">
        <w:rPr>
          <w:rFonts w:ascii="Arial" w:hAnsi="Arial" w:cs="Arial"/>
          <w:szCs w:val="24"/>
        </w:rPr>
        <w:t>ao</w:t>
      </w:r>
      <w:r w:rsidRPr="00E63860">
        <w:rPr>
          <w:rFonts w:ascii="Arial" w:hAnsi="Arial" w:cs="Arial"/>
          <w:szCs w:val="24"/>
        </w:rPr>
        <w:t xml:space="preserve"> ACERWC </w:t>
      </w:r>
      <w:r w:rsidR="007643D6">
        <w:rPr>
          <w:rFonts w:ascii="Arial" w:hAnsi="Arial" w:cs="Arial"/>
          <w:szCs w:val="24"/>
        </w:rPr>
        <w:t>legitimidade para</w:t>
      </w:r>
      <w:r w:rsidR="007643D6" w:rsidRPr="00E63860">
        <w:rPr>
          <w:rFonts w:ascii="Arial" w:hAnsi="Arial" w:cs="Arial"/>
          <w:szCs w:val="24"/>
        </w:rPr>
        <w:t xml:space="preserve"> </w:t>
      </w:r>
      <w:r w:rsidR="0058514B">
        <w:rPr>
          <w:rFonts w:ascii="Arial" w:hAnsi="Arial" w:cs="Arial"/>
          <w:szCs w:val="24"/>
        </w:rPr>
        <w:t>ter acesso a</w:t>
      </w:r>
      <w:r w:rsidR="0058514B" w:rsidRPr="00E63860">
        <w:rPr>
          <w:rFonts w:ascii="Arial" w:hAnsi="Arial" w:cs="Arial"/>
          <w:szCs w:val="24"/>
        </w:rPr>
        <w:t>o Tribunal</w:t>
      </w:r>
      <w:r w:rsidR="0058514B">
        <w:rPr>
          <w:rFonts w:ascii="Arial" w:hAnsi="Arial" w:cs="Arial"/>
          <w:szCs w:val="24"/>
        </w:rPr>
        <w:t xml:space="preserve"> Africano e apresentar matérias de contencioso</w:t>
      </w:r>
      <w:r w:rsidR="0058514B" w:rsidRPr="00E63860">
        <w:rPr>
          <w:rFonts w:ascii="Arial" w:hAnsi="Arial" w:cs="Arial"/>
          <w:szCs w:val="24"/>
        </w:rPr>
        <w:t xml:space="preserve"> </w:t>
      </w:r>
      <w:r w:rsidRPr="00E63860">
        <w:rPr>
          <w:rFonts w:ascii="Arial" w:hAnsi="Arial" w:cs="Arial"/>
          <w:szCs w:val="24"/>
        </w:rPr>
        <w:t xml:space="preserve">estava a ser discutida </w:t>
      </w:r>
      <w:r w:rsidR="0058514B">
        <w:rPr>
          <w:rFonts w:ascii="Arial" w:hAnsi="Arial" w:cs="Arial"/>
          <w:szCs w:val="24"/>
        </w:rPr>
        <w:t>a nível dos Órgãos Políticos d</w:t>
      </w:r>
      <w:r w:rsidRPr="00E63860">
        <w:rPr>
          <w:rFonts w:ascii="Arial" w:hAnsi="Arial" w:cs="Arial"/>
          <w:szCs w:val="24"/>
        </w:rPr>
        <w:t xml:space="preserve">a </w:t>
      </w:r>
      <w:r w:rsidR="006A7FB2" w:rsidRPr="00E63860">
        <w:rPr>
          <w:rFonts w:ascii="Arial" w:hAnsi="Arial" w:cs="Arial"/>
          <w:szCs w:val="24"/>
        </w:rPr>
        <w:t>UA</w:t>
      </w:r>
      <w:r w:rsidRPr="00E63860">
        <w:rPr>
          <w:rFonts w:ascii="Arial" w:hAnsi="Arial" w:cs="Arial"/>
          <w:szCs w:val="24"/>
        </w:rPr>
        <w:t>.</w:t>
      </w:r>
    </w:p>
    <w:p w14:paraId="58A4D755" w14:textId="77777777" w:rsidR="00C20E81" w:rsidRPr="00F27F95" w:rsidRDefault="00C20E81"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4411B914" w14:textId="77777777" w:rsidTr="001937A0">
        <w:trPr>
          <w:tblHeader/>
          <w:jc w:val="center"/>
        </w:trPr>
        <w:tc>
          <w:tcPr>
            <w:tcW w:w="9016" w:type="dxa"/>
            <w:gridSpan w:val="2"/>
            <w:shd w:val="clear" w:color="auto" w:fill="BFBFBF" w:themeFill="background1" w:themeFillShade="BF"/>
          </w:tcPr>
          <w:p w14:paraId="1A7CE2B3" w14:textId="77777777" w:rsidR="00275204" w:rsidRPr="00444B5D" w:rsidRDefault="00275204" w:rsidP="00F362A2">
            <w:pPr>
              <w:ind w:left="360"/>
              <w:jc w:val="center"/>
              <w:rPr>
                <w:rFonts w:ascii="Arial" w:hAnsi="Arial" w:cs="Arial"/>
                <w:b/>
                <w:bCs/>
                <w:szCs w:val="24"/>
              </w:rPr>
            </w:pPr>
            <w:r>
              <w:rPr>
                <w:rFonts w:ascii="Arial" w:hAnsi="Arial"/>
                <w:b/>
              </w:rPr>
              <w:t>Principais Indicadores de Desempenho</w:t>
            </w:r>
          </w:p>
        </w:tc>
      </w:tr>
      <w:tr w:rsidR="00275204" w:rsidRPr="00F27F95" w14:paraId="0003E8B5" w14:textId="77777777" w:rsidTr="001937A0">
        <w:trPr>
          <w:jc w:val="center"/>
        </w:trPr>
        <w:tc>
          <w:tcPr>
            <w:tcW w:w="4508" w:type="dxa"/>
            <w:shd w:val="clear" w:color="auto" w:fill="F2F2F2" w:themeFill="background1" w:themeFillShade="F2"/>
          </w:tcPr>
          <w:p w14:paraId="2C63A41B" w14:textId="0CD3D386" w:rsidR="003A7043" w:rsidRPr="00F27F95" w:rsidRDefault="003A7043" w:rsidP="00F362A2">
            <w:pPr>
              <w:jc w:val="left"/>
              <w:rPr>
                <w:rFonts w:ascii="Arial" w:hAnsi="Arial" w:cs="Arial"/>
                <w:b/>
                <w:bCs/>
                <w:szCs w:val="24"/>
              </w:rPr>
            </w:pPr>
            <w:r>
              <w:rPr>
                <w:rFonts w:ascii="Arial" w:hAnsi="Arial"/>
                <w:b/>
              </w:rPr>
              <w:t>Comportamento de Liderança</w:t>
            </w:r>
          </w:p>
          <w:p w14:paraId="3566657E" w14:textId="77777777" w:rsidR="003A7043" w:rsidRPr="00F27F95" w:rsidRDefault="003A7043" w:rsidP="00F362A2">
            <w:pPr>
              <w:ind w:left="360"/>
              <w:jc w:val="center"/>
              <w:rPr>
                <w:rFonts w:ascii="Arial" w:hAnsi="Arial" w:cs="Arial"/>
                <w:szCs w:val="24"/>
              </w:rPr>
            </w:pPr>
          </w:p>
          <w:p w14:paraId="4167DA75" w14:textId="6DEC7733"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Elaboração e adopção de um acordo interinstitucional entre o Tribunal, a C</w:t>
            </w:r>
            <w:r w:rsidR="0058514B">
              <w:rPr>
                <w:rFonts w:ascii="Arial" w:hAnsi="Arial"/>
              </w:rPr>
              <w:t xml:space="preserve">omissão </w:t>
            </w:r>
            <w:r>
              <w:rPr>
                <w:rFonts w:ascii="Arial" w:hAnsi="Arial"/>
              </w:rPr>
              <w:t>A</w:t>
            </w:r>
            <w:r w:rsidR="0058514B">
              <w:rPr>
                <w:rFonts w:ascii="Arial" w:hAnsi="Arial"/>
              </w:rPr>
              <w:t>fricana</w:t>
            </w:r>
            <w:r>
              <w:rPr>
                <w:rFonts w:ascii="Arial" w:hAnsi="Arial"/>
              </w:rPr>
              <w:t xml:space="preserve"> e o ACERWC</w:t>
            </w:r>
          </w:p>
          <w:p w14:paraId="48348EF3" w14:textId="6F24F30E"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reuniões </w:t>
            </w:r>
            <w:r w:rsidR="009D4FAF">
              <w:rPr>
                <w:rFonts w:ascii="Arial" w:hAnsi="Arial"/>
              </w:rPr>
              <w:t xml:space="preserve">conjuntas </w:t>
            </w:r>
            <w:r>
              <w:rPr>
                <w:rFonts w:ascii="Arial" w:hAnsi="Arial"/>
              </w:rPr>
              <w:t>/ ano</w:t>
            </w:r>
          </w:p>
          <w:p w14:paraId="14D189E9" w14:textId="026661D6" w:rsidR="00D80F72" w:rsidRPr="00F27F95" w:rsidRDefault="00D80F72" w:rsidP="0085774D">
            <w:pPr>
              <w:pStyle w:val="ListParagraph"/>
              <w:numPr>
                <w:ilvl w:val="0"/>
                <w:numId w:val="4"/>
              </w:numPr>
              <w:ind w:left="513"/>
              <w:jc w:val="left"/>
              <w:rPr>
                <w:rFonts w:ascii="Arial" w:hAnsi="Arial" w:cs="Arial"/>
                <w:szCs w:val="24"/>
              </w:rPr>
            </w:pPr>
            <w:r>
              <w:rPr>
                <w:rFonts w:ascii="Arial" w:hAnsi="Arial"/>
              </w:rPr>
              <w:t>Aumento percentual (%) do número de reuniões tripartidas / ano</w:t>
            </w:r>
          </w:p>
          <w:p w14:paraId="235CCEF4" w14:textId="77777777"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Aumento percentual (%) da taxa de execução das resoluções adoptadas pelas reuniões conjuntas</w:t>
            </w:r>
          </w:p>
          <w:p w14:paraId="3A7C35D7" w14:textId="2C9E61F3"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Aumento percentual (%) dos recursos </w:t>
            </w:r>
            <w:r w:rsidR="0058514B">
              <w:rPr>
                <w:rFonts w:ascii="Arial" w:hAnsi="Arial"/>
              </w:rPr>
              <w:t xml:space="preserve">e serviços </w:t>
            </w:r>
            <w:r>
              <w:rPr>
                <w:rFonts w:ascii="Arial" w:hAnsi="Arial"/>
              </w:rPr>
              <w:t>compartilhados / ano</w:t>
            </w:r>
          </w:p>
          <w:p w14:paraId="4A2A52B8" w14:textId="77777777"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Aumento percentual (%) do número de acções conjuntas de formação / ano</w:t>
            </w:r>
          </w:p>
          <w:p w14:paraId="54B43FF9" w14:textId="77777777"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Aumento percentual (%) do número de publicações conjuntas / ano</w:t>
            </w:r>
          </w:p>
          <w:p w14:paraId="3103C6D4" w14:textId="77777777" w:rsidR="0003490C" w:rsidRPr="00F27F95" w:rsidRDefault="0003490C" w:rsidP="0085774D">
            <w:pPr>
              <w:pStyle w:val="ListParagraph"/>
              <w:numPr>
                <w:ilvl w:val="0"/>
                <w:numId w:val="6"/>
              </w:numPr>
              <w:ind w:left="510"/>
              <w:jc w:val="left"/>
              <w:rPr>
                <w:rFonts w:ascii="Arial" w:hAnsi="Arial" w:cs="Arial"/>
                <w:szCs w:val="24"/>
              </w:rPr>
            </w:pPr>
            <w:r>
              <w:rPr>
                <w:rFonts w:ascii="Arial" w:hAnsi="Arial"/>
              </w:rPr>
              <w:t>Aumento percentual (%) do número de missões de sensibilização conjuntas realizadas / ano</w:t>
            </w:r>
          </w:p>
          <w:p w14:paraId="78EF91A6" w14:textId="77777777" w:rsidR="0003490C" w:rsidRPr="00F27F95" w:rsidRDefault="0003490C" w:rsidP="0085774D">
            <w:pPr>
              <w:pStyle w:val="ListParagraph"/>
              <w:numPr>
                <w:ilvl w:val="0"/>
                <w:numId w:val="6"/>
              </w:numPr>
              <w:ind w:left="510"/>
              <w:jc w:val="left"/>
              <w:rPr>
                <w:rFonts w:ascii="Arial" w:hAnsi="Arial" w:cs="Arial"/>
                <w:szCs w:val="24"/>
              </w:rPr>
            </w:pPr>
            <w:r>
              <w:rPr>
                <w:rFonts w:ascii="Arial" w:hAnsi="Arial"/>
              </w:rPr>
              <w:t>Aumento percentual (%) do número de eventos conjuntos organizados</w:t>
            </w:r>
          </w:p>
          <w:p w14:paraId="19B376F5" w14:textId="39B77CE8" w:rsidR="0003490C" w:rsidRPr="00F27F95" w:rsidRDefault="006A4CE5" w:rsidP="0085774D">
            <w:pPr>
              <w:pStyle w:val="ListParagraph"/>
              <w:numPr>
                <w:ilvl w:val="0"/>
                <w:numId w:val="6"/>
              </w:numPr>
              <w:ind w:left="510"/>
              <w:jc w:val="left"/>
              <w:rPr>
                <w:rFonts w:ascii="Arial" w:hAnsi="Arial" w:cs="Arial"/>
                <w:szCs w:val="24"/>
              </w:rPr>
            </w:pPr>
            <w:r w:rsidRPr="006A4CE5">
              <w:rPr>
                <w:rFonts w:ascii="Arial" w:hAnsi="Arial"/>
              </w:rPr>
              <w:t>Em colaboração com o Conselho de Administração do Fundo de Auxílio Judiciário, elaborar e adoptar uma política conjunta do Fundo de Auxílio Judiciário da UA</w:t>
            </w:r>
          </w:p>
          <w:p w14:paraId="14E74CFA" w14:textId="02EE4868" w:rsidR="0003490C" w:rsidRPr="00F27F95" w:rsidRDefault="006A4CE5" w:rsidP="0085774D">
            <w:pPr>
              <w:pStyle w:val="ListParagraph"/>
              <w:numPr>
                <w:ilvl w:val="0"/>
                <w:numId w:val="6"/>
              </w:numPr>
              <w:ind w:left="510"/>
              <w:jc w:val="left"/>
              <w:rPr>
                <w:rFonts w:ascii="Arial" w:hAnsi="Arial" w:cs="Arial"/>
                <w:szCs w:val="24"/>
              </w:rPr>
            </w:pPr>
            <w:r>
              <w:rPr>
                <w:rFonts w:ascii="Arial" w:hAnsi="Arial"/>
              </w:rPr>
              <w:t>Elaborar uma l</w:t>
            </w:r>
            <w:r w:rsidR="0003490C">
              <w:rPr>
                <w:rFonts w:ascii="Arial" w:hAnsi="Arial"/>
              </w:rPr>
              <w:t xml:space="preserve">ista comum de </w:t>
            </w:r>
            <w:r>
              <w:rPr>
                <w:rFonts w:ascii="Arial" w:hAnsi="Arial"/>
              </w:rPr>
              <w:t xml:space="preserve">causídicos para o </w:t>
            </w:r>
            <w:r w:rsidRPr="006A4CE5">
              <w:rPr>
                <w:rFonts w:ascii="Arial" w:hAnsi="Arial"/>
              </w:rPr>
              <w:t>Auxílio Judiciário</w:t>
            </w:r>
          </w:p>
          <w:p w14:paraId="09F6B2D2" w14:textId="6B8560C0" w:rsidR="00275204" w:rsidRPr="003B5736" w:rsidRDefault="006A4CE5" w:rsidP="0085774D">
            <w:pPr>
              <w:pStyle w:val="ListParagraph"/>
              <w:numPr>
                <w:ilvl w:val="0"/>
                <w:numId w:val="4"/>
              </w:numPr>
              <w:ind w:left="513"/>
              <w:jc w:val="left"/>
              <w:rPr>
                <w:rFonts w:ascii="Arial" w:hAnsi="Arial" w:cs="Arial"/>
                <w:szCs w:val="24"/>
              </w:rPr>
            </w:pPr>
            <w:r w:rsidRPr="006A4CE5">
              <w:rPr>
                <w:rFonts w:ascii="Arial" w:hAnsi="Arial"/>
              </w:rPr>
              <w:t>Em colaboração com o Conselho de Administração do Fundo de Auxílio Judiciário, elaborar</w:t>
            </w:r>
            <w:r>
              <w:rPr>
                <w:rFonts w:ascii="Arial" w:hAnsi="Arial"/>
              </w:rPr>
              <w:t xml:space="preserve"> um r</w:t>
            </w:r>
            <w:r w:rsidR="0003490C">
              <w:rPr>
                <w:rFonts w:ascii="Arial" w:hAnsi="Arial"/>
              </w:rPr>
              <w:t xml:space="preserve">egulamento comum do fundo de </w:t>
            </w:r>
            <w:r w:rsidRPr="006A4CE5">
              <w:rPr>
                <w:rFonts w:ascii="Arial" w:hAnsi="Arial"/>
              </w:rPr>
              <w:t>Auxílio Judiciário</w:t>
            </w:r>
            <w:r w:rsidR="0003490C">
              <w:rPr>
                <w:rFonts w:ascii="Arial" w:hAnsi="Arial"/>
              </w:rPr>
              <w:t xml:space="preserve"> da UA</w:t>
            </w:r>
          </w:p>
          <w:p w14:paraId="76DD9C6F" w14:textId="676B2F7C" w:rsidR="003B5736" w:rsidRDefault="003B5736" w:rsidP="0085774D">
            <w:pPr>
              <w:pStyle w:val="ListParagraph"/>
              <w:numPr>
                <w:ilvl w:val="0"/>
                <w:numId w:val="4"/>
              </w:numPr>
              <w:ind w:left="513"/>
              <w:jc w:val="left"/>
              <w:rPr>
                <w:rFonts w:ascii="Arial" w:hAnsi="Arial" w:cs="Arial"/>
                <w:szCs w:val="24"/>
              </w:rPr>
            </w:pPr>
            <w:r w:rsidRPr="003B5736">
              <w:rPr>
                <w:rFonts w:ascii="Arial" w:hAnsi="Arial" w:cs="Arial"/>
                <w:szCs w:val="24"/>
              </w:rPr>
              <w:t>Intercâmbio entre pares/funcionários</w:t>
            </w:r>
          </w:p>
          <w:p w14:paraId="76F61C1D" w14:textId="7FCA2B93" w:rsidR="00A707E2" w:rsidRPr="00F27F95" w:rsidRDefault="00A707E2" w:rsidP="00A707E2">
            <w:pPr>
              <w:pStyle w:val="ListParagraph"/>
              <w:ind w:left="513"/>
              <w:jc w:val="left"/>
              <w:rPr>
                <w:rFonts w:ascii="Arial" w:hAnsi="Arial" w:cs="Arial"/>
                <w:szCs w:val="24"/>
              </w:rPr>
            </w:pPr>
          </w:p>
        </w:tc>
        <w:tc>
          <w:tcPr>
            <w:tcW w:w="4508" w:type="dxa"/>
            <w:shd w:val="clear" w:color="auto" w:fill="F2F2F2" w:themeFill="background1" w:themeFillShade="F2"/>
          </w:tcPr>
          <w:p w14:paraId="443ED10D" w14:textId="77B7D4D5" w:rsidR="003A7043" w:rsidRPr="00F27F95" w:rsidRDefault="003A7043" w:rsidP="00F362A2">
            <w:pPr>
              <w:jc w:val="left"/>
              <w:rPr>
                <w:rFonts w:ascii="Arial" w:hAnsi="Arial" w:cs="Arial"/>
                <w:b/>
                <w:bCs/>
                <w:szCs w:val="24"/>
              </w:rPr>
            </w:pPr>
            <w:r>
              <w:rPr>
                <w:rFonts w:ascii="Arial" w:hAnsi="Arial"/>
                <w:b/>
              </w:rPr>
              <w:t>Resultados Consequentes</w:t>
            </w:r>
          </w:p>
          <w:p w14:paraId="626CF49A" w14:textId="77777777" w:rsidR="003A7043" w:rsidRPr="00F27F95" w:rsidRDefault="003A7043" w:rsidP="00F362A2">
            <w:pPr>
              <w:jc w:val="left"/>
              <w:rPr>
                <w:rFonts w:ascii="Arial" w:hAnsi="Arial" w:cs="Arial"/>
                <w:szCs w:val="24"/>
              </w:rPr>
            </w:pPr>
          </w:p>
          <w:p w14:paraId="4E3C2B7A" w14:textId="65752BF9" w:rsidR="006A7FB2" w:rsidRPr="006A7FB2" w:rsidRDefault="006A7FB2" w:rsidP="0085774D">
            <w:pPr>
              <w:pStyle w:val="ListParagraph"/>
              <w:numPr>
                <w:ilvl w:val="0"/>
                <w:numId w:val="4"/>
              </w:numPr>
              <w:ind w:left="509"/>
              <w:jc w:val="left"/>
              <w:rPr>
                <w:rFonts w:ascii="Arial" w:hAnsi="Arial" w:cs="Arial"/>
                <w:szCs w:val="24"/>
              </w:rPr>
            </w:pPr>
            <w:bookmarkStart w:id="84" w:name="_Hlk56500873"/>
            <w:r w:rsidRPr="006A7FB2">
              <w:rPr>
                <w:rFonts w:ascii="Arial" w:hAnsi="Arial" w:cs="Arial"/>
                <w:szCs w:val="24"/>
              </w:rPr>
              <w:t>Alteração do Protocolo para con</w:t>
            </w:r>
            <w:r w:rsidR="003B5736">
              <w:rPr>
                <w:rFonts w:ascii="Arial" w:hAnsi="Arial" w:cs="Arial"/>
                <w:szCs w:val="24"/>
              </w:rPr>
              <w:t>f</w:t>
            </w:r>
            <w:r w:rsidRPr="006A7FB2">
              <w:rPr>
                <w:rFonts w:ascii="Arial" w:hAnsi="Arial" w:cs="Arial"/>
                <w:szCs w:val="24"/>
              </w:rPr>
              <w:t>e</w:t>
            </w:r>
            <w:r w:rsidR="003B5736">
              <w:rPr>
                <w:rFonts w:ascii="Arial" w:hAnsi="Arial" w:cs="Arial"/>
                <w:szCs w:val="24"/>
              </w:rPr>
              <w:t>ri</w:t>
            </w:r>
            <w:r w:rsidRPr="006A7FB2">
              <w:rPr>
                <w:rFonts w:ascii="Arial" w:hAnsi="Arial" w:cs="Arial"/>
                <w:szCs w:val="24"/>
              </w:rPr>
              <w:t xml:space="preserve">r </w:t>
            </w:r>
            <w:r w:rsidR="003B5736">
              <w:rPr>
                <w:rFonts w:ascii="Arial" w:hAnsi="Arial" w:cs="Arial"/>
                <w:szCs w:val="24"/>
              </w:rPr>
              <w:t>ao</w:t>
            </w:r>
            <w:r w:rsidRPr="006A7FB2">
              <w:rPr>
                <w:rFonts w:ascii="Arial" w:hAnsi="Arial" w:cs="Arial"/>
                <w:szCs w:val="24"/>
              </w:rPr>
              <w:t xml:space="preserve"> ACERWC </w:t>
            </w:r>
            <w:r w:rsidR="003B5736">
              <w:rPr>
                <w:rFonts w:ascii="Arial" w:hAnsi="Arial" w:cs="Arial"/>
                <w:szCs w:val="24"/>
              </w:rPr>
              <w:t>legitimidade para interpelar</w:t>
            </w:r>
            <w:r w:rsidRPr="006A7FB2">
              <w:rPr>
                <w:rFonts w:ascii="Arial" w:hAnsi="Arial" w:cs="Arial"/>
                <w:szCs w:val="24"/>
              </w:rPr>
              <w:t xml:space="preserve"> o Tribunal</w:t>
            </w:r>
            <w:r w:rsidR="003B5736">
              <w:rPr>
                <w:rFonts w:ascii="Arial" w:hAnsi="Arial" w:cs="Arial"/>
                <w:szCs w:val="24"/>
              </w:rPr>
              <w:t xml:space="preserve"> Africano com matérias de contencioso</w:t>
            </w:r>
          </w:p>
          <w:p w14:paraId="354E7543" w14:textId="243EA01E" w:rsidR="0003490C" w:rsidRPr="00F27F95" w:rsidRDefault="0003490C" w:rsidP="0085774D">
            <w:pPr>
              <w:pStyle w:val="ListParagraph"/>
              <w:numPr>
                <w:ilvl w:val="0"/>
                <w:numId w:val="4"/>
              </w:numPr>
              <w:ind w:left="513"/>
              <w:jc w:val="left"/>
              <w:rPr>
                <w:rFonts w:ascii="Arial" w:hAnsi="Arial" w:cs="Arial"/>
                <w:szCs w:val="24"/>
              </w:rPr>
            </w:pPr>
            <w:r>
              <w:rPr>
                <w:rFonts w:ascii="Arial" w:hAnsi="Arial"/>
              </w:rPr>
              <w:t>Aumento percentual (%) d</w:t>
            </w:r>
            <w:r w:rsidR="003B5736">
              <w:rPr>
                <w:rFonts w:ascii="Arial" w:hAnsi="Arial"/>
              </w:rPr>
              <w:t>e processos</w:t>
            </w:r>
            <w:r>
              <w:rPr>
                <w:rFonts w:ascii="Arial" w:hAnsi="Arial"/>
              </w:rPr>
              <w:t xml:space="preserve"> contencioso</w:t>
            </w:r>
            <w:r w:rsidR="003B5736">
              <w:rPr>
                <w:rFonts w:ascii="Arial" w:hAnsi="Arial"/>
              </w:rPr>
              <w:t>s</w:t>
            </w:r>
            <w:r>
              <w:rPr>
                <w:rFonts w:ascii="Arial" w:hAnsi="Arial"/>
              </w:rPr>
              <w:t xml:space="preserve"> </w:t>
            </w:r>
            <w:r w:rsidR="003B5736">
              <w:rPr>
                <w:rFonts w:ascii="Arial" w:hAnsi="Arial"/>
              </w:rPr>
              <w:t>apresentados pel</w:t>
            </w:r>
            <w:r>
              <w:rPr>
                <w:rFonts w:ascii="Arial" w:hAnsi="Arial"/>
              </w:rPr>
              <w:t xml:space="preserve">a </w:t>
            </w:r>
            <w:r w:rsidR="0058514B">
              <w:rPr>
                <w:rFonts w:ascii="Arial" w:hAnsi="Arial"/>
              </w:rPr>
              <w:t>Comissão Africana</w:t>
            </w:r>
            <w:r>
              <w:rPr>
                <w:rFonts w:ascii="Arial" w:hAnsi="Arial"/>
              </w:rPr>
              <w:t xml:space="preserve"> </w:t>
            </w:r>
            <w:r w:rsidR="003B5736">
              <w:rPr>
                <w:rFonts w:ascii="Arial" w:hAnsi="Arial"/>
              </w:rPr>
              <w:t>a</w:t>
            </w:r>
            <w:r>
              <w:rPr>
                <w:rFonts w:ascii="Arial" w:hAnsi="Arial"/>
              </w:rPr>
              <w:t>o Tribunal</w:t>
            </w:r>
          </w:p>
          <w:p w14:paraId="37698A98" w14:textId="6997C226" w:rsidR="0003490C" w:rsidRPr="00F27F95" w:rsidRDefault="0003490C" w:rsidP="0085774D">
            <w:pPr>
              <w:pStyle w:val="ListParagraph"/>
              <w:numPr>
                <w:ilvl w:val="0"/>
                <w:numId w:val="6"/>
              </w:numPr>
              <w:ind w:left="510"/>
              <w:jc w:val="left"/>
              <w:rPr>
                <w:rFonts w:ascii="Arial" w:hAnsi="Arial" w:cs="Arial"/>
                <w:szCs w:val="24"/>
              </w:rPr>
            </w:pPr>
            <w:r>
              <w:rPr>
                <w:rFonts w:ascii="Arial" w:hAnsi="Arial"/>
              </w:rPr>
              <w:t xml:space="preserve">Aumento percentual (%) </w:t>
            </w:r>
            <w:r w:rsidR="003B5736">
              <w:rPr>
                <w:rFonts w:ascii="Arial" w:hAnsi="Arial"/>
              </w:rPr>
              <w:t xml:space="preserve">do número </w:t>
            </w:r>
            <w:r>
              <w:rPr>
                <w:rFonts w:ascii="Arial" w:hAnsi="Arial"/>
              </w:rPr>
              <w:t>d</w:t>
            </w:r>
            <w:r w:rsidR="003B5736">
              <w:rPr>
                <w:rFonts w:ascii="Arial" w:hAnsi="Arial"/>
              </w:rPr>
              <w:t>e</w:t>
            </w:r>
            <w:r>
              <w:rPr>
                <w:rFonts w:ascii="Arial" w:hAnsi="Arial"/>
              </w:rPr>
              <w:t xml:space="preserve"> </w:t>
            </w:r>
            <w:r w:rsidR="003B5736">
              <w:rPr>
                <w:rFonts w:ascii="Arial" w:hAnsi="Arial"/>
              </w:rPr>
              <w:t>Petiçõe</w:t>
            </w:r>
            <w:r>
              <w:rPr>
                <w:rFonts w:ascii="Arial" w:hAnsi="Arial"/>
              </w:rPr>
              <w:t>s transferid</w:t>
            </w:r>
            <w:r w:rsidR="003B5736">
              <w:rPr>
                <w:rFonts w:ascii="Arial" w:hAnsi="Arial"/>
              </w:rPr>
              <w:t>a</w:t>
            </w:r>
            <w:r>
              <w:rPr>
                <w:rFonts w:ascii="Arial" w:hAnsi="Arial"/>
              </w:rPr>
              <w:t xml:space="preserve">s para a </w:t>
            </w:r>
            <w:r w:rsidR="0058514B">
              <w:rPr>
                <w:rFonts w:ascii="Arial" w:hAnsi="Arial"/>
              </w:rPr>
              <w:t>Comissão Africana</w:t>
            </w:r>
            <w:r>
              <w:rPr>
                <w:rFonts w:ascii="Arial" w:hAnsi="Arial"/>
              </w:rPr>
              <w:t xml:space="preserve"> </w:t>
            </w:r>
          </w:p>
          <w:bookmarkEnd w:id="84"/>
          <w:p w14:paraId="5AA17B4C" w14:textId="134E085D" w:rsidR="0067778D" w:rsidRPr="00F27F95" w:rsidRDefault="0067778D" w:rsidP="0085774D">
            <w:pPr>
              <w:pStyle w:val="ListParagraph"/>
              <w:numPr>
                <w:ilvl w:val="0"/>
                <w:numId w:val="6"/>
              </w:numPr>
              <w:ind w:left="510"/>
              <w:jc w:val="left"/>
              <w:rPr>
                <w:rFonts w:ascii="Arial" w:hAnsi="Arial" w:cs="Arial"/>
                <w:szCs w:val="24"/>
              </w:rPr>
            </w:pPr>
            <w:r w:rsidRPr="006A7FB2">
              <w:rPr>
                <w:rFonts w:ascii="Arial" w:hAnsi="Arial"/>
                <w:color w:val="000000" w:themeColor="text1"/>
              </w:rPr>
              <w:t>Aumento percentual (%) do nível de execução das decisões do Tribunal</w:t>
            </w:r>
          </w:p>
        </w:tc>
      </w:tr>
    </w:tbl>
    <w:p w14:paraId="31931ADA" w14:textId="3AA4D987" w:rsidR="0033551E" w:rsidRDefault="0033551E" w:rsidP="00F362A2">
      <w:pPr>
        <w:rPr>
          <w:rFonts w:ascii="Arial" w:hAnsi="Arial" w:cs="Arial"/>
          <w:szCs w:val="24"/>
        </w:rPr>
      </w:pPr>
    </w:p>
    <w:p w14:paraId="6139EFCD" w14:textId="5CDA1D08" w:rsidR="000719AB" w:rsidRDefault="000719AB" w:rsidP="00F362A2">
      <w:pPr>
        <w:rPr>
          <w:rFonts w:ascii="Arial" w:hAnsi="Arial" w:cs="Arial"/>
          <w:szCs w:val="24"/>
        </w:rPr>
      </w:pPr>
    </w:p>
    <w:p w14:paraId="361DCB5F" w14:textId="1FC34864" w:rsidR="00080AAD" w:rsidRPr="00F27F95" w:rsidRDefault="003201C0" w:rsidP="00F362A2">
      <w:pPr>
        <w:pStyle w:val="Heading4"/>
        <w:keepNext w:val="0"/>
        <w:keepLines w:val="0"/>
        <w:numPr>
          <w:ilvl w:val="0"/>
          <w:numId w:val="0"/>
        </w:numPr>
        <w:spacing w:before="0"/>
        <w:ind w:left="864" w:hanging="864"/>
        <w:rPr>
          <w:szCs w:val="24"/>
        </w:rPr>
      </w:pPr>
      <w:r>
        <w:t xml:space="preserve">Intervenção Estratégica 2.2.4. </w:t>
      </w:r>
      <w:r w:rsidR="009D4FAF">
        <w:t>Estabelecer uma m</w:t>
      </w:r>
      <w:r>
        <w:t xml:space="preserve">aior Cooperação com os Membros da Plataforma </w:t>
      </w:r>
      <w:r w:rsidR="009D4FAF">
        <w:t xml:space="preserve">da </w:t>
      </w:r>
      <w:r>
        <w:t>AGA</w:t>
      </w:r>
    </w:p>
    <w:p w14:paraId="68FA6091" w14:textId="420C85EB" w:rsidR="00080AAD" w:rsidRPr="00F27F95" w:rsidRDefault="00080AAD" w:rsidP="00F362A2">
      <w:pPr>
        <w:rPr>
          <w:rFonts w:ascii="Arial" w:hAnsi="Arial" w:cs="Arial"/>
          <w:szCs w:val="24"/>
        </w:rPr>
      </w:pPr>
    </w:p>
    <w:p w14:paraId="757A5638" w14:textId="5EF1C6E8" w:rsidR="00F55FF2" w:rsidRPr="00F27F95" w:rsidRDefault="00DC53D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Ao longo do tempo, a UA estabeleceu vários órgãos com mandato complementar nos domínios da governação, democracia e direitos humanos. Para aprofundar a</w:t>
      </w:r>
      <w:r w:rsidR="003B5736">
        <w:rPr>
          <w:rFonts w:ascii="Arial" w:hAnsi="Arial"/>
        </w:rPr>
        <w:t>s</w:t>
      </w:r>
      <w:r>
        <w:rPr>
          <w:rFonts w:ascii="Arial" w:hAnsi="Arial"/>
        </w:rPr>
        <w:t xml:space="preserve"> sinergia</w:t>
      </w:r>
      <w:r w:rsidR="003B5736">
        <w:rPr>
          <w:rFonts w:ascii="Arial" w:hAnsi="Arial"/>
        </w:rPr>
        <w:t>s</w:t>
      </w:r>
      <w:r>
        <w:rPr>
          <w:rFonts w:ascii="Arial" w:hAnsi="Arial"/>
        </w:rPr>
        <w:t>, a coordenação e a cooperação entre estes vários órgãos, instituições e CER</w:t>
      </w:r>
      <w:r w:rsidR="003B5736">
        <w:rPr>
          <w:rFonts w:ascii="Arial" w:hAnsi="Arial"/>
        </w:rPr>
        <w:t>s</w:t>
      </w:r>
      <w:r>
        <w:rPr>
          <w:rFonts w:ascii="Arial" w:hAnsi="Arial"/>
        </w:rPr>
        <w:t xml:space="preserve"> da UA, </w:t>
      </w:r>
      <w:r w:rsidR="003B5736">
        <w:rPr>
          <w:rFonts w:ascii="Arial" w:hAnsi="Arial"/>
        </w:rPr>
        <w:t xml:space="preserve">foi criada, </w:t>
      </w:r>
      <w:r>
        <w:rPr>
          <w:rFonts w:ascii="Arial" w:hAnsi="Arial"/>
        </w:rPr>
        <w:t>em 2012</w:t>
      </w:r>
      <w:r w:rsidR="003B5736">
        <w:rPr>
          <w:rFonts w:ascii="Arial" w:hAnsi="Arial"/>
        </w:rPr>
        <w:t>,</w:t>
      </w:r>
      <w:r>
        <w:rPr>
          <w:rFonts w:ascii="Arial" w:hAnsi="Arial"/>
        </w:rPr>
        <w:t xml:space="preserve"> a Arquitectura de Governação Africana (AGA) </w:t>
      </w:r>
      <w:r w:rsidR="003B5736" w:rsidRPr="003B5736">
        <w:rPr>
          <w:rFonts w:ascii="Arial" w:hAnsi="Arial"/>
        </w:rPr>
        <w:t xml:space="preserve">como uma </w:t>
      </w:r>
      <w:r w:rsidR="003B5736">
        <w:rPr>
          <w:rFonts w:ascii="Arial" w:hAnsi="Arial"/>
        </w:rPr>
        <w:t>“</w:t>
      </w:r>
      <w:r w:rsidR="003B5736" w:rsidRPr="003B5736">
        <w:rPr>
          <w:rFonts w:ascii="Arial" w:hAnsi="Arial"/>
        </w:rPr>
        <w:t>plataforma de diálogo entre os vários intervenientes</w:t>
      </w:r>
      <w:r w:rsidR="003B5736">
        <w:rPr>
          <w:rFonts w:ascii="Arial" w:hAnsi="Arial"/>
        </w:rPr>
        <w:t>”</w:t>
      </w:r>
      <w:r w:rsidR="003B5736" w:rsidRPr="003B5736">
        <w:rPr>
          <w:rFonts w:ascii="Arial" w:hAnsi="Arial"/>
        </w:rPr>
        <w:t xml:space="preserve"> mandatados para promover a boa governação e reforçar a democracia em África.</w:t>
      </w:r>
    </w:p>
    <w:p w14:paraId="207E88DC" w14:textId="47BBADC4" w:rsidR="00EF7323" w:rsidRPr="00F27F95" w:rsidRDefault="003B573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Nessa conformidade</w:t>
      </w:r>
      <w:r w:rsidR="00E25374">
        <w:rPr>
          <w:rFonts w:ascii="Arial" w:hAnsi="Arial"/>
        </w:rPr>
        <w:t xml:space="preserve">, a AGA </w:t>
      </w:r>
      <w:r w:rsidR="00D52F8C">
        <w:rPr>
          <w:rFonts w:ascii="Arial" w:hAnsi="Arial"/>
        </w:rPr>
        <w:t>proporciona</w:t>
      </w:r>
      <w:r w:rsidR="00E25374">
        <w:rPr>
          <w:rFonts w:ascii="Arial" w:hAnsi="Arial"/>
        </w:rPr>
        <w:t xml:space="preserve"> uma plataforma de diálogo entre peritos em governação (MAAP), peritos em desenvolvimento (Agência de Desenvolvimento da UA-NEPAD), juristas internacionais (</w:t>
      </w:r>
      <w:r w:rsidR="00D52F8C" w:rsidRPr="00D52F8C">
        <w:rPr>
          <w:rFonts w:ascii="Arial" w:eastAsia="Arial" w:hAnsi="Arial" w:cs="Arial"/>
          <w:bCs/>
        </w:rPr>
        <w:t>AUCIL</w:t>
      </w:r>
      <w:r w:rsidR="00E25374">
        <w:rPr>
          <w:rFonts w:ascii="Arial" w:hAnsi="Arial"/>
        </w:rPr>
        <w:t>), membros da sociedade civil (ECOSOCC), parlamentares (PAP), peritos em integração regional e continental (CER</w:t>
      </w:r>
      <w:r w:rsidR="00D52F8C">
        <w:rPr>
          <w:rFonts w:ascii="Arial" w:hAnsi="Arial"/>
        </w:rPr>
        <w:t>s</w:t>
      </w:r>
      <w:r w:rsidR="00E25374">
        <w:rPr>
          <w:rFonts w:ascii="Arial" w:hAnsi="Arial"/>
        </w:rPr>
        <w:t>/CUA), peritos no combate à corrupção (AUABC), peritos em segurança (CPS) e peritos em direitos humanos (</w:t>
      </w:r>
      <w:r w:rsidR="00D52F8C" w:rsidRPr="00D52F8C">
        <w:rPr>
          <w:rFonts w:ascii="Arial" w:hAnsi="Arial"/>
        </w:rPr>
        <w:t>Comissão</w:t>
      </w:r>
      <w:r w:rsidR="00D52F8C">
        <w:rPr>
          <w:rFonts w:ascii="Arial" w:hAnsi="Arial"/>
        </w:rPr>
        <w:t xml:space="preserve"> </w:t>
      </w:r>
      <w:r w:rsidR="00D52F8C" w:rsidRPr="00D52F8C">
        <w:rPr>
          <w:rFonts w:ascii="Arial" w:hAnsi="Arial"/>
        </w:rPr>
        <w:t>Africana</w:t>
      </w:r>
      <w:r w:rsidR="00E25374">
        <w:rPr>
          <w:rFonts w:ascii="Arial" w:hAnsi="Arial"/>
        </w:rPr>
        <w:t>/ACERWC/T</w:t>
      </w:r>
      <w:r w:rsidR="00D52F8C">
        <w:rPr>
          <w:rFonts w:ascii="Arial" w:hAnsi="Arial"/>
        </w:rPr>
        <w:t xml:space="preserve">ribunal </w:t>
      </w:r>
      <w:r w:rsidR="00D52F8C" w:rsidRPr="00D52F8C">
        <w:rPr>
          <w:rFonts w:ascii="Arial" w:hAnsi="Arial"/>
        </w:rPr>
        <w:t>African</w:t>
      </w:r>
      <w:r w:rsidR="00D52F8C">
        <w:rPr>
          <w:rFonts w:ascii="Arial" w:hAnsi="Arial"/>
        </w:rPr>
        <w:t>o</w:t>
      </w:r>
      <w:r w:rsidR="00E25374">
        <w:rPr>
          <w:rFonts w:ascii="Arial" w:hAnsi="Arial"/>
        </w:rPr>
        <w:t>).</w:t>
      </w:r>
    </w:p>
    <w:p w14:paraId="3C0842E5" w14:textId="6DF2FBA0" w:rsidR="00E25374" w:rsidRPr="00F27F95" w:rsidRDefault="00EF732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Os resultados destes intercâmbios con</w:t>
      </w:r>
      <w:r w:rsidR="00D52F8C">
        <w:rPr>
          <w:rFonts w:ascii="Arial" w:hAnsi="Arial"/>
        </w:rPr>
        <w:t>tribuí</w:t>
      </w:r>
      <w:r>
        <w:rPr>
          <w:rFonts w:ascii="Arial" w:hAnsi="Arial"/>
        </w:rPr>
        <w:t xml:space="preserve">ram </w:t>
      </w:r>
      <w:r w:rsidR="00D52F8C">
        <w:rPr>
          <w:rFonts w:ascii="Arial" w:hAnsi="Arial"/>
        </w:rPr>
        <w:t>para o</w:t>
      </w:r>
      <w:r>
        <w:rPr>
          <w:rFonts w:ascii="Arial" w:hAnsi="Arial"/>
        </w:rPr>
        <w:t xml:space="preserve"> aprofundamento acelerado da integração continental e melhoria da qualidade da governação democrática em todo o continente.</w:t>
      </w:r>
    </w:p>
    <w:p w14:paraId="72D1E05D" w14:textId="1601E7B9" w:rsidR="00060A70" w:rsidRDefault="00EF732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manter a dinâmica destas formas de cooperação, que são impulsionadas por uma mudança em termos de foco, passando da definição de normas para a </w:t>
      </w:r>
      <w:r w:rsidR="00D52F8C">
        <w:rPr>
          <w:rFonts w:ascii="Arial" w:hAnsi="Arial"/>
        </w:rPr>
        <w:t xml:space="preserve">sua </w:t>
      </w:r>
      <w:r>
        <w:rPr>
          <w:rFonts w:ascii="Arial" w:hAnsi="Arial"/>
        </w:rPr>
        <w:t xml:space="preserve">consolidação e implementação, é essencial que </w:t>
      </w:r>
      <w:r w:rsidR="00D52F8C">
        <w:rPr>
          <w:rFonts w:ascii="Arial" w:hAnsi="Arial"/>
        </w:rPr>
        <w:t>est</w:t>
      </w:r>
      <w:r>
        <w:rPr>
          <w:rFonts w:ascii="Arial" w:hAnsi="Arial"/>
        </w:rPr>
        <w:t xml:space="preserve">as várias instituições, incluindo o Tribunal Africano, continuem a sua colaboração baseada em resultados, tanto a nível bilateral como colectivamente. </w:t>
      </w:r>
    </w:p>
    <w:p w14:paraId="5A69E704" w14:textId="2F58CDB5" w:rsidR="00C06F76" w:rsidRPr="009D4FAF" w:rsidRDefault="00CE148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Por esta razão, a meta principal fixada para 2025 é que </w:t>
      </w:r>
      <w:r>
        <w:rPr>
          <w:rFonts w:ascii="Arial" w:hAnsi="Arial"/>
          <w:b/>
        </w:rPr>
        <w:t xml:space="preserve">sejam adoptados, implementados e </w:t>
      </w:r>
      <w:r w:rsidR="00D52F8C">
        <w:rPr>
          <w:rFonts w:ascii="Arial" w:hAnsi="Arial"/>
          <w:b/>
        </w:rPr>
        <w:t xml:space="preserve">anualmente </w:t>
      </w:r>
      <w:r>
        <w:rPr>
          <w:rFonts w:ascii="Arial" w:hAnsi="Arial"/>
          <w:b/>
        </w:rPr>
        <w:t xml:space="preserve">revistos acordos interinstitucionais entre o Tribunal e os Membros da Plataforma da AGA (incluindo MAAP, </w:t>
      </w:r>
      <w:r w:rsidR="00D52F8C">
        <w:rPr>
          <w:rFonts w:ascii="Arial" w:eastAsia="Arial" w:hAnsi="Arial" w:cs="Arial"/>
          <w:b/>
        </w:rPr>
        <w:t>AUCIL</w:t>
      </w:r>
      <w:r>
        <w:rPr>
          <w:rFonts w:ascii="Arial" w:hAnsi="Arial"/>
          <w:b/>
        </w:rPr>
        <w:t>, ECOSOCC, PAP, CER, CUA, AUABC, CPS, Agência de Desenvolvimento da UA-NEPAD).</w:t>
      </w: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25A70A30" w14:textId="77777777" w:rsidTr="001937A0">
        <w:trPr>
          <w:tblHeader/>
          <w:jc w:val="center"/>
        </w:trPr>
        <w:tc>
          <w:tcPr>
            <w:tcW w:w="9016" w:type="dxa"/>
            <w:gridSpan w:val="2"/>
            <w:shd w:val="clear" w:color="auto" w:fill="BFBFBF" w:themeFill="background1" w:themeFillShade="BF"/>
          </w:tcPr>
          <w:p w14:paraId="0193FEEA"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7B5D4B5B" w14:textId="77777777" w:rsidTr="001937A0">
        <w:trPr>
          <w:jc w:val="center"/>
        </w:trPr>
        <w:tc>
          <w:tcPr>
            <w:tcW w:w="4508" w:type="dxa"/>
            <w:shd w:val="clear" w:color="auto" w:fill="F2F2F2" w:themeFill="background1" w:themeFillShade="F2"/>
          </w:tcPr>
          <w:p w14:paraId="6128543E" w14:textId="646DD830" w:rsidR="0003490C" w:rsidRPr="00F27F95" w:rsidRDefault="0003490C" w:rsidP="00F362A2">
            <w:pPr>
              <w:jc w:val="left"/>
              <w:rPr>
                <w:rFonts w:ascii="Arial" w:hAnsi="Arial" w:cs="Arial"/>
                <w:b/>
                <w:bCs/>
                <w:szCs w:val="24"/>
              </w:rPr>
            </w:pPr>
            <w:r>
              <w:rPr>
                <w:rFonts w:ascii="Arial" w:hAnsi="Arial"/>
                <w:b/>
              </w:rPr>
              <w:t>Comportamento de Liderança</w:t>
            </w:r>
          </w:p>
          <w:p w14:paraId="45A30FEC" w14:textId="77777777" w:rsidR="0003490C" w:rsidRPr="00F27F95" w:rsidRDefault="0003490C" w:rsidP="00F362A2">
            <w:pPr>
              <w:pStyle w:val="ListParagraph"/>
              <w:ind w:left="513"/>
              <w:jc w:val="left"/>
              <w:rPr>
                <w:rFonts w:ascii="Arial" w:hAnsi="Arial" w:cs="Arial"/>
                <w:szCs w:val="24"/>
              </w:rPr>
            </w:pPr>
          </w:p>
          <w:p w14:paraId="11F1D583" w14:textId="1566CF34"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Elaboração e adopção de um acordo interinstitucional entre os membros da Plataforma da AGA</w:t>
            </w:r>
            <w:r w:rsidR="00D52F8C">
              <w:rPr>
                <w:rFonts w:ascii="Arial" w:hAnsi="Arial"/>
              </w:rPr>
              <w:t xml:space="preserve"> e o Tribunal Africano</w:t>
            </w:r>
          </w:p>
          <w:p w14:paraId="0598BD7D" w14:textId="61AF56D2"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reuniões </w:t>
            </w:r>
            <w:r w:rsidR="009D4FAF">
              <w:rPr>
                <w:rFonts w:ascii="Arial" w:hAnsi="Arial"/>
              </w:rPr>
              <w:t xml:space="preserve">conjuntas </w:t>
            </w:r>
            <w:r>
              <w:rPr>
                <w:rFonts w:ascii="Arial" w:hAnsi="Arial"/>
              </w:rPr>
              <w:t>/ ano</w:t>
            </w:r>
          </w:p>
          <w:p w14:paraId="4FAA0F0B" w14:textId="77777777"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Aumento percentual (%) da taxa de execução das resoluções adoptadas pelas reuniões conjuntas</w:t>
            </w:r>
          </w:p>
          <w:p w14:paraId="7C77BF1A" w14:textId="77777777" w:rsidR="00275204" w:rsidRPr="00F27F95" w:rsidRDefault="003A49AB" w:rsidP="0085774D">
            <w:pPr>
              <w:pStyle w:val="ListParagraph"/>
              <w:numPr>
                <w:ilvl w:val="0"/>
                <w:numId w:val="4"/>
              </w:numPr>
              <w:ind w:left="513"/>
              <w:jc w:val="left"/>
              <w:rPr>
                <w:rFonts w:ascii="Arial" w:hAnsi="Arial" w:cs="Arial"/>
                <w:szCs w:val="24"/>
              </w:rPr>
            </w:pPr>
            <w:r>
              <w:rPr>
                <w:rFonts w:ascii="Arial" w:hAnsi="Arial"/>
              </w:rPr>
              <w:t>Aumento percentual (%) dos recursos compartilhados / ano</w:t>
            </w:r>
          </w:p>
          <w:p w14:paraId="7365BF0E" w14:textId="77777777" w:rsidR="0003490C" w:rsidRPr="00F27F95" w:rsidRDefault="0003490C" w:rsidP="0085774D">
            <w:pPr>
              <w:pStyle w:val="ListParagraph"/>
              <w:numPr>
                <w:ilvl w:val="0"/>
                <w:numId w:val="6"/>
              </w:numPr>
              <w:ind w:left="510"/>
              <w:jc w:val="left"/>
              <w:rPr>
                <w:rFonts w:ascii="Arial" w:hAnsi="Arial" w:cs="Arial"/>
                <w:szCs w:val="24"/>
              </w:rPr>
            </w:pPr>
            <w:r>
              <w:rPr>
                <w:rFonts w:ascii="Arial" w:hAnsi="Arial"/>
              </w:rPr>
              <w:t>Aumento percentual (%) do número de eventos conjuntos organizados / ano</w:t>
            </w:r>
          </w:p>
          <w:p w14:paraId="143E893D" w14:textId="18219AD3" w:rsidR="0003490C" w:rsidRPr="00F27F95" w:rsidRDefault="0003490C" w:rsidP="0085774D">
            <w:pPr>
              <w:pStyle w:val="ListParagraph"/>
              <w:numPr>
                <w:ilvl w:val="0"/>
                <w:numId w:val="6"/>
              </w:numPr>
              <w:ind w:left="510"/>
              <w:jc w:val="left"/>
              <w:rPr>
                <w:rFonts w:ascii="Arial" w:hAnsi="Arial" w:cs="Arial"/>
                <w:szCs w:val="24"/>
              </w:rPr>
            </w:pPr>
            <w:r>
              <w:rPr>
                <w:rFonts w:ascii="Arial" w:hAnsi="Arial"/>
              </w:rPr>
              <w:t>Aumento percentual (%)</w:t>
            </w:r>
            <w:r w:rsidR="00D33436">
              <w:rPr>
                <w:rFonts w:ascii="Arial" w:hAnsi="Arial"/>
              </w:rPr>
              <w:t xml:space="preserve"> do número de </w:t>
            </w:r>
            <w:r>
              <w:rPr>
                <w:rFonts w:ascii="Arial" w:hAnsi="Arial"/>
              </w:rPr>
              <w:t>produtos do conhecimento compartilhados entre as instituições</w:t>
            </w:r>
          </w:p>
        </w:tc>
        <w:tc>
          <w:tcPr>
            <w:tcW w:w="4508" w:type="dxa"/>
            <w:shd w:val="clear" w:color="auto" w:fill="F2F2F2" w:themeFill="background1" w:themeFillShade="F2"/>
          </w:tcPr>
          <w:p w14:paraId="2A465FC6" w14:textId="333BF746" w:rsidR="0003490C" w:rsidRPr="00F27F95" w:rsidRDefault="0003490C" w:rsidP="00F362A2">
            <w:pPr>
              <w:jc w:val="left"/>
              <w:rPr>
                <w:rFonts w:ascii="Arial" w:hAnsi="Arial" w:cs="Arial"/>
                <w:b/>
                <w:bCs/>
                <w:szCs w:val="24"/>
              </w:rPr>
            </w:pPr>
            <w:r>
              <w:rPr>
                <w:rFonts w:ascii="Arial" w:hAnsi="Arial"/>
                <w:b/>
              </w:rPr>
              <w:t>Resultados Consequentes</w:t>
            </w:r>
          </w:p>
          <w:p w14:paraId="30CE535A" w14:textId="77777777" w:rsidR="0003490C" w:rsidRPr="00F27F95" w:rsidRDefault="0003490C" w:rsidP="00F362A2">
            <w:pPr>
              <w:jc w:val="left"/>
              <w:rPr>
                <w:rFonts w:ascii="Arial" w:hAnsi="Arial" w:cs="Arial"/>
                <w:szCs w:val="24"/>
              </w:rPr>
            </w:pPr>
          </w:p>
          <w:p w14:paraId="2299E158" w14:textId="77777777" w:rsidR="00D33436" w:rsidRPr="00D33436" w:rsidRDefault="00D33436" w:rsidP="0085774D">
            <w:pPr>
              <w:pStyle w:val="ListParagraph"/>
              <w:numPr>
                <w:ilvl w:val="0"/>
                <w:numId w:val="6"/>
              </w:numPr>
              <w:ind w:left="510"/>
              <w:jc w:val="left"/>
              <w:rPr>
                <w:rFonts w:ascii="Arial" w:hAnsi="Arial" w:cs="Arial"/>
                <w:szCs w:val="24"/>
              </w:rPr>
            </w:pPr>
            <w:r w:rsidRPr="00D33436">
              <w:rPr>
                <w:rFonts w:ascii="Arial" w:hAnsi="Arial"/>
              </w:rPr>
              <w:t xml:space="preserve">ratificações do Protocolo do Tribunal Africano e depósitos da Declaração nos termos do n.º 6 do Artigo 34.º </w:t>
            </w:r>
          </w:p>
          <w:p w14:paraId="3E23B82C" w14:textId="70A4DE4C" w:rsidR="00AD0960" w:rsidRPr="00F27F95" w:rsidRDefault="00AD0960" w:rsidP="0085774D">
            <w:pPr>
              <w:pStyle w:val="ListParagraph"/>
              <w:numPr>
                <w:ilvl w:val="0"/>
                <w:numId w:val="6"/>
              </w:numPr>
              <w:ind w:left="510"/>
              <w:jc w:val="left"/>
              <w:rPr>
                <w:rFonts w:ascii="Arial" w:hAnsi="Arial" w:cs="Arial"/>
                <w:szCs w:val="24"/>
              </w:rPr>
            </w:pPr>
            <w:r w:rsidRPr="006A7FB2">
              <w:rPr>
                <w:rFonts w:ascii="Arial" w:hAnsi="Arial"/>
                <w:color w:val="000000" w:themeColor="text1"/>
              </w:rPr>
              <w:t>Aumento percentual (%) do nível de execução das decisões do Tribunal</w:t>
            </w:r>
          </w:p>
        </w:tc>
      </w:tr>
    </w:tbl>
    <w:p w14:paraId="6E82FCA8" w14:textId="18E618D8" w:rsidR="00386CDA" w:rsidRDefault="00386CDA" w:rsidP="00386CDA"/>
    <w:p w14:paraId="481CC487" w14:textId="77777777" w:rsidR="000719AB" w:rsidRDefault="000719AB" w:rsidP="00386CDA"/>
    <w:p w14:paraId="415ABAAF" w14:textId="6C11FD2A" w:rsidR="00832A4D" w:rsidRPr="00F27F95" w:rsidRDefault="003201C0" w:rsidP="00D33436">
      <w:pPr>
        <w:pStyle w:val="Heading4"/>
        <w:keepNext w:val="0"/>
        <w:keepLines w:val="0"/>
        <w:numPr>
          <w:ilvl w:val="0"/>
          <w:numId w:val="0"/>
        </w:numPr>
        <w:spacing w:before="0"/>
        <w:rPr>
          <w:szCs w:val="24"/>
        </w:rPr>
      </w:pPr>
      <w:r>
        <w:t xml:space="preserve">Intervenção Estratégica 2.2.5. </w:t>
      </w:r>
      <w:r w:rsidR="009D4FAF">
        <w:t>Estabelecer uma m</w:t>
      </w:r>
      <w:r>
        <w:t xml:space="preserve">aior Cooperação com os Órgãos Deliberativos da </w:t>
      </w:r>
      <w:r w:rsidR="00D33436">
        <w:t>UA</w:t>
      </w:r>
    </w:p>
    <w:p w14:paraId="4AD1AD32" w14:textId="38BAA64A" w:rsidR="00DA126F" w:rsidRPr="00F27F95" w:rsidRDefault="00DA126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Embora o Tribunal Africano se destaque entre os órgãos da UA pela sua independência como a principal instituição judicial do continente, ainda mantém relações de trabalho institucionais com os órgãos deliberativos da UA, incluindo o C</w:t>
      </w:r>
      <w:r w:rsidR="00D33436">
        <w:rPr>
          <w:rFonts w:ascii="Arial" w:hAnsi="Arial"/>
        </w:rPr>
        <w:t xml:space="preserve">omité dos </w:t>
      </w:r>
      <w:r>
        <w:rPr>
          <w:rFonts w:ascii="Arial" w:hAnsi="Arial"/>
        </w:rPr>
        <w:t>R</w:t>
      </w:r>
      <w:r w:rsidR="00D33436">
        <w:rPr>
          <w:rFonts w:ascii="Arial" w:hAnsi="Arial"/>
        </w:rPr>
        <w:t xml:space="preserve">epresentantes </w:t>
      </w:r>
      <w:r>
        <w:rPr>
          <w:rFonts w:ascii="Arial" w:hAnsi="Arial"/>
        </w:rPr>
        <w:t>P</w:t>
      </w:r>
      <w:r w:rsidR="00D33436">
        <w:rPr>
          <w:rFonts w:ascii="Arial" w:hAnsi="Arial"/>
        </w:rPr>
        <w:t>ermanentes</w:t>
      </w:r>
      <w:r>
        <w:rPr>
          <w:rFonts w:ascii="Arial" w:hAnsi="Arial"/>
        </w:rPr>
        <w:t xml:space="preserve"> e o seu Subcomité para a Democracia, Governação e Direitos Humanos, o Comité Técnico Especializado de Justiça e Assuntos Jurídicos, o Conselho Executivo e a Conferência dos Chefes de Estado e de Governo.</w:t>
      </w:r>
    </w:p>
    <w:p w14:paraId="197E5CAE" w14:textId="2492BF48" w:rsidR="007E7508" w:rsidRPr="00F27F95" w:rsidRDefault="00DA126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Ao longo dos próximos cinco </w:t>
      </w:r>
      <w:r w:rsidR="00D33436">
        <w:rPr>
          <w:rFonts w:ascii="Arial" w:hAnsi="Arial"/>
        </w:rPr>
        <w:t xml:space="preserve">(5) </w:t>
      </w:r>
      <w:r>
        <w:rPr>
          <w:rFonts w:ascii="Arial" w:hAnsi="Arial"/>
        </w:rPr>
        <w:t xml:space="preserve">anos, o Tribunal Africano esforçar-se-á por optimizar ainda mais estas relações de trabalho, através </w:t>
      </w:r>
      <w:r w:rsidR="00D33436">
        <w:rPr>
          <w:rFonts w:ascii="Arial" w:hAnsi="Arial"/>
        </w:rPr>
        <w:t>de diálogo</w:t>
      </w:r>
      <w:r w:rsidR="00D33436" w:rsidRPr="00D33436">
        <w:rPr>
          <w:rFonts w:ascii="Arial" w:hAnsi="Arial"/>
        </w:rPr>
        <w:t xml:space="preserve"> </w:t>
      </w:r>
      <w:r w:rsidR="00D33436">
        <w:rPr>
          <w:rFonts w:ascii="Arial" w:hAnsi="Arial"/>
        </w:rPr>
        <w:t xml:space="preserve">construtivo, </w:t>
      </w:r>
      <w:r>
        <w:rPr>
          <w:rFonts w:ascii="Arial" w:hAnsi="Arial"/>
        </w:rPr>
        <w:t xml:space="preserve">participação em reuniões </w:t>
      </w:r>
      <w:r w:rsidR="00D33436">
        <w:rPr>
          <w:rFonts w:ascii="Arial" w:hAnsi="Arial"/>
        </w:rPr>
        <w:t xml:space="preserve">estatutárias e </w:t>
      </w:r>
      <w:r>
        <w:rPr>
          <w:rFonts w:ascii="Arial" w:hAnsi="Arial"/>
        </w:rPr>
        <w:t>conjuntas, da partilha de informação de interesse e valor para os membros destes órgãos</w:t>
      </w:r>
      <w:r w:rsidR="00A06DD9">
        <w:rPr>
          <w:rFonts w:ascii="Arial" w:hAnsi="Arial"/>
        </w:rPr>
        <w:t>, bem como através</w:t>
      </w:r>
      <w:r>
        <w:rPr>
          <w:rFonts w:ascii="Arial" w:hAnsi="Arial"/>
        </w:rPr>
        <w:t xml:space="preserve"> de um maior en</w:t>
      </w:r>
      <w:r w:rsidR="00A06DD9">
        <w:rPr>
          <w:rFonts w:ascii="Arial" w:hAnsi="Arial"/>
        </w:rPr>
        <w:t>gaja</w:t>
      </w:r>
      <w:r>
        <w:rPr>
          <w:rFonts w:ascii="Arial" w:hAnsi="Arial"/>
        </w:rPr>
        <w:t>mento baseado em resultados</w:t>
      </w:r>
      <w:r w:rsidR="00A06DD9">
        <w:rPr>
          <w:rFonts w:ascii="Arial" w:hAnsi="Arial"/>
        </w:rPr>
        <w:t xml:space="preserve">. </w:t>
      </w:r>
      <w:r w:rsidR="00A06DD9" w:rsidRPr="00A06DD9">
        <w:rPr>
          <w:rFonts w:ascii="Arial" w:hAnsi="Arial"/>
        </w:rPr>
        <w:t>Estas acções serão empreendidas para assegurar a implementação das decisões do Tribunal Africano e das respectivas instituições, bem como para sensibilizar os seus membros e funcionários sobre as actividades do Tribunal</w:t>
      </w:r>
      <w:r>
        <w:rPr>
          <w:rFonts w:ascii="Arial" w:hAnsi="Arial"/>
        </w:rPr>
        <w:t>.</w:t>
      </w:r>
    </w:p>
    <w:p w14:paraId="5B7E7C75" w14:textId="3267203C" w:rsidR="00DA126F" w:rsidRPr="002E0FA7" w:rsidRDefault="007E750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orientar e melhorar continuamente estas diferentes formas de cooperação, a meta principal para 2025 prevê que </w:t>
      </w:r>
      <w:r>
        <w:rPr>
          <w:rFonts w:ascii="Arial" w:hAnsi="Arial"/>
          <w:b/>
        </w:rPr>
        <w:t>sejam adoptados, implementados e revistos anualmente acordos interinstitucionais entre o Tribunal Africano e os órgãos deliberativos da UA (incluindo o Subcomité do CRP para a Democracia, Governação e Direitos Humanos, o CTE de Justiça e Assuntos Jurídicos e o Conselho Executivo).</w:t>
      </w:r>
      <w:r>
        <w:rPr>
          <w:rFonts w:ascii="Arial" w:hAnsi="Arial"/>
        </w:rPr>
        <w:t xml:space="preserve">     </w:t>
      </w:r>
    </w:p>
    <w:p w14:paraId="0F6BF438" w14:textId="100A5499" w:rsidR="002E0FA7" w:rsidRDefault="002E0FA7" w:rsidP="002E0FA7">
      <w:pPr>
        <w:pStyle w:val="ListParagraph"/>
        <w:spacing w:before="240" w:after="240"/>
        <w:ind w:left="990"/>
        <w:contextualSpacing w:val="0"/>
        <w:rPr>
          <w:rFonts w:ascii="Arial" w:hAnsi="Arial"/>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124C8FED" w14:textId="77777777" w:rsidTr="001937A0">
        <w:trPr>
          <w:jc w:val="center"/>
        </w:trPr>
        <w:tc>
          <w:tcPr>
            <w:tcW w:w="9016" w:type="dxa"/>
            <w:gridSpan w:val="2"/>
            <w:shd w:val="clear" w:color="auto" w:fill="BFBFBF" w:themeFill="background1" w:themeFillShade="BF"/>
          </w:tcPr>
          <w:p w14:paraId="2A0EBBEF"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7C16518F" w14:textId="77777777" w:rsidTr="001937A0">
        <w:trPr>
          <w:jc w:val="center"/>
        </w:trPr>
        <w:tc>
          <w:tcPr>
            <w:tcW w:w="4508" w:type="dxa"/>
            <w:shd w:val="clear" w:color="auto" w:fill="F2F2F2" w:themeFill="background1" w:themeFillShade="F2"/>
          </w:tcPr>
          <w:p w14:paraId="060AC1B9" w14:textId="2F3376F8" w:rsidR="0003490C" w:rsidRPr="00F27F95" w:rsidRDefault="0003490C" w:rsidP="00F362A2">
            <w:pPr>
              <w:jc w:val="left"/>
              <w:rPr>
                <w:rFonts w:ascii="Arial" w:hAnsi="Arial" w:cs="Arial"/>
                <w:b/>
                <w:bCs/>
                <w:szCs w:val="24"/>
              </w:rPr>
            </w:pPr>
            <w:r>
              <w:rPr>
                <w:rFonts w:ascii="Arial" w:hAnsi="Arial"/>
                <w:b/>
              </w:rPr>
              <w:t xml:space="preserve">Comportamento de Liderança </w:t>
            </w:r>
          </w:p>
          <w:p w14:paraId="6467C6E2" w14:textId="77777777" w:rsidR="0003490C" w:rsidRPr="00F27F95" w:rsidRDefault="0003490C" w:rsidP="00F362A2">
            <w:pPr>
              <w:jc w:val="left"/>
              <w:rPr>
                <w:rFonts w:ascii="Arial" w:hAnsi="Arial" w:cs="Arial"/>
                <w:szCs w:val="24"/>
              </w:rPr>
            </w:pPr>
          </w:p>
          <w:p w14:paraId="7218465D" w14:textId="5151B034" w:rsidR="00891DD3" w:rsidRPr="00F27F95" w:rsidRDefault="00C766A2" w:rsidP="0085774D">
            <w:pPr>
              <w:pStyle w:val="ListParagraph"/>
              <w:numPr>
                <w:ilvl w:val="0"/>
                <w:numId w:val="4"/>
              </w:numPr>
              <w:ind w:left="513"/>
              <w:jc w:val="left"/>
              <w:rPr>
                <w:rFonts w:ascii="Arial" w:hAnsi="Arial" w:cs="Arial"/>
                <w:szCs w:val="24"/>
              </w:rPr>
            </w:pPr>
            <w:r>
              <w:rPr>
                <w:rFonts w:ascii="Arial" w:hAnsi="Arial"/>
              </w:rPr>
              <w:t>Elaboraçã</w:t>
            </w:r>
            <w:r w:rsidR="003A49AB">
              <w:rPr>
                <w:rFonts w:ascii="Arial" w:hAnsi="Arial"/>
              </w:rPr>
              <w:t>o, adopção e implementação de um acordo interinstitucional entre o CRP (Subcomité para a Democracia, Governação e Direitos Humanos) e o Tribunal</w:t>
            </w:r>
          </w:p>
          <w:p w14:paraId="42ED51B6" w14:textId="72E7A63D" w:rsidR="00891DD3" w:rsidRPr="00F27F95" w:rsidRDefault="00C766A2" w:rsidP="0085774D">
            <w:pPr>
              <w:pStyle w:val="ListParagraph"/>
              <w:numPr>
                <w:ilvl w:val="0"/>
                <w:numId w:val="4"/>
              </w:numPr>
              <w:ind w:left="513"/>
              <w:jc w:val="left"/>
              <w:rPr>
                <w:rFonts w:ascii="Arial" w:hAnsi="Arial" w:cs="Arial"/>
                <w:szCs w:val="24"/>
              </w:rPr>
            </w:pPr>
            <w:r>
              <w:rPr>
                <w:rFonts w:ascii="Arial" w:hAnsi="Arial"/>
              </w:rPr>
              <w:t>Elaboração</w:t>
            </w:r>
            <w:r w:rsidR="00891DD3">
              <w:rPr>
                <w:rFonts w:ascii="Arial" w:hAnsi="Arial"/>
              </w:rPr>
              <w:t>, adopção e implementação de um acordo interinstitucional entre o CTE de Justiça e Assuntos Jurídicos e o Tribunal</w:t>
            </w:r>
          </w:p>
          <w:p w14:paraId="19FC15D9" w14:textId="4F4135BF" w:rsidR="007C2045" w:rsidRPr="00F27F95" w:rsidRDefault="00C766A2" w:rsidP="0085774D">
            <w:pPr>
              <w:pStyle w:val="ListParagraph"/>
              <w:numPr>
                <w:ilvl w:val="0"/>
                <w:numId w:val="4"/>
              </w:numPr>
              <w:ind w:left="513"/>
              <w:jc w:val="left"/>
              <w:rPr>
                <w:rFonts w:ascii="Arial" w:hAnsi="Arial" w:cs="Arial"/>
                <w:szCs w:val="24"/>
              </w:rPr>
            </w:pPr>
            <w:r>
              <w:rPr>
                <w:rFonts w:ascii="Arial" w:hAnsi="Arial"/>
              </w:rPr>
              <w:t>Elaboração</w:t>
            </w:r>
            <w:r w:rsidR="007C2045">
              <w:rPr>
                <w:rFonts w:ascii="Arial" w:hAnsi="Arial"/>
              </w:rPr>
              <w:t>, adopção e implementação de um acordo interinstitucional entre o Conselho Executivo e o Tribunal</w:t>
            </w:r>
          </w:p>
          <w:p w14:paraId="49CFA0DE" w14:textId="59470014" w:rsidR="003A49AB" w:rsidRPr="00F27F95" w:rsidRDefault="003A49AB"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reuniões </w:t>
            </w:r>
            <w:r w:rsidR="002E0FA7">
              <w:rPr>
                <w:rFonts w:ascii="Arial" w:hAnsi="Arial"/>
              </w:rPr>
              <w:t xml:space="preserve">conjuntas </w:t>
            </w:r>
            <w:r>
              <w:rPr>
                <w:rFonts w:ascii="Arial" w:hAnsi="Arial"/>
              </w:rPr>
              <w:t>/ ano</w:t>
            </w:r>
          </w:p>
          <w:p w14:paraId="64985A5B" w14:textId="77777777" w:rsidR="00275204" w:rsidRPr="00F27F95" w:rsidRDefault="003A49AB" w:rsidP="0085774D">
            <w:pPr>
              <w:pStyle w:val="ListParagraph"/>
              <w:numPr>
                <w:ilvl w:val="0"/>
                <w:numId w:val="4"/>
              </w:numPr>
              <w:ind w:left="513"/>
              <w:jc w:val="left"/>
              <w:rPr>
                <w:rFonts w:ascii="Arial" w:hAnsi="Arial" w:cs="Arial"/>
                <w:szCs w:val="24"/>
              </w:rPr>
            </w:pPr>
            <w:r>
              <w:rPr>
                <w:rFonts w:ascii="Arial" w:hAnsi="Arial"/>
              </w:rPr>
              <w:t>Aumento percentual (%) da taxa de execução das resoluções adoptadas pelas reuniões conjuntas</w:t>
            </w:r>
          </w:p>
          <w:p w14:paraId="7A91DB53" w14:textId="77777777" w:rsidR="0003490C" w:rsidRPr="00F27F95" w:rsidRDefault="0003490C" w:rsidP="0085774D">
            <w:pPr>
              <w:pStyle w:val="ListParagraph"/>
              <w:numPr>
                <w:ilvl w:val="0"/>
                <w:numId w:val="6"/>
              </w:numPr>
              <w:ind w:left="510"/>
              <w:jc w:val="left"/>
              <w:rPr>
                <w:rFonts w:ascii="Arial" w:hAnsi="Arial" w:cs="Arial"/>
                <w:szCs w:val="24"/>
              </w:rPr>
            </w:pPr>
            <w:r>
              <w:rPr>
                <w:rFonts w:ascii="Arial" w:hAnsi="Arial"/>
              </w:rPr>
              <w:t>Aumento percentual (%) do número de eventos conjuntos organizados / ano</w:t>
            </w:r>
          </w:p>
          <w:p w14:paraId="4897F756" w14:textId="5EAC0526" w:rsidR="0003490C" w:rsidRPr="00F27F95" w:rsidRDefault="0003490C" w:rsidP="0085774D">
            <w:pPr>
              <w:pStyle w:val="ListParagraph"/>
              <w:numPr>
                <w:ilvl w:val="0"/>
                <w:numId w:val="6"/>
              </w:numPr>
              <w:ind w:left="510"/>
              <w:jc w:val="left"/>
              <w:rPr>
                <w:rFonts w:ascii="Arial" w:hAnsi="Arial" w:cs="Arial"/>
                <w:szCs w:val="24"/>
              </w:rPr>
            </w:pPr>
            <w:r>
              <w:rPr>
                <w:rFonts w:ascii="Arial" w:hAnsi="Arial"/>
              </w:rPr>
              <w:t>Aumento percentual (%) do</w:t>
            </w:r>
            <w:r w:rsidR="00C766A2">
              <w:rPr>
                <w:rFonts w:ascii="Arial" w:hAnsi="Arial"/>
              </w:rPr>
              <w:t xml:space="preserve"> número de</w:t>
            </w:r>
            <w:r>
              <w:rPr>
                <w:rFonts w:ascii="Arial" w:hAnsi="Arial"/>
              </w:rPr>
              <w:t xml:space="preserve"> produtos do conhecimento compartilhados entre as instituições</w:t>
            </w:r>
          </w:p>
          <w:p w14:paraId="1E3A313F" w14:textId="769C488E" w:rsidR="0003490C" w:rsidRPr="00F27F95" w:rsidRDefault="0003490C" w:rsidP="00F362A2">
            <w:pPr>
              <w:jc w:val="left"/>
              <w:rPr>
                <w:rFonts w:ascii="Arial" w:hAnsi="Arial" w:cs="Arial"/>
                <w:szCs w:val="24"/>
              </w:rPr>
            </w:pPr>
          </w:p>
        </w:tc>
        <w:tc>
          <w:tcPr>
            <w:tcW w:w="4508" w:type="dxa"/>
            <w:shd w:val="clear" w:color="auto" w:fill="F2F2F2" w:themeFill="background1" w:themeFillShade="F2"/>
          </w:tcPr>
          <w:p w14:paraId="2A5A5F73" w14:textId="3B5BD062" w:rsidR="0003490C" w:rsidRPr="00F27F95" w:rsidRDefault="0003490C" w:rsidP="00F362A2">
            <w:pPr>
              <w:jc w:val="left"/>
              <w:rPr>
                <w:rFonts w:ascii="Arial" w:hAnsi="Arial" w:cs="Arial"/>
                <w:b/>
                <w:bCs/>
                <w:szCs w:val="24"/>
              </w:rPr>
            </w:pPr>
            <w:r>
              <w:rPr>
                <w:rFonts w:ascii="Arial" w:hAnsi="Arial"/>
                <w:b/>
              </w:rPr>
              <w:t>Resultados Consequentes</w:t>
            </w:r>
          </w:p>
          <w:p w14:paraId="25AF8F06" w14:textId="77777777" w:rsidR="0003490C" w:rsidRPr="00F27F95" w:rsidRDefault="0003490C" w:rsidP="00F362A2">
            <w:pPr>
              <w:jc w:val="left"/>
              <w:rPr>
                <w:rFonts w:ascii="Arial" w:hAnsi="Arial" w:cs="Arial"/>
                <w:szCs w:val="24"/>
              </w:rPr>
            </w:pPr>
          </w:p>
          <w:p w14:paraId="61884514" w14:textId="7F192D80" w:rsidR="00C766A2" w:rsidRPr="00C766A2" w:rsidRDefault="00C766A2" w:rsidP="0085774D">
            <w:pPr>
              <w:pStyle w:val="ListParagraph"/>
              <w:numPr>
                <w:ilvl w:val="0"/>
                <w:numId w:val="6"/>
              </w:numPr>
              <w:ind w:left="510"/>
              <w:jc w:val="left"/>
              <w:rPr>
                <w:rFonts w:ascii="Arial" w:hAnsi="Arial" w:cs="Arial"/>
                <w:color w:val="000000" w:themeColor="text1"/>
                <w:szCs w:val="24"/>
              </w:rPr>
            </w:pPr>
            <w:r w:rsidRPr="00C766A2">
              <w:rPr>
                <w:rFonts w:ascii="Arial" w:hAnsi="Arial"/>
                <w:color w:val="000000" w:themeColor="text1"/>
              </w:rPr>
              <w:t xml:space="preserve">Aumento percentual </w:t>
            </w:r>
            <w:r>
              <w:rPr>
                <w:rFonts w:ascii="Arial" w:hAnsi="Arial"/>
                <w:color w:val="000000" w:themeColor="text1"/>
              </w:rPr>
              <w:t xml:space="preserve">(%) </w:t>
            </w:r>
            <w:r w:rsidRPr="00C766A2">
              <w:rPr>
                <w:rFonts w:ascii="Arial" w:hAnsi="Arial"/>
                <w:color w:val="000000" w:themeColor="text1"/>
              </w:rPr>
              <w:t xml:space="preserve">do número de ratificações do Protocolo do Tribunal Africano e depósitos da Declaração nos termos do nº 6 do Artigo 34.º </w:t>
            </w:r>
          </w:p>
          <w:p w14:paraId="21EC245F" w14:textId="720FC1BC" w:rsidR="00AD0960" w:rsidRPr="006A7FB2" w:rsidRDefault="00AD0960" w:rsidP="0085774D">
            <w:pPr>
              <w:pStyle w:val="ListParagraph"/>
              <w:numPr>
                <w:ilvl w:val="0"/>
                <w:numId w:val="6"/>
              </w:numPr>
              <w:ind w:left="510"/>
              <w:jc w:val="left"/>
              <w:rPr>
                <w:rFonts w:ascii="Arial" w:hAnsi="Arial" w:cs="Arial"/>
                <w:color w:val="000000" w:themeColor="text1"/>
                <w:szCs w:val="24"/>
              </w:rPr>
            </w:pPr>
            <w:r w:rsidRPr="006A7FB2">
              <w:rPr>
                <w:rFonts w:ascii="Arial" w:hAnsi="Arial"/>
                <w:color w:val="000000" w:themeColor="text1"/>
              </w:rPr>
              <w:t>Aumento percentual (%) do nível de execução das decisões do Tribunal</w:t>
            </w:r>
          </w:p>
          <w:p w14:paraId="7FAFBCD0" w14:textId="7D7F910A" w:rsidR="00275204" w:rsidRPr="00F27F95" w:rsidRDefault="003A49AB" w:rsidP="0085774D">
            <w:pPr>
              <w:pStyle w:val="ListParagraph"/>
              <w:numPr>
                <w:ilvl w:val="0"/>
                <w:numId w:val="6"/>
              </w:numPr>
              <w:ind w:left="510"/>
              <w:jc w:val="left"/>
              <w:rPr>
                <w:rFonts w:ascii="Arial" w:hAnsi="Arial" w:cs="Arial"/>
                <w:szCs w:val="24"/>
              </w:rPr>
            </w:pPr>
            <w:r>
              <w:rPr>
                <w:rFonts w:ascii="Arial" w:hAnsi="Arial"/>
              </w:rPr>
              <w:t>Aumento percentual (%) do número de pedidos de parecer consultivo</w:t>
            </w:r>
          </w:p>
          <w:p w14:paraId="397FEF91" w14:textId="15DF8E8F" w:rsidR="00AD0960" w:rsidRPr="00F27F95" w:rsidRDefault="0003490C" w:rsidP="0085774D">
            <w:pPr>
              <w:pStyle w:val="ListParagraph"/>
              <w:numPr>
                <w:ilvl w:val="0"/>
                <w:numId w:val="6"/>
              </w:numPr>
              <w:ind w:left="510"/>
              <w:jc w:val="left"/>
              <w:rPr>
                <w:rFonts w:ascii="Arial" w:hAnsi="Arial" w:cs="Arial"/>
                <w:szCs w:val="24"/>
              </w:rPr>
            </w:pPr>
            <w:r>
              <w:rPr>
                <w:rFonts w:ascii="Arial" w:hAnsi="Arial"/>
              </w:rPr>
              <w:t>Aumento percentual (%) da verba orçamental dotada</w:t>
            </w:r>
          </w:p>
        </w:tc>
      </w:tr>
    </w:tbl>
    <w:p w14:paraId="3CD69FD9" w14:textId="12AC4A62" w:rsidR="00903CAB" w:rsidRDefault="00903CAB" w:rsidP="00F362A2">
      <w:pPr>
        <w:rPr>
          <w:rFonts w:ascii="Arial" w:hAnsi="Arial" w:cs="Arial"/>
          <w:szCs w:val="24"/>
        </w:rPr>
      </w:pPr>
    </w:p>
    <w:p w14:paraId="38B77C25" w14:textId="77777777" w:rsidR="000719AB" w:rsidRPr="00F27F95" w:rsidRDefault="000719AB" w:rsidP="00F362A2">
      <w:pPr>
        <w:rPr>
          <w:rFonts w:ascii="Arial" w:hAnsi="Arial" w:cs="Arial"/>
          <w:szCs w:val="24"/>
        </w:rPr>
      </w:pPr>
    </w:p>
    <w:p w14:paraId="4B8D0D9A" w14:textId="070FFB4F" w:rsidR="00053B35" w:rsidRPr="00F27F95" w:rsidRDefault="003201C0" w:rsidP="00F362A2">
      <w:pPr>
        <w:pStyle w:val="Heading4"/>
        <w:keepNext w:val="0"/>
        <w:keepLines w:val="0"/>
        <w:numPr>
          <w:ilvl w:val="0"/>
          <w:numId w:val="0"/>
        </w:numPr>
        <w:spacing w:before="0"/>
        <w:ind w:left="864" w:hanging="864"/>
        <w:rPr>
          <w:szCs w:val="24"/>
        </w:rPr>
      </w:pPr>
      <w:r>
        <w:t xml:space="preserve">Intervenção Estratégica 2.2.6. </w:t>
      </w:r>
      <w:r w:rsidR="002E0FA7">
        <w:t>Estabelecer uma m</w:t>
      </w:r>
      <w:r>
        <w:t>aior cooperação com o Tribunal Interamericano d</w:t>
      </w:r>
      <w:r w:rsidR="00C766A2">
        <w:t>e</w:t>
      </w:r>
      <w:r>
        <w:t xml:space="preserve"> Direitos H</w:t>
      </w:r>
      <w:r w:rsidR="00C766A2">
        <w:t>u</w:t>
      </w:r>
      <w:r>
        <w:t>m</w:t>
      </w:r>
      <w:r w:rsidR="00C766A2">
        <w:t>anos</w:t>
      </w:r>
      <w:r>
        <w:t xml:space="preserve"> e o Tribunal Europeu dos Direitos do Homem</w:t>
      </w:r>
    </w:p>
    <w:p w14:paraId="59699F11" w14:textId="77910FBF" w:rsidR="00053B35" w:rsidRPr="00F27F95" w:rsidRDefault="00053B35" w:rsidP="00F362A2">
      <w:pPr>
        <w:rPr>
          <w:rFonts w:ascii="Arial" w:hAnsi="Arial" w:cs="Arial"/>
          <w:szCs w:val="24"/>
        </w:rPr>
      </w:pPr>
    </w:p>
    <w:p w14:paraId="1F03B692" w14:textId="50DE9CF5" w:rsidR="00C20E81" w:rsidRPr="00F27F95" w:rsidRDefault="0090693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Tribunal Africano compartilha o mandato de protecção continental dos direitos humanos com o Tribunal Interamericano d</w:t>
      </w:r>
      <w:r w:rsidR="00C766A2">
        <w:rPr>
          <w:rFonts w:ascii="Arial" w:hAnsi="Arial"/>
        </w:rPr>
        <w:t>e</w:t>
      </w:r>
      <w:r>
        <w:rPr>
          <w:rFonts w:ascii="Arial" w:hAnsi="Arial"/>
        </w:rPr>
        <w:t xml:space="preserve"> Direitos H</w:t>
      </w:r>
      <w:r w:rsidR="00C766A2">
        <w:rPr>
          <w:rFonts w:ascii="Arial" w:hAnsi="Arial"/>
        </w:rPr>
        <w:t>u</w:t>
      </w:r>
      <w:r>
        <w:rPr>
          <w:rFonts w:ascii="Arial" w:hAnsi="Arial"/>
        </w:rPr>
        <w:t>m</w:t>
      </w:r>
      <w:r w:rsidR="00C766A2">
        <w:rPr>
          <w:rFonts w:ascii="Arial" w:hAnsi="Arial"/>
        </w:rPr>
        <w:t>anos</w:t>
      </w:r>
      <w:r>
        <w:rPr>
          <w:rFonts w:ascii="Arial" w:hAnsi="Arial"/>
        </w:rPr>
        <w:t xml:space="preserve"> e o Tribunal Europeu dos Direitos do Homem. </w:t>
      </w:r>
    </w:p>
    <w:p w14:paraId="23FA61FD" w14:textId="73210A89" w:rsidR="00906931" w:rsidRPr="00F27F95" w:rsidRDefault="0090693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Entre estes, o Tribunal Africano é, de longe, </w:t>
      </w:r>
      <w:r w:rsidR="00C766A2">
        <w:rPr>
          <w:rFonts w:ascii="Arial" w:hAnsi="Arial"/>
        </w:rPr>
        <w:t>a</w:t>
      </w:r>
      <w:r>
        <w:rPr>
          <w:rFonts w:ascii="Arial" w:hAnsi="Arial"/>
        </w:rPr>
        <w:t xml:space="preserve"> mais jovem </w:t>
      </w:r>
      <w:r w:rsidR="00C766A2">
        <w:rPr>
          <w:rFonts w:ascii="Arial" w:hAnsi="Arial"/>
        </w:rPr>
        <w:t xml:space="preserve">instituição de direitos humanos de âmbito </w:t>
      </w:r>
      <w:r>
        <w:rPr>
          <w:rFonts w:ascii="Arial" w:hAnsi="Arial"/>
        </w:rPr>
        <w:t>continental. Quando entrou em funcionamento</w:t>
      </w:r>
      <w:r w:rsidR="00C766A2">
        <w:rPr>
          <w:rFonts w:ascii="Arial" w:hAnsi="Arial"/>
        </w:rPr>
        <w:t>,</w:t>
      </w:r>
      <w:r>
        <w:rPr>
          <w:rFonts w:ascii="Arial" w:hAnsi="Arial"/>
        </w:rPr>
        <w:t xml:space="preserve"> em 2006, a sua contraparte europeia (esta</w:t>
      </w:r>
      <w:r w:rsidR="00C766A2">
        <w:rPr>
          <w:rFonts w:ascii="Arial" w:hAnsi="Arial"/>
        </w:rPr>
        <w:t>tuí</w:t>
      </w:r>
      <w:r>
        <w:rPr>
          <w:rFonts w:ascii="Arial" w:hAnsi="Arial"/>
        </w:rPr>
        <w:t>da em 1959) e interamericana (esta</w:t>
      </w:r>
      <w:r w:rsidR="00C766A2">
        <w:rPr>
          <w:rFonts w:ascii="Arial" w:hAnsi="Arial"/>
        </w:rPr>
        <w:t>tuí</w:t>
      </w:r>
      <w:r>
        <w:rPr>
          <w:rFonts w:ascii="Arial" w:hAnsi="Arial"/>
        </w:rPr>
        <w:t>da em 1979) já tinham acumulado 47 anos e 27 anos de experiência, respe</w:t>
      </w:r>
      <w:r w:rsidR="002E0FA7">
        <w:rPr>
          <w:rFonts w:ascii="Arial" w:hAnsi="Arial"/>
        </w:rPr>
        <w:t>c</w:t>
      </w:r>
      <w:r>
        <w:rPr>
          <w:rFonts w:ascii="Arial" w:hAnsi="Arial"/>
        </w:rPr>
        <w:t>tivamente.</w:t>
      </w:r>
    </w:p>
    <w:p w14:paraId="38E6B544" w14:textId="7BF92A53" w:rsidR="00737E4B" w:rsidRPr="00F27F95" w:rsidRDefault="00737E4B"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É por esta razão que o Tribunal Africano beneficiou grandemente da vantagem da retrospectiva para aprender com as experiências, o</w:t>
      </w:r>
      <w:r w:rsidR="00C766A2">
        <w:rPr>
          <w:rFonts w:ascii="Arial" w:hAnsi="Arial"/>
        </w:rPr>
        <w:t>s</w:t>
      </w:r>
      <w:r>
        <w:rPr>
          <w:rFonts w:ascii="Arial" w:hAnsi="Arial"/>
        </w:rPr>
        <w:t xml:space="preserve"> sucesso</w:t>
      </w:r>
      <w:r w:rsidR="00C766A2">
        <w:rPr>
          <w:rFonts w:ascii="Arial" w:hAnsi="Arial"/>
        </w:rPr>
        <w:t>s</w:t>
      </w:r>
      <w:r>
        <w:rPr>
          <w:rFonts w:ascii="Arial" w:hAnsi="Arial"/>
        </w:rPr>
        <w:t xml:space="preserve"> e os fracassos destes organismos internacionais. </w:t>
      </w:r>
      <w:bookmarkStart w:id="85" w:name="_Hlk62891914"/>
      <w:r>
        <w:rPr>
          <w:rFonts w:ascii="Arial" w:hAnsi="Arial"/>
        </w:rPr>
        <w:t xml:space="preserve">Entretanto, e tendo especialmente em conta a sua natureza de criação recente, o Tribunal Africano encontra-se numa posição </w:t>
      </w:r>
      <w:r w:rsidR="001A3EB8">
        <w:rPr>
          <w:rFonts w:ascii="Arial" w:hAnsi="Arial"/>
        </w:rPr>
        <w:t>propíci</w:t>
      </w:r>
      <w:r>
        <w:rPr>
          <w:rFonts w:ascii="Arial" w:hAnsi="Arial"/>
        </w:rPr>
        <w:t>a para trazer mais inovação ao direito internacional em matéria de direitos humanos</w:t>
      </w:r>
      <w:bookmarkEnd w:id="85"/>
      <w:r>
        <w:rPr>
          <w:rFonts w:ascii="Arial" w:hAnsi="Arial"/>
        </w:rPr>
        <w:t>. Para beneficiar</w:t>
      </w:r>
      <w:r w:rsidR="001A3EB8">
        <w:rPr>
          <w:rFonts w:ascii="Arial" w:hAnsi="Arial"/>
        </w:rPr>
        <w:t>em</w:t>
      </w:r>
      <w:r>
        <w:rPr>
          <w:rFonts w:ascii="Arial" w:hAnsi="Arial"/>
        </w:rPr>
        <w:t xml:space="preserve"> mutuamente destas diferentes perspectivas, os três tribunais continentais criaram um Fórum Internacional de Direitos Humanos bienal para incentivar a fertilização cruzada de ideias e melhores práticas.</w:t>
      </w:r>
    </w:p>
    <w:p w14:paraId="028523E0" w14:textId="23CDFBF8" w:rsidR="00906931" w:rsidRPr="00F27F95" w:rsidRDefault="00464E00"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Ao longo dos próximos cinco </w:t>
      </w:r>
      <w:r w:rsidR="001A3EB8">
        <w:rPr>
          <w:rFonts w:ascii="Arial" w:hAnsi="Arial"/>
        </w:rPr>
        <w:t xml:space="preserve">(5) </w:t>
      </w:r>
      <w:r>
        <w:rPr>
          <w:rFonts w:ascii="Arial" w:hAnsi="Arial"/>
        </w:rPr>
        <w:t>anos, o Tribunal Africano continuará a desempenhar um papel activo na garantia do sucesso deste fórum e da implementação do Memorando de Entendimento celebrado entre os três tribunais continentais, concentrando-se em acções de colaboração bilateral e trilateral baseada em resultados.</w:t>
      </w:r>
    </w:p>
    <w:p w14:paraId="2C20F99B" w14:textId="65725404" w:rsidR="0075214A" w:rsidRPr="00F27F95" w:rsidRDefault="0075214A"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Por conseguinte, neste domínio, as principais metas para 2025 incluem:</w:t>
      </w:r>
    </w:p>
    <w:p w14:paraId="20710A43" w14:textId="4FF3834F" w:rsidR="001A3EB8" w:rsidRPr="001A3EB8" w:rsidRDefault="001A3EB8" w:rsidP="001A3EB8">
      <w:pPr>
        <w:pStyle w:val="ListParagraph"/>
        <w:numPr>
          <w:ilvl w:val="1"/>
          <w:numId w:val="64"/>
        </w:numPr>
        <w:rPr>
          <w:rFonts w:ascii="Arial" w:hAnsi="Arial"/>
        </w:rPr>
      </w:pPr>
      <w:r w:rsidRPr="001A3EB8">
        <w:rPr>
          <w:rFonts w:ascii="Arial" w:hAnsi="Arial"/>
          <w:b/>
        </w:rPr>
        <w:t>A i</w:t>
      </w:r>
      <w:r w:rsidR="0075214A" w:rsidRPr="001A3EB8">
        <w:rPr>
          <w:rFonts w:ascii="Arial" w:hAnsi="Arial"/>
          <w:b/>
        </w:rPr>
        <w:t>mplementa</w:t>
      </w:r>
      <w:r w:rsidR="002E0FA7" w:rsidRPr="001A3EB8">
        <w:rPr>
          <w:rFonts w:ascii="Arial" w:hAnsi="Arial"/>
          <w:b/>
        </w:rPr>
        <w:t>ção</w:t>
      </w:r>
      <w:r w:rsidR="0075214A" w:rsidRPr="001A3EB8">
        <w:rPr>
          <w:rFonts w:ascii="Arial" w:hAnsi="Arial"/>
          <w:b/>
        </w:rPr>
        <w:t xml:space="preserve"> e </w:t>
      </w:r>
      <w:r w:rsidRPr="001A3EB8">
        <w:rPr>
          <w:rFonts w:ascii="Arial" w:hAnsi="Arial"/>
          <w:b/>
        </w:rPr>
        <w:t>avaliaç</w:t>
      </w:r>
      <w:r w:rsidR="002E0FA7" w:rsidRPr="001A3EB8">
        <w:rPr>
          <w:rFonts w:ascii="Arial" w:hAnsi="Arial"/>
          <w:b/>
        </w:rPr>
        <w:t>ão,</w:t>
      </w:r>
      <w:r w:rsidR="0075214A" w:rsidRPr="001A3EB8">
        <w:rPr>
          <w:rFonts w:ascii="Arial" w:hAnsi="Arial"/>
          <w:b/>
        </w:rPr>
        <w:t xml:space="preserve"> </w:t>
      </w:r>
      <w:r w:rsidRPr="001A3EB8">
        <w:rPr>
          <w:rFonts w:ascii="Arial" w:hAnsi="Arial"/>
          <w:b/>
        </w:rPr>
        <w:t>a cada</w:t>
      </w:r>
      <w:r w:rsidR="0075214A" w:rsidRPr="001A3EB8">
        <w:rPr>
          <w:rFonts w:ascii="Arial" w:hAnsi="Arial"/>
          <w:b/>
        </w:rPr>
        <w:t xml:space="preserve"> dois anos</w:t>
      </w:r>
      <w:r w:rsidR="002E0FA7" w:rsidRPr="001A3EB8">
        <w:rPr>
          <w:rFonts w:ascii="Arial" w:hAnsi="Arial"/>
          <w:b/>
        </w:rPr>
        <w:t>,</w:t>
      </w:r>
      <w:r w:rsidR="0075214A" w:rsidRPr="001A3EB8">
        <w:rPr>
          <w:rFonts w:ascii="Arial" w:hAnsi="Arial"/>
          <w:b/>
        </w:rPr>
        <w:t xml:space="preserve"> </w:t>
      </w:r>
      <w:r w:rsidR="002E0FA7" w:rsidRPr="001A3EB8">
        <w:rPr>
          <w:rFonts w:ascii="Arial" w:hAnsi="Arial"/>
          <w:b/>
        </w:rPr>
        <w:t>d</w:t>
      </w:r>
      <w:r w:rsidR="0075214A" w:rsidRPr="001A3EB8">
        <w:rPr>
          <w:rFonts w:ascii="Arial" w:hAnsi="Arial"/>
          <w:b/>
        </w:rPr>
        <w:t>os acordos interinstitucionais entre o TEDH, o TIADH e o Tribunal Africano</w:t>
      </w:r>
      <w:r w:rsidR="006A7FB2" w:rsidRPr="001A3EB8">
        <w:rPr>
          <w:rFonts w:ascii="Arial" w:hAnsi="Arial"/>
          <w:b/>
        </w:rPr>
        <w:t xml:space="preserve"> </w:t>
      </w:r>
      <w:r w:rsidR="006A7FB2" w:rsidRPr="001A3EB8">
        <w:rPr>
          <w:rFonts w:ascii="Arial" w:hAnsi="Arial"/>
        </w:rPr>
        <w:t>– em 2019, foi celebrado um acordo interinstitucional entre os três Tribunais por um período de quatro anos e que expirará em 2023</w:t>
      </w:r>
      <w:r w:rsidR="0075214A" w:rsidRPr="001A3EB8">
        <w:rPr>
          <w:rFonts w:ascii="Arial" w:hAnsi="Arial"/>
        </w:rPr>
        <w:t>.</w:t>
      </w:r>
      <w:r w:rsidRPr="001A3EB8">
        <w:rPr>
          <w:rFonts w:ascii="Arial" w:hAnsi="Arial"/>
        </w:rPr>
        <w:t xml:space="preserve"> Em 2019, o Tribunal Africano acolheu o 1.º Fórum Internacional dos Direitos Humanos e, desde então, 75% das suas resoluções foram </w:t>
      </w:r>
      <w:r>
        <w:rPr>
          <w:rFonts w:ascii="Arial" w:hAnsi="Arial"/>
        </w:rPr>
        <w:t xml:space="preserve">já </w:t>
      </w:r>
      <w:r w:rsidRPr="001A3EB8">
        <w:rPr>
          <w:rFonts w:ascii="Arial" w:hAnsi="Arial"/>
        </w:rPr>
        <w:t>implementadas.</w:t>
      </w:r>
    </w:p>
    <w:p w14:paraId="68D0E393" w14:textId="2BA3813C" w:rsidR="0075214A" w:rsidRPr="006A7FB2" w:rsidRDefault="0075214A" w:rsidP="001A3EB8">
      <w:pPr>
        <w:pStyle w:val="ListParagraph"/>
        <w:ind w:left="1440"/>
        <w:rPr>
          <w:rFonts w:ascii="Arial" w:hAnsi="Arial" w:cs="Arial"/>
          <w:bCs/>
          <w:szCs w:val="24"/>
        </w:rPr>
      </w:pPr>
    </w:p>
    <w:p w14:paraId="35C07876" w14:textId="1708B840" w:rsidR="0075214A" w:rsidRPr="00F27F95" w:rsidRDefault="001A3EB8" w:rsidP="0085774D">
      <w:pPr>
        <w:pStyle w:val="ListParagraph"/>
        <w:numPr>
          <w:ilvl w:val="1"/>
          <w:numId w:val="64"/>
        </w:numPr>
        <w:rPr>
          <w:rFonts w:ascii="Arial" w:hAnsi="Arial" w:cs="Arial"/>
          <w:b/>
          <w:bCs/>
          <w:szCs w:val="24"/>
        </w:rPr>
      </w:pPr>
      <w:r w:rsidRPr="00913BD7">
        <w:rPr>
          <w:b/>
        </w:rPr>
        <w:t>Pelo menos, três (3) mais Fóruns Internacionais de Direitos Humanos foram organizados e, pelo menos, 90% das suas resoluções foram já implementadas.</w:t>
      </w:r>
    </w:p>
    <w:p w14:paraId="1786CCE2" w14:textId="77777777" w:rsidR="00906931" w:rsidRPr="00F27F95" w:rsidRDefault="00906931"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0B723828" w14:textId="77777777" w:rsidTr="001937A0">
        <w:trPr>
          <w:jc w:val="center"/>
        </w:trPr>
        <w:tc>
          <w:tcPr>
            <w:tcW w:w="9016" w:type="dxa"/>
            <w:gridSpan w:val="2"/>
            <w:shd w:val="clear" w:color="auto" w:fill="BFBFBF" w:themeFill="background1" w:themeFillShade="BF"/>
          </w:tcPr>
          <w:p w14:paraId="55647F3D"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674CAF41" w14:textId="77777777" w:rsidTr="001937A0">
        <w:trPr>
          <w:jc w:val="center"/>
        </w:trPr>
        <w:tc>
          <w:tcPr>
            <w:tcW w:w="4508" w:type="dxa"/>
            <w:shd w:val="clear" w:color="auto" w:fill="F2F2F2" w:themeFill="background1" w:themeFillShade="F2"/>
          </w:tcPr>
          <w:p w14:paraId="1D2EB000" w14:textId="3F697736" w:rsidR="00781C04" w:rsidRPr="00F27F95" w:rsidRDefault="00781C04" w:rsidP="00F362A2">
            <w:pPr>
              <w:jc w:val="left"/>
              <w:rPr>
                <w:rFonts w:ascii="Arial" w:hAnsi="Arial" w:cs="Arial"/>
                <w:b/>
                <w:bCs/>
                <w:szCs w:val="24"/>
              </w:rPr>
            </w:pPr>
            <w:r>
              <w:rPr>
                <w:rFonts w:ascii="Arial" w:hAnsi="Arial"/>
                <w:b/>
              </w:rPr>
              <w:t>Comportamento de Liderança</w:t>
            </w:r>
          </w:p>
          <w:p w14:paraId="76FFA8A8" w14:textId="77777777" w:rsidR="00781C04" w:rsidRPr="00F27F95" w:rsidRDefault="00781C04" w:rsidP="00F362A2">
            <w:pPr>
              <w:jc w:val="left"/>
              <w:rPr>
                <w:rFonts w:ascii="Arial" w:hAnsi="Arial" w:cs="Arial"/>
                <w:szCs w:val="24"/>
              </w:rPr>
            </w:pPr>
          </w:p>
          <w:p w14:paraId="2DCA0F54" w14:textId="7FF41321" w:rsidR="00951937" w:rsidRPr="00F27F95" w:rsidRDefault="002E0FA7" w:rsidP="0085774D">
            <w:pPr>
              <w:pStyle w:val="ListParagraph"/>
              <w:numPr>
                <w:ilvl w:val="0"/>
                <w:numId w:val="4"/>
              </w:numPr>
              <w:ind w:left="513"/>
              <w:jc w:val="left"/>
              <w:rPr>
                <w:rFonts w:ascii="Arial" w:hAnsi="Arial" w:cs="Arial"/>
                <w:szCs w:val="24"/>
              </w:rPr>
            </w:pPr>
            <w:r>
              <w:rPr>
                <w:rFonts w:ascii="Arial" w:hAnsi="Arial"/>
              </w:rPr>
              <w:t>Revis</w:t>
            </w:r>
            <w:r w:rsidR="001A3EB8">
              <w:rPr>
                <w:rFonts w:ascii="Arial" w:hAnsi="Arial"/>
              </w:rPr>
              <w:t>t</w:t>
            </w:r>
            <w:r>
              <w:rPr>
                <w:rFonts w:ascii="Arial" w:hAnsi="Arial"/>
              </w:rPr>
              <w:t>o</w:t>
            </w:r>
            <w:r w:rsidR="001A3EB8">
              <w:rPr>
                <w:rFonts w:ascii="Arial" w:hAnsi="Arial"/>
              </w:rPr>
              <w:t>s</w:t>
            </w:r>
            <w:r>
              <w:rPr>
                <w:rFonts w:ascii="Arial" w:hAnsi="Arial"/>
              </w:rPr>
              <w:t xml:space="preserve"> os a</w:t>
            </w:r>
            <w:r w:rsidR="00951937">
              <w:rPr>
                <w:rFonts w:ascii="Arial" w:hAnsi="Arial"/>
              </w:rPr>
              <w:t>cordos interinstitucionais entre o TEDH, o TIADH e o Tribunal Africano</w:t>
            </w:r>
          </w:p>
          <w:p w14:paraId="019E1F3C" w14:textId="564555B2" w:rsidR="00BD1FA2" w:rsidRPr="00F27F95" w:rsidRDefault="002E0FA7" w:rsidP="0085774D">
            <w:pPr>
              <w:pStyle w:val="ListParagraph"/>
              <w:numPr>
                <w:ilvl w:val="0"/>
                <w:numId w:val="4"/>
              </w:numPr>
              <w:ind w:left="513"/>
              <w:jc w:val="left"/>
              <w:rPr>
                <w:rFonts w:ascii="Arial" w:hAnsi="Arial" w:cs="Arial"/>
                <w:szCs w:val="24"/>
              </w:rPr>
            </w:pPr>
            <w:r>
              <w:rPr>
                <w:rFonts w:ascii="Arial" w:hAnsi="Arial"/>
              </w:rPr>
              <w:t xml:space="preserve">Realização, </w:t>
            </w:r>
            <w:r w:rsidR="001A3EB8">
              <w:rPr>
                <w:rFonts w:ascii="Arial" w:hAnsi="Arial"/>
              </w:rPr>
              <w:t>a cada</w:t>
            </w:r>
            <w:r>
              <w:rPr>
                <w:rFonts w:ascii="Arial" w:hAnsi="Arial"/>
              </w:rPr>
              <w:t xml:space="preserve"> dois anos, do </w:t>
            </w:r>
            <w:r w:rsidR="00951937">
              <w:rPr>
                <w:rFonts w:ascii="Arial" w:hAnsi="Arial"/>
              </w:rPr>
              <w:t xml:space="preserve">Fórum Internacional de Direitos Humanos </w:t>
            </w:r>
          </w:p>
          <w:p w14:paraId="1FDE168D" w14:textId="6267E0AF" w:rsidR="00BD1FA2" w:rsidRPr="00F27F95" w:rsidRDefault="002E0FA7" w:rsidP="0085774D">
            <w:pPr>
              <w:pStyle w:val="ListParagraph"/>
              <w:numPr>
                <w:ilvl w:val="0"/>
                <w:numId w:val="4"/>
              </w:numPr>
              <w:ind w:left="513"/>
              <w:jc w:val="left"/>
              <w:rPr>
                <w:rFonts w:ascii="Arial" w:hAnsi="Arial" w:cs="Arial"/>
                <w:szCs w:val="24"/>
              </w:rPr>
            </w:pPr>
            <w:r>
              <w:rPr>
                <w:rFonts w:ascii="Arial" w:hAnsi="Arial"/>
              </w:rPr>
              <w:t xml:space="preserve">Publicação anual </w:t>
            </w:r>
            <w:r w:rsidR="001A3EB8">
              <w:rPr>
                <w:rFonts w:ascii="Arial" w:hAnsi="Arial"/>
              </w:rPr>
              <w:t xml:space="preserve">conjunta </w:t>
            </w:r>
            <w:r>
              <w:rPr>
                <w:rFonts w:ascii="Arial" w:hAnsi="Arial"/>
              </w:rPr>
              <w:t>d</w:t>
            </w:r>
            <w:r w:rsidR="001A3EB8">
              <w:rPr>
                <w:rFonts w:ascii="Arial" w:hAnsi="Arial"/>
              </w:rPr>
              <w:t>a jurisprudência</w:t>
            </w:r>
            <w:r w:rsidR="00BD1FA2">
              <w:rPr>
                <w:rFonts w:ascii="Arial" w:hAnsi="Arial"/>
              </w:rPr>
              <w:t xml:space="preserve"> dos tribunais africano, europeu e interamericano </w:t>
            </w:r>
          </w:p>
          <w:p w14:paraId="084CD2CA" w14:textId="77777777" w:rsidR="00951937" w:rsidRPr="00F27F95" w:rsidRDefault="00951937" w:rsidP="0085774D">
            <w:pPr>
              <w:pStyle w:val="ListParagraph"/>
              <w:numPr>
                <w:ilvl w:val="0"/>
                <w:numId w:val="4"/>
              </w:numPr>
              <w:ind w:left="513"/>
              <w:jc w:val="left"/>
              <w:rPr>
                <w:rFonts w:ascii="Arial" w:hAnsi="Arial" w:cs="Arial"/>
                <w:szCs w:val="24"/>
              </w:rPr>
            </w:pPr>
            <w:bookmarkStart w:id="86" w:name="_Hlk56500950"/>
            <w:r>
              <w:rPr>
                <w:rFonts w:ascii="Arial" w:hAnsi="Arial"/>
              </w:rPr>
              <w:t>Aumento percentual (%) da taxa de execução das resoluções adoptadas pelo Fórum Internacional de Direitos Humanos</w:t>
            </w:r>
          </w:p>
          <w:bookmarkEnd w:id="86"/>
          <w:p w14:paraId="063F5359" w14:textId="0F57AE5C"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reuniões </w:t>
            </w:r>
            <w:r w:rsidR="002E0FA7">
              <w:rPr>
                <w:rFonts w:ascii="Arial" w:hAnsi="Arial"/>
              </w:rPr>
              <w:t xml:space="preserve">conjuntas </w:t>
            </w:r>
            <w:r>
              <w:rPr>
                <w:rFonts w:ascii="Arial" w:hAnsi="Arial"/>
              </w:rPr>
              <w:t>/ ano</w:t>
            </w:r>
          </w:p>
          <w:p w14:paraId="466E31DD" w14:textId="77777777" w:rsidR="00275204" w:rsidRPr="00F27F95" w:rsidRDefault="00951937" w:rsidP="0085774D">
            <w:pPr>
              <w:pStyle w:val="ListParagraph"/>
              <w:numPr>
                <w:ilvl w:val="0"/>
                <w:numId w:val="4"/>
              </w:numPr>
              <w:ind w:left="513"/>
              <w:jc w:val="left"/>
              <w:rPr>
                <w:rFonts w:ascii="Arial" w:hAnsi="Arial" w:cs="Arial"/>
                <w:szCs w:val="24"/>
              </w:rPr>
            </w:pPr>
            <w:r>
              <w:rPr>
                <w:rFonts w:ascii="Arial" w:hAnsi="Arial"/>
              </w:rPr>
              <w:t>Aumento percentual (%) da taxa de execução das resoluções adoptadas pelas reuniões conjuntas</w:t>
            </w:r>
          </w:p>
          <w:p w14:paraId="60DBC74B" w14:textId="77777777" w:rsidR="00B9781F" w:rsidRPr="00F27F95" w:rsidRDefault="00B9781F" w:rsidP="0085774D">
            <w:pPr>
              <w:pStyle w:val="ListParagraph"/>
              <w:numPr>
                <w:ilvl w:val="0"/>
                <w:numId w:val="6"/>
              </w:numPr>
              <w:ind w:left="510"/>
              <w:jc w:val="left"/>
              <w:rPr>
                <w:rFonts w:ascii="Arial" w:hAnsi="Arial" w:cs="Arial"/>
                <w:szCs w:val="24"/>
              </w:rPr>
            </w:pPr>
            <w:r>
              <w:rPr>
                <w:rFonts w:ascii="Arial" w:hAnsi="Arial"/>
              </w:rPr>
              <w:t>Aumento percentual (%) do número de acções conjuntas de formação / ano</w:t>
            </w:r>
          </w:p>
          <w:p w14:paraId="6A796A06" w14:textId="77777777" w:rsidR="00B9781F" w:rsidRPr="00F27F95" w:rsidRDefault="00B9781F" w:rsidP="0085774D">
            <w:pPr>
              <w:pStyle w:val="ListParagraph"/>
              <w:numPr>
                <w:ilvl w:val="0"/>
                <w:numId w:val="6"/>
              </w:numPr>
              <w:ind w:left="510"/>
              <w:jc w:val="left"/>
              <w:rPr>
                <w:rFonts w:ascii="Arial" w:hAnsi="Arial" w:cs="Arial"/>
                <w:szCs w:val="24"/>
              </w:rPr>
            </w:pPr>
            <w:r>
              <w:rPr>
                <w:rFonts w:ascii="Arial" w:hAnsi="Arial"/>
              </w:rPr>
              <w:t>Aumento percentual (%) dos recursos compartilhados / ano</w:t>
            </w:r>
          </w:p>
          <w:p w14:paraId="4EE569F4" w14:textId="77777777" w:rsidR="00B9781F" w:rsidRPr="00F27F95" w:rsidRDefault="00B9781F" w:rsidP="0085774D">
            <w:pPr>
              <w:pStyle w:val="ListParagraph"/>
              <w:numPr>
                <w:ilvl w:val="0"/>
                <w:numId w:val="6"/>
              </w:numPr>
              <w:ind w:left="510"/>
              <w:jc w:val="left"/>
              <w:rPr>
                <w:rFonts w:ascii="Arial" w:hAnsi="Arial" w:cs="Arial"/>
                <w:szCs w:val="24"/>
              </w:rPr>
            </w:pPr>
            <w:r>
              <w:rPr>
                <w:rFonts w:ascii="Arial" w:hAnsi="Arial"/>
              </w:rPr>
              <w:t>Aumento percentual (%) do número de eventos conjuntos organizados / ano</w:t>
            </w:r>
          </w:p>
          <w:p w14:paraId="632B759F" w14:textId="2B4E7DD8" w:rsidR="00B9781F" w:rsidRPr="00CF358E" w:rsidRDefault="00B9781F" w:rsidP="0085774D">
            <w:pPr>
              <w:pStyle w:val="ListParagraph"/>
              <w:numPr>
                <w:ilvl w:val="0"/>
                <w:numId w:val="4"/>
              </w:numPr>
              <w:ind w:left="513"/>
              <w:jc w:val="left"/>
              <w:rPr>
                <w:rFonts w:ascii="Arial" w:hAnsi="Arial" w:cs="Arial"/>
                <w:szCs w:val="24"/>
              </w:rPr>
            </w:pPr>
            <w:r>
              <w:rPr>
                <w:rFonts w:ascii="Arial" w:hAnsi="Arial"/>
              </w:rPr>
              <w:t>Aumento percentual (%) dos produtos do conhecimento compartilhados entre as instituições</w:t>
            </w:r>
          </w:p>
          <w:p w14:paraId="388263B2" w14:textId="7A73F8FF" w:rsidR="00CF358E" w:rsidRPr="00CF358E" w:rsidRDefault="00CF358E" w:rsidP="00CF358E">
            <w:pPr>
              <w:pStyle w:val="ListParagraph"/>
              <w:numPr>
                <w:ilvl w:val="0"/>
                <w:numId w:val="4"/>
              </w:numPr>
              <w:ind w:left="521"/>
              <w:rPr>
                <w:rFonts w:ascii="Arial" w:hAnsi="Arial" w:cs="Arial"/>
                <w:szCs w:val="24"/>
              </w:rPr>
            </w:pPr>
            <w:r w:rsidRPr="00CF358E">
              <w:rPr>
                <w:rFonts w:ascii="Arial" w:hAnsi="Arial" w:cs="Arial"/>
                <w:szCs w:val="24"/>
              </w:rPr>
              <w:t>Aumento percentual (%) das citações da jurisprudência do TI</w:t>
            </w:r>
            <w:r>
              <w:rPr>
                <w:rFonts w:ascii="Arial" w:hAnsi="Arial" w:cs="Arial"/>
                <w:szCs w:val="24"/>
              </w:rPr>
              <w:t>A</w:t>
            </w:r>
            <w:r w:rsidRPr="00CF358E">
              <w:rPr>
                <w:rFonts w:ascii="Arial" w:hAnsi="Arial" w:cs="Arial"/>
                <w:szCs w:val="24"/>
              </w:rPr>
              <w:t>DH pelo Tribunal Africano / ano</w:t>
            </w:r>
          </w:p>
          <w:p w14:paraId="41B03808" w14:textId="1C3248A5" w:rsidR="00CF358E" w:rsidRPr="00CF358E" w:rsidRDefault="00CF358E" w:rsidP="00CF358E">
            <w:pPr>
              <w:pStyle w:val="ListParagraph"/>
              <w:numPr>
                <w:ilvl w:val="0"/>
                <w:numId w:val="4"/>
              </w:numPr>
              <w:ind w:left="341"/>
              <w:rPr>
                <w:rFonts w:ascii="Arial" w:hAnsi="Arial" w:cs="Arial"/>
                <w:szCs w:val="24"/>
              </w:rPr>
            </w:pPr>
            <w:r w:rsidRPr="00CF358E">
              <w:rPr>
                <w:rFonts w:ascii="Arial" w:hAnsi="Arial" w:cs="Arial"/>
                <w:szCs w:val="24"/>
              </w:rPr>
              <w:t>Aumento percentual (%) das citações da jurisprudência do T</w:t>
            </w:r>
            <w:r>
              <w:rPr>
                <w:rFonts w:ascii="Arial" w:hAnsi="Arial" w:cs="Arial"/>
                <w:szCs w:val="24"/>
              </w:rPr>
              <w:t>E</w:t>
            </w:r>
            <w:r w:rsidRPr="00CF358E">
              <w:rPr>
                <w:rFonts w:ascii="Arial" w:hAnsi="Arial" w:cs="Arial"/>
                <w:szCs w:val="24"/>
              </w:rPr>
              <w:t>DH pelo Tribunal Africano / ano</w:t>
            </w:r>
          </w:p>
          <w:p w14:paraId="7D3E9E62" w14:textId="77777777" w:rsidR="00CF358E" w:rsidRPr="00F27F95" w:rsidRDefault="00CF358E" w:rsidP="0085774D">
            <w:pPr>
              <w:pStyle w:val="ListParagraph"/>
              <w:numPr>
                <w:ilvl w:val="0"/>
                <w:numId w:val="4"/>
              </w:numPr>
              <w:ind w:left="513"/>
              <w:jc w:val="left"/>
              <w:rPr>
                <w:rFonts w:ascii="Arial" w:hAnsi="Arial" w:cs="Arial"/>
                <w:szCs w:val="24"/>
              </w:rPr>
            </w:pPr>
          </w:p>
          <w:p w14:paraId="37E106B6" w14:textId="17FD156B" w:rsidR="009F7E6F" w:rsidRPr="00F27F95" w:rsidRDefault="009F7E6F" w:rsidP="00F362A2">
            <w:pPr>
              <w:pStyle w:val="ListParagraph"/>
              <w:ind w:left="513"/>
              <w:jc w:val="left"/>
              <w:rPr>
                <w:rFonts w:ascii="Arial" w:hAnsi="Arial" w:cs="Arial"/>
                <w:szCs w:val="24"/>
              </w:rPr>
            </w:pPr>
          </w:p>
        </w:tc>
        <w:tc>
          <w:tcPr>
            <w:tcW w:w="4508" w:type="dxa"/>
            <w:shd w:val="clear" w:color="auto" w:fill="F2F2F2" w:themeFill="background1" w:themeFillShade="F2"/>
          </w:tcPr>
          <w:p w14:paraId="76F11FC1" w14:textId="025E152A" w:rsidR="00781C04" w:rsidRPr="00F27F95" w:rsidRDefault="00781C04" w:rsidP="00F362A2">
            <w:pPr>
              <w:jc w:val="left"/>
              <w:rPr>
                <w:rFonts w:ascii="Arial" w:hAnsi="Arial" w:cs="Arial"/>
                <w:b/>
                <w:bCs/>
                <w:szCs w:val="24"/>
              </w:rPr>
            </w:pPr>
            <w:r>
              <w:rPr>
                <w:rFonts w:ascii="Arial" w:hAnsi="Arial"/>
                <w:b/>
              </w:rPr>
              <w:t>Resultados Consequentes</w:t>
            </w:r>
          </w:p>
          <w:p w14:paraId="63880EF0" w14:textId="77777777" w:rsidR="00781C04" w:rsidRPr="00F27F95" w:rsidRDefault="00781C04" w:rsidP="00F362A2">
            <w:pPr>
              <w:jc w:val="left"/>
              <w:rPr>
                <w:rFonts w:ascii="Arial" w:hAnsi="Arial" w:cs="Arial"/>
                <w:szCs w:val="24"/>
              </w:rPr>
            </w:pPr>
          </w:p>
          <w:p w14:paraId="42607747" w14:textId="58ACDBAA" w:rsidR="00062B41" w:rsidRPr="00F27F95" w:rsidRDefault="00062B41" w:rsidP="0085774D">
            <w:pPr>
              <w:pStyle w:val="ListParagraph"/>
              <w:numPr>
                <w:ilvl w:val="0"/>
                <w:numId w:val="6"/>
              </w:numPr>
              <w:ind w:left="510"/>
              <w:rPr>
                <w:rFonts w:ascii="Arial" w:hAnsi="Arial" w:cs="Arial"/>
                <w:szCs w:val="24"/>
              </w:rPr>
            </w:pPr>
            <w:r>
              <w:rPr>
                <w:rFonts w:ascii="Arial" w:hAnsi="Arial"/>
              </w:rPr>
              <w:t xml:space="preserve">Aumento percentual (%) das citações da jurisprudência do Tribunal </w:t>
            </w:r>
            <w:r w:rsidR="00CF358E">
              <w:rPr>
                <w:rFonts w:ascii="Arial" w:hAnsi="Arial"/>
              </w:rPr>
              <w:t xml:space="preserve">Africano </w:t>
            </w:r>
            <w:r>
              <w:rPr>
                <w:rFonts w:ascii="Arial" w:hAnsi="Arial"/>
              </w:rPr>
              <w:t>pelo TIADH / ano</w:t>
            </w:r>
          </w:p>
          <w:p w14:paraId="5372249F" w14:textId="0CFE6F8A" w:rsidR="00062B41" w:rsidRPr="00F27F95" w:rsidRDefault="00062B41" w:rsidP="0085774D">
            <w:pPr>
              <w:pStyle w:val="ListParagraph"/>
              <w:numPr>
                <w:ilvl w:val="0"/>
                <w:numId w:val="6"/>
              </w:numPr>
              <w:ind w:left="510"/>
              <w:rPr>
                <w:rFonts w:ascii="Arial" w:hAnsi="Arial" w:cs="Arial"/>
                <w:szCs w:val="24"/>
              </w:rPr>
            </w:pPr>
            <w:r>
              <w:rPr>
                <w:rFonts w:ascii="Arial" w:hAnsi="Arial"/>
              </w:rPr>
              <w:t>Aumento percentual (%) das citações da jurisprudência do Tribunal pelo TEDH / ano</w:t>
            </w:r>
          </w:p>
          <w:p w14:paraId="4ECB4617" w14:textId="4E245296" w:rsidR="00275204" w:rsidRPr="00F27F95" w:rsidRDefault="00275204" w:rsidP="00CF358E">
            <w:pPr>
              <w:pStyle w:val="ListParagraph"/>
              <w:ind w:left="510"/>
              <w:jc w:val="left"/>
              <w:rPr>
                <w:rFonts w:ascii="Arial" w:hAnsi="Arial" w:cs="Arial"/>
                <w:szCs w:val="24"/>
              </w:rPr>
            </w:pPr>
          </w:p>
        </w:tc>
      </w:tr>
    </w:tbl>
    <w:p w14:paraId="5ACBBED3" w14:textId="72227074" w:rsidR="00275204" w:rsidRDefault="00275204" w:rsidP="00F362A2">
      <w:pPr>
        <w:rPr>
          <w:rFonts w:ascii="Arial" w:hAnsi="Arial" w:cs="Arial"/>
          <w:szCs w:val="24"/>
        </w:rPr>
      </w:pPr>
    </w:p>
    <w:p w14:paraId="2E410A41" w14:textId="77777777" w:rsidR="000719AB" w:rsidRDefault="000719AB" w:rsidP="00F362A2">
      <w:pPr>
        <w:rPr>
          <w:rFonts w:ascii="Arial" w:hAnsi="Arial" w:cs="Arial"/>
          <w:szCs w:val="24"/>
        </w:rPr>
      </w:pPr>
    </w:p>
    <w:p w14:paraId="5BCEC1D3" w14:textId="0DB7BD17" w:rsidR="00053B35" w:rsidRPr="00F27F95" w:rsidRDefault="003201C0" w:rsidP="00BB3063">
      <w:pPr>
        <w:pStyle w:val="Heading4"/>
        <w:keepNext w:val="0"/>
        <w:keepLines w:val="0"/>
        <w:numPr>
          <w:ilvl w:val="0"/>
          <w:numId w:val="0"/>
        </w:numPr>
        <w:spacing w:before="0"/>
        <w:rPr>
          <w:szCs w:val="24"/>
        </w:rPr>
      </w:pPr>
      <w:r>
        <w:t xml:space="preserve">Intervenção Estratégica 2.2.7. </w:t>
      </w:r>
      <w:r w:rsidR="002E0FA7">
        <w:t>Estabelecer uma m</w:t>
      </w:r>
      <w:r>
        <w:t xml:space="preserve">aior </w:t>
      </w:r>
      <w:r w:rsidR="00CF358E">
        <w:t>c</w:t>
      </w:r>
      <w:r>
        <w:t>ooperação com outras organizações internacionais</w:t>
      </w:r>
    </w:p>
    <w:p w14:paraId="7BFCA6EC" w14:textId="3DB0E62F" w:rsidR="002272AE" w:rsidRPr="00F27F95" w:rsidRDefault="002272AE"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Tribunal Africano é apenas um actor </w:t>
      </w:r>
      <w:r w:rsidR="00B46857">
        <w:rPr>
          <w:rFonts w:ascii="Arial" w:hAnsi="Arial"/>
        </w:rPr>
        <w:t>no seio</w:t>
      </w:r>
      <w:r>
        <w:rPr>
          <w:rFonts w:ascii="Arial" w:hAnsi="Arial"/>
        </w:rPr>
        <w:t xml:space="preserve"> </w:t>
      </w:r>
      <w:r w:rsidR="00B46857">
        <w:rPr>
          <w:rFonts w:ascii="Arial" w:hAnsi="Arial"/>
        </w:rPr>
        <w:t>d</w:t>
      </w:r>
      <w:r>
        <w:rPr>
          <w:rFonts w:ascii="Arial" w:hAnsi="Arial"/>
        </w:rPr>
        <w:t>a extensa arquitectura de governação mundial. Registou-se uma tendência crescente rumo a uma maior colaboração entre os vários níveis de governação regional, continental e mundial, incluindo uma maior colaboração entre o sistema das Nações Unidas e o sistema da UA. O Tribunal Africano tem contribuído para o reforço destas relações, em primeiro lugar e acima de tudo, através do seu en</w:t>
      </w:r>
      <w:r w:rsidR="00E23458">
        <w:rPr>
          <w:rFonts w:ascii="Arial" w:hAnsi="Arial"/>
        </w:rPr>
        <w:t>gaja</w:t>
      </w:r>
      <w:r>
        <w:rPr>
          <w:rFonts w:ascii="Arial" w:hAnsi="Arial"/>
        </w:rPr>
        <w:t>mento construtivo com os órgãos da ONU que lidam com questões de direitos humanos.</w:t>
      </w:r>
    </w:p>
    <w:p w14:paraId="660173B9" w14:textId="71358EA2" w:rsidR="003B01AF" w:rsidRPr="00F27F95" w:rsidRDefault="004F37BE"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Além do sistema das Nações Unidas, existem várias outras organizações internacionais que partilham, em certa medida, o mandato do Tribunal Africano de melhorar o panorama dos direitos humanos em África. Ao longo dos próximos cinco </w:t>
      </w:r>
      <w:r w:rsidR="00E23458">
        <w:rPr>
          <w:rFonts w:ascii="Arial" w:hAnsi="Arial"/>
        </w:rPr>
        <w:t xml:space="preserve">(5) </w:t>
      </w:r>
      <w:r>
        <w:rPr>
          <w:rFonts w:ascii="Arial" w:hAnsi="Arial"/>
        </w:rPr>
        <w:t xml:space="preserve">anos, o Tribunal Africano </w:t>
      </w:r>
      <w:r w:rsidR="00E23458">
        <w:rPr>
          <w:rFonts w:ascii="Arial" w:hAnsi="Arial"/>
        </w:rPr>
        <w:t xml:space="preserve">irá </w:t>
      </w:r>
      <w:r>
        <w:rPr>
          <w:rFonts w:ascii="Arial" w:hAnsi="Arial"/>
        </w:rPr>
        <w:t xml:space="preserve">estabelecer, sempre que </w:t>
      </w:r>
      <w:r w:rsidR="00E23458">
        <w:rPr>
          <w:rFonts w:ascii="Arial" w:hAnsi="Arial"/>
        </w:rPr>
        <w:t>pertine</w:t>
      </w:r>
      <w:r>
        <w:rPr>
          <w:rFonts w:ascii="Arial" w:hAnsi="Arial"/>
        </w:rPr>
        <w:t>nte, laços de colaboração com essas organizações internacionais para garantir um maior respeito pelos direitos humanos no continente.</w:t>
      </w:r>
    </w:p>
    <w:p w14:paraId="429FFA99" w14:textId="659110E9" w:rsidR="00B9781F" w:rsidRPr="00E23458" w:rsidRDefault="003B01A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meta principal correspondente para 2025 é que </w:t>
      </w:r>
      <w:r>
        <w:rPr>
          <w:rFonts w:ascii="Arial" w:hAnsi="Arial"/>
          <w:b/>
          <w:bCs/>
        </w:rPr>
        <w:t>sejam adoptados, implementados e revistos anualmente,</w:t>
      </w:r>
      <w:r>
        <w:rPr>
          <w:rFonts w:ascii="Arial" w:hAnsi="Arial"/>
        </w:rPr>
        <w:t xml:space="preserve"> </w:t>
      </w:r>
      <w:r>
        <w:rPr>
          <w:rFonts w:ascii="Arial" w:hAnsi="Arial"/>
          <w:b/>
        </w:rPr>
        <w:t>pelo menos</w:t>
      </w:r>
      <w:r w:rsidR="00E23458">
        <w:rPr>
          <w:rFonts w:ascii="Arial" w:hAnsi="Arial"/>
          <w:b/>
        </w:rPr>
        <w:t>,</w:t>
      </w:r>
      <w:r>
        <w:rPr>
          <w:rFonts w:ascii="Arial" w:hAnsi="Arial"/>
          <w:b/>
        </w:rPr>
        <w:t xml:space="preserve"> 5 acordos interinstitucionais entre o Tribunal Africano e outras organizações internacionais (incluindo agências da ONU e organizações regionais)</w:t>
      </w:r>
      <w:r w:rsidR="00E23458" w:rsidRPr="00E23458">
        <w:t xml:space="preserve"> –</w:t>
      </w:r>
      <w:r w:rsidR="00E23458" w:rsidRPr="00E23458">
        <w:rPr>
          <w:rFonts w:ascii="Arial" w:hAnsi="Arial"/>
        </w:rPr>
        <w:t xml:space="preserve"> em 2020, tinham sido celebrados cinco (5) acordos interinstitucionais entre o Tribunal Africano e outras organizações internacionais.</w:t>
      </w: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06CCFF8A" w14:textId="77777777" w:rsidTr="001937A0">
        <w:trPr>
          <w:jc w:val="center"/>
        </w:trPr>
        <w:tc>
          <w:tcPr>
            <w:tcW w:w="9016" w:type="dxa"/>
            <w:gridSpan w:val="2"/>
            <w:shd w:val="clear" w:color="auto" w:fill="BFBFBF" w:themeFill="background1" w:themeFillShade="BF"/>
          </w:tcPr>
          <w:p w14:paraId="4CC042BC"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46C012AA" w14:textId="77777777" w:rsidTr="001937A0">
        <w:trPr>
          <w:jc w:val="center"/>
        </w:trPr>
        <w:tc>
          <w:tcPr>
            <w:tcW w:w="4508" w:type="dxa"/>
            <w:shd w:val="clear" w:color="auto" w:fill="F2F2F2" w:themeFill="background1" w:themeFillShade="F2"/>
          </w:tcPr>
          <w:p w14:paraId="6DD64F82" w14:textId="3280B166" w:rsidR="00B9781F" w:rsidRPr="00F27F95" w:rsidRDefault="00B9781F" w:rsidP="00F362A2">
            <w:pPr>
              <w:jc w:val="left"/>
              <w:rPr>
                <w:rFonts w:ascii="Arial" w:hAnsi="Arial" w:cs="Arial"/>
                <w:b/>
                <w:bCs/>
                <w:szCs w:val="24"/>
              </w:rPr>
            </w:pPr>
            <w:r>
              <w:rPr>
                <w:rFonts w:ascii="Arial" w:hAnsi="Arial"/>
                <w:b/>
              </w:rPr>
              <w:t>Comportamento de Liderança</w:t>
            </w:r>
          </w:p>
          <w:p w14:paraId="090F8EDD" w14:textId="77777777" w:rsidR="00B9781F" w:rsidRPr="00F27F95" w:rsidRDefault="00B9781F" w:rsidP="00F362A2">
            <w:pPr>
              <w:jc w:val="left"/>
              <w:rPr>
                <w:rFonts w:ascii="Arial" w:hAnsi="Arial" w:cs="Arial"/>
                <w:szCs w:val="24"/>
              </w:rPr>
            </w:pPr>
          </w:p>
          <w:p w14:paraId="23F70249" w14:textId="73D6A00A"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Aumento percentual (%) do número de acordos interinstitucionais elaborados e celebrados entre as organizações internacionais</w:t>
            </w:r>
            <w:r w:rsidR="00E23458">
              <w:rPr>
                <w:rFonts w:ascii="Arial" w:hAnsi="Arial"/>
              </w:rPr>
              <w:t xml:space="preserve"> e o Tribunal Africano </w:t>
            </w:r>
          </w:p>
          <w:p w14:paraId="561F74D9" w14:textId="05529703"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reuniões </w:t>
            </w:r>
            <w:r w:rsidR="00B46857">
              <w:rPr>
                <w:rFonts w:ascii="Arial" w:hAnsi="Arial"/>
              </w:rPr>
              <w:t xml:space="preserve">conjuntas </w:t>
            </w:r>
            <w:r>
              <w:rPr>
                <w:rFonts w:ascii="Arial" w:hAnsi="Arial"/>
              </w:rPr>
              <w:t>/ ano</w:t>
            </w:r>
          </w:p>
          <w:p w14:paraId="0FD289DE" w14:textId="77777777"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Aumento percentual (%) da taxa de execução das resoluções adoptadas pelas reuniões conjuntas</w:t>
            </w:r>
          </w:p>
          <w:p w14:paraId="3343B726" w14:textId="77777777" w:rsidR="00275204" w:rsidRPr="00F27F95" w:rsidRDefault="00951937" w:rsidP="0085774D">
            <w:pPr>
              <w:pStyle w:val="ListParagraph"/>
              <w:numPr>
                <w:ilvl w:val="0"/>
                <w:numId w:val="4"/>
              </w:numPr>
              <w:ind w:left="513"/>
              <w:jc w:val="left"/>
              <w:rPr>
                <w:rFonts w:ascii="Arial" w:hAnsi="Arial" w:cs="Arial"/>
                <w:szCs w:val="24"/>
              </w:rPr>
            </w:pPr>
            <w:r>
              <w:rPr>
                <w:rFonts w:ascii="Arial" w:hAnsi="Arial"/>
              </w:rPr>
              <w:t>Aumento percentual (%) do número de acções conjuntas de formação / ano</w:t>
            </w:r>
          </w:p>
          <w:p w14:paraId="6BCAC4DB" w14:textId="77777777" w:rsidR="00B9781F" w:rsidRPr="00F27F95" w:rsidRDefault="00B9781F" w:rsidP="0085774D">
            <w:pPr>
              <w:pStyle w:val="ListParagraph"/>
              <w:numPr>
                <w:ilvl w:val="0"/>
                <w:numId w:val="6"/>
              </w:numPr>
              <w:ind w:left="510"/>
              <w:jc w:val="left"/>
              <w:rPr>
                <w:rFonts w:ascii="Arial" w:hAnsi="Arial" w:cs="Arial"/>
                <w:szCs w:val="24"/>
              </w:rPr>
            </w:pPr>
            <w:r>
              <w:rPr>
                <w:rFonts w:ascii="Arial" w:hAnsi="Arial"/>
              </w:rPr>
              <w:t>Aumento percentual (%) dos recursos compartilhados / ano</w:t>
            </w:r>
          </w:p>
          <w:p w14:paraId="5CEEEC5C" w14:textId="77777777" w:rsidR="00B9781F" w:rsidRPr="00F27F95" w:rsidRDefault="00B9781F" w:rsidP="0085774D">
            <w:pPr>
              <w:pStyle w:val="ListParagraph"/>
              <w:numPr>
                <w:ilvl w:val="0"/>
                <w:numId w:val="6"/>
              </w:numPr>
              <w:ind w:left="510"/>
              <w:jc w:val="left"/>
              <w:rPr>
                <w:rFonts w:ascii="Arial" w:hAnsi="Arial" w:cs="Arial"/>
                <w:szCs w:val="24"/>
              </w:rPr>
            </w:pPr>
            <w:r>
              <w:rPr>
                <w:rFonts w:ascii="Arial" w:hAnsi="Arial"/>
              </w:rPr>
              <w:t>Aumento percentual (%) do número de eventos conjuntos organizados / ano</w:t>
            </w:r>
          </w:p>
          <w:p w14:paraId="3C357189" w14:textId="77777777" w:rsidR="00B9781F" w:rsidRPr="00F27F95" w:rsidRDefault="00B9781F" w:rsidP="0085774D">
            <w:pPr>
              <w:pStyle w:val="ListParagraph"/>
              <w:numPr>
                <w:ilvl w:val="0"/>
                <w:numId w:val="4"/>
              </w:numPr>
              <w:ind w:left="513"/>
              <w:jc w:val="left"/>
              <w:rPr>
                <w:rFonts w:ascii="Arial" w:hAnsi="Arial" w:cs="Arial"/>
                <w:szCs w:val="24"/>
              </w:rPr>
            </w:pPr>
            <w:r>
              <w:rPr>
                <w:rFonts w:ascii="Arial" w:hAnsi="Arial"/>
              </w:rPr>
              <w:t>Aumento percentual (%) dos produtos do conhecimento compartilhados entre as instituições</w:t>
            </w:r>
          </w:p>
          <w:p w14:paraId="0174116D" w14:textId="01553095" w:rsidR="009F7E6F" w:rsidRPr="00F27F95" w:rsidRDefault="009F7E6F" w:rsidP="00F362A2">
            <w:pPr>
              <w:pStyle w:val="ListParagraph"/>
              <w:ind w:left="513"/>
              <w:jc w:val="left"/>
              <w:rPr>
                <w:rFonts w:ascii="Arial" w:hAnsi="Arial" w:cs="Arial"/>
                <w:szCs w:val="24"/>
              </w:rPr>
            </w:pPr>
          </w:p>
        </w:tc>
        <w:tc>
          <w:tcPr>
            <w:tcW w:w="4508" w:type="dxa"/>
            <w:shd w:val="clear" w:color="auto" w:fill="F2F2F2" w:themeFill="background1" w:themeFillShade="F2"/>
          </w:tcPr>
          <w:p w14:paraId="26126168" w14:textId="2D0D0889" w:rsidR="003B01AF" w:rsidRPr="00F27F95" w:rsidRDefault="00B9781F" w:rsidP="00F362A2">
            <w:pPr>
              <w:jc w:val="left"/>
              <w:rPr>
                <w:rFonts w:ascii="Arial" w:hAnsi="Arial" w:cs="Arial"/>
                <w:b/>
                <w:bCs/>
                <w:szCs w:val="24"/>
              </w:rPr>
            </w:pPr>
            <w:r>
              <w:rPr>
                <w:rFonts w:ascii="Arial" w:hAnsi="Arial"/>
                <w:b/>
              </w:rPr>
              <w:t>Resultados Consequentes</w:t>
            </w:r>
          </w:p>
          <w:p w14:paraId="7E71CA4C" w14:textId="6E6AC343" w:rsidR="003B01AF" w:rsidRPr="00F27F95" w:rsidRDefault="003B01AF" w:rsidP="00F362A2">
            <w:pPr>
              <w:jc w:val="left"/>
              <w:rPr>
                <w:rFonts w:ascii="Arial" w:hAnsi="Arial" w:cs="Arial"/>
                <w:b/>
                <w:bCs/>
                <w:szCs w:val="24"/>
              </w:rPr>
            </w:pPr>
          </w:p>
          <w:p w14:paraId="52838631" w14:textId="3CB12300" w:rsidR="004B2F31" w:rsidRPr="00E23458" w:rsidRDefault="004B2F31" w:rsidP="0085774D">
            <w:pPr>
              <w:numPr>
                <w:ilvl w:val="0"/>
                <w:numId w:val="4"/>
              </w:numPr>
              <w:ind w:left="510"/>
              <w:jc w:val="left"/>
              <w:rPr>
                <w:rFonts w:ascii="Arial" w:hAnsi="Arial" w:cs="Arial"/>
                <w:color w:val="000000" w:themeColor="text1"/>
                <w:szCs w:val="24"/>
              </w:rPr>
            </w:pPr>
            <w:r>
              <w:rPr>
                <w:rFonts w:ascii="Arial" w:hAnsi="Arial"/>
              </w:rPr>
              <w:t xml:space="preserve">Aumento percentual (%) das citações da jurisprudência do Tribunal </w:t>
            </w:r>
            <w:r w:rsidR="00E23458">
              <w:rPr>
                <w:rFonts w:ascii="Arial" w:hAnsi="Arial"/>
                <w:color w:val="000000" w:themeColor="text1"/>
              </w:rPr>
              <w:t>Africano</w:t>
            </w:r>
            <w:r w:rsidR="00E23458">
              <w:rPr>
                <w:rFonts w:ascii="Arial" w:hAnsi="Arial"/>
              </w:rPr>
              <w:t xml:space="preserve"> </w:t>
            </w:r>
            <w:r>
              <w:rPr>
                <w:rFonts w:ascii="Arial" w:hAnsi="Arial"/>
              </w:rPr>
              <w:t>por outras organizações internacionais / ano</w:t>
            </w:r>
          </w:p>
          <w:p w14:paraId="1FC54B69" w14:textId="35B9DFB0" w:rsidR="00E23458" w:rsidRPr="00BB3063" w:rsidRDefault="00E23458" w:rsidP="0085774D">
            <w:pPr>
              <w:numPr>
                <w:ilvl w:val="0"/>
                <w:numId w:val="4"/>
              </w:numPr>
              <w:ind w:left="510"/>
              <w:jc w:val="left"/>
              <w:rPr>
                <w:rFonts w:ascii="Arial" w:hAnsi="Arial" w:cs="Arial"/>
                <w:color w:val="000000" w:themeColor="text1"/>
                <w:szCs w:val="24"/>
              </w:rPr>
            </w:pPr>
            <w:r w:rsidRPr="00E23458">
              <w:rPr>
                <w:rFonts w:ascii="Arial" w:hAnsi="Arial" w:cs="Arial"/>
                <w:color w:val="000000" w:themeColor="text1"/>
                <w:szCs w:val="24"/>
              </w:rPr>
              <w:t>Aumento percentual da aplicação dos instrumentos africanos de direitos humanos por organizações internacionais</w:t>
            </w:r>
          </w:p>
          <w:p w14:paraId="279C8055" w14:textId="397EFF73" w:rsidR="0067778D" w:rsidRPr="00BB3063" w:rsidRDefault="0067778D" w:rsidP="0085774D">
            <w:pPr>
              <w:numPr>
                <w:ilvl w:val="0"/>
                <w:numId w:val="4"/>
              </w:numPr>
              <w:ind w:left="510"/>
              <w:jc w:val="left"/>
              <w:rPr>
                <w:rFonts w:ascii="Arial" w:hAnsi="Arial" w:cs="Arial"/>
                <w:color w:val="000000" w:themeColor="text1"/>
                <w:szCs w:val="24"/>
              </w:rPr>
            </w:pPr>
            <w:r w:rsidRPr="00BB3063">
              <w:rPr>
                <w:rFonts w:ascii="Arial" w:hAnsi="Arial"/>
                <w:color w:val="000000" w:themeColor="text1"/>
              </w:rPr>
              <w:t>Aumento percentual (%) do nível de execução das decisões do Tribunal</w:t>
            </w:r>
            <w:r w:rsidR="00E23458">
              <w:rPr>
                <w:rFonts w:ascii="Arial" w:hAnsi="Arial"/>
                <w:color w:val="000000" w:themeColor="text1"/>
              </w:rPr>
              <w:t xml:space="preserve"> Africano</w:t>
            </w:r>
          </w:p>
          <w:p w14:paraId="10D1D2B6" w14:textId="77777777" w:rsidR="003B01AF" w:rsidRPr="00F27F95" w:rsidRDefault="003B01AF" w:rsidP="00F362A2">
            <w:pPr>
              <w:jc w:val="left"/>
              <w:rPr>
                <w:rFonts w:ascii="Arial" w:hAnsi="Arial" w:cs="Arial"/>
                <w:b/>
                <w:bCs/>
                <w:szCs w:val="24"/>
              </w:rPr>
            </w:pPr>
          </w:p>
          <w:p w14:paraId="5CCD303A" w14:textId="08B4BD76" w:rsidR="00275204" w:rsidRPr="00F27F95" w:rsidRDefault="00275204" w:rsidP="00F362A2">
            <w:pPr>
              <w:rPr>
                <w:szCs w:val="24"/>
              </w:rPr>
            </w:pPr>
          </w:p>
        </w:tc>
      </w:tr>
    </w:tbl>
    <w:p w14:paraId="077E30B2" w14:textId="32012F6A" w:rsidR="00877168" w:rsidRPr="00F27F95" w:rsidRDefault="00630484" w:rsidP="00F362A2">
      <w:pPr>
        <w:pStyle w:val="Heading2"/>
        <w:numPr>
          <w:ilvl w:val="0"/>
          <w:numId w:val="0"/>
        </w:numPr>
        <w:ind w:left="576"/>
      </w:pPr>
      <w:bookmarkStart w:id="87" w:name="_Toc54213358"/>
      <w:bookmarkStart w:id="88" w:name="_Toc82698731"/>
      <w:r>
        <w:t>3.º RESULTADO FINAL ESTRATÉGICO: MAIOR CAPACITAÇÃO INSTITUCIONAL</w:t>
      </w:r>
      <w:bookmarkEnd w:id="87"/>
      <w:bookmarkEnd w:id="88"/>
    </w:p>
    <w:p w14:paraId="3C085C15" w14:textId="069B7B4D" w:rsidR="00972D0D" w:rsidRPr="00F27F95" w:rsidRDefault="00972D0D"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finalidade primordial do 3.º </w:t>
      </w:r>
      <w:r w:rsidR="00BB3063">
        <w:rPr>
          <w:rFonts w:ascii="Arial" w:hAnsi="Arial"/>
        </w:rPr>
        <w:t>Resultado Final</w:t>
      </w:r>
      <w:r>
        <w:rPr>
          <w:rFonts w:ascii="Arial" w:hAnsi="Arial"/>
        </w:rPr>
        <w:t xml:space="preserve"> Estratégico é garantir que o Tribunal Africano possua recursos humanos, técnicos e financeiros adequados para lhe permitir alcançar os outros dois </w:t>
      </w:r>
      <w:r w:rsidR="00BB3063">
        <w:rPr>
          <w:rFonts w:ascii="Arial" w:hAnsi="Arial"/>
        </w:rPr>
        <w:t xml:space="preserve">Resultados Finais </w:t>
      </w:r>
      <w:r>
        <w:rPr>
          <w:rFonts w:ascii="Arial" w:hAnsi="Arial"/>
        </w:rPr>
        <w:t>Estratégicos.</w:t>
      </w:r>
    </w:p>
    <w:p w14:paraId="6F6A0CD1" w14:textId="17F13EE8" w:rsidR="00972D0D" w:rsidRPr="003A038E" w:rsidRDefault="00972D0D" w:rsidP="0085774D">
      <w:pPr>
        <w:pStyle w:val="ListParagraph"/>
        <w:numPr>
          <w:ilvl w:val="0"/>
          <w:numId w:val="17"/>
        </w:numPr>
        <w:spacing w:before="240" w:after="240"/>
        <w:ind w:left="990" w:hanging="637"/>
        <w:contextualSpacing w:val="0"/>
        <w:rPr>
          <w:rFonts w:ascii="Arial" w:hAnsi="Arial" w:cs="Arial"/>
          <w:color w:val="000000" w:themeColor="text1"/>
          <w:szCs w:val="24"/>
        </w:rPr>
      </w:pPr>
      <w:r>
        <w:rPr>
          <w:rFonts w:ascii="Arial" w:hAnsi="Arial"/>
        </w:rPr>
        <w:t xml:space="preserve">O </w:t>
      </w:r>
      <w:r w:rsidR="00BB3063">
        <w:rPr>
          <w:rFonts w:ascii="Arial" w:hAnsi="Arial"/>
        </w:rPr>
        <w:t xml:space="preserve">Resultado Final </w:t>
      </w:r>
      <w:r>
        <w:rPr>
          <w:rFonts w:ascii="Arial" w:hAnsi="Arial"/>
        </w:rPr>
        <w:t xml:space="preserve">Estratégico de reforço da capacidade institucional do Tribunal Africano será alcançado assegurando a obtenção dos seguintes resultados intermédios: (1) recursos humanos desenvolvidos; (2) aproveitamento máximo dos recursos digitais; (3) melhor gestão do conhecimento; (4) maior disponibilidade de recursos materiais; e (5) aumento dos recursos financeiros </w:t>
      </w:r>
      <w:r w:rsidRPr="003A038E">
        <w:rPr>
          <w:rFonts w:ascii="Arial" w:hAnsi="Arial"/>
          <w:color w:val="000000" w:themeColor="text1"/>
        </w:rPr>
        <w:t>em, pelo menos, 50%.</w:t>
      </w:r>
    </w:p>
    <w:p w14:paraId="21936FEB" w14:textId="77777777" w:rsidR="00EF445F" w:rsidRDefault="00EF445F" w:rsidP="00060A70">
      <w:pPr>
        <w:jc w:val="center"/>
        <w:rPr>
          <w:rFonts w:ascii="Arial" w:hAnsi="Arial" w:cs="Arial"/>
          <w:b/>
          <w:bCs/>
          <w:szCs w:val="24"/>
        </w:rPr>
      </w:pPr>
      <w:bookmarkStart w:id="89" w:name="_Hlk54128495"/>
    </w:p>
    <w:p w14:paraId="2E44EBE7" w14:textId="4DEE736E" w:rsidR="00AF0761" w:rsidRDefault="00AF0761" w:rsidP="00A707E2">
      <w:pPr>
        <w:ind w:left="450"/>
        <w:jc w:val="center"/>
        <w:rPr>
          <w:rFonts w:ascii="Arial" w:hAnsi="Arial" w:cs="Arial"/>
          <w:b/>
          <w:bCs/>
          <w:szCs w:val="24"/>
        </w:rPr>
      </w:pPr>
      <w:r>
        <w:rPr>
          <w:rFonts w:ascii="Arial" w:hAnsi="Arial"/>
          <w:b/>
        </w:rPr>
        <w:t xml:space="preserve">FIGURA 8: 3.º </w:t>
      </w:r>
      <w:r w:rsidR="00BB3063" w:rsidRPr="00BB3063">
        <w:rPr>
          <w:rFonts w:ascii="Arial" w:hAnsi="Arial"/>
          <w:b/>
        </w:rPr>
        <w:t>RESULTADO FINAL</w:t>
      </w:r>
      <w:r w:rsidR="00BB3063">
        <w:t xml:space="preserve"> </w:t>
      </w:r>
      <w:r>
        <w:rPr>
          <w:rFonts w:ascii="Arial" w:hAnsi="Arial"/>
          <w:b/>
        </w:rPr>
        <w:t>ESTRATÉGICO: MAIOR CAPACIDADE INSTITUCIONAL</w:t>
      </w:r>
    </w:p>
    <w:p w14:paraId="0EAC8412" w14:textId="77777777" w:rsidR="00666C9B" w:rsidRPr="00F27F95" w:rsidRDefault="00666C9B" w:rsidP="00F362A2">
      <w:pPr>
        <w:rPr>
          <w:rFonts w:ascii="Arial" w:hAnsi="Arial" w:cs="Arial"/>
          <w:b/>
          <w:bCs/>
          <w:szCs w:val="24"/>
        </w:rPr>
      </w:pPr>
    </w:p>
    <w:bookmarkEnd w:id="89"/>
    <w:p w14:paraId="220EFE0C" w14:textId="4E4A89AB" w:rsidR="004C197A" w:rsidRPr="00F27F95" w:rsidRDefault="00F578F9" w:rsidP="00A707E2">
      <w:pPr>
        <w:ind w:left="720"/>
        <w:rPr>
          <w:rFonts w:ascii="Arial" w:hAnsi="Arial" w:cs="Arial"/>
          <w:szCs w:val="24"/>
        </w:rPr>
      </w:pPr>
      <w:r>
        <w:rPr>
          <w:rFonts w:ascii="Arial" w:hAnsi="Arial"/>
          <w:noProof/>
          <w:lang w:val="en-GB" w:eastAsia="en-GB"/>
        </w:rPr>
        <w:drawing>
          <wp:inline distT="0" distB="0" distL="0" distR="0" wp14:anchorId="1C903466" wp14:editId="53B0B282">
            <wp:extent cx="5039833" cy="5805376"/>
            <wp:effectExtent l="0" t="0" r="0" b="1143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1A900B23" w14:textId="2307F829" w:rsidR="00F578F9" w:rsidRPr="00F27F95" w:rsidRDefault="00F578F9" w:rsidP="00F362A2">
      <w:pPr>
        <w:rPr>
          <w:rFonts w:ascii="Arial" w:hAnsi="Arial" w:cs="Arial"/>
          <w:szCs w:val="24"/>
        </w:rPr>
      </w:pPr>
    </w:p>
    <w:p w14:paraId="03C80A73" w14:textId="77777777" w:rsidR="00F578F9" w:rsidRPr="00F27F95" w:rsidRDefault="00F578F9" w:rsidP="00F362A2">
      <w:pPr>
        <w:rPr>
          <w:rFonts w:ascii="Arial" w:hAnsi="Arial" w:cs="Arial"/>
          <w:szCs w:val="24"/>
        </w:rPr>
      </w:pPr>
    </w:p>
    <w:p w14:paraId="1D935ACC" w14:textId="3832F4DA" w:rsidR="00877168" w:rsidRPr="00F27F95" w:rsidRDefault="003201C0" w:rsidP="00F362A2">
      <w:pPr>
        <w:pStyle w:val="Heading3"/>
        <w:keepNext w:val="0"/>
        <w:keepLines w:val="0"/>
        <w:numPr>
          <w:ilvl w:val="0"/>
          <w:numId w:val="0"/>
        </w:numPr>
        <w:spacing w:before="0"/>
        <w:ind w:left="720" w:hanging="720"/>
        <w:rPr>
          <w:szCs w:val="24"/>
        </w:rPr>
      </w:pPr>
      <w:bookmarkStart w:id="90" w:name="_Toc54213359"/>
      <w:bookmarkStart w:id="91" w:name="_Toc82698732"/>
      <w:r>
        <w:t>RESULTADO INTERMÉDIO 3.1. RECURSOS HUMANOS DESENVOLVIDOS</w:t>
      </w:r>
      <w:bookmarkEnd w:id="90"/>
      <w:bookmarkEnd w:id="91"/>
      <w:r>
        <w:t xml:space="preserve"> </w:t>
      </w:r>
    </w:p>
    <w:p w14:paraId="42783A13" w14:textId="7BED6847" w:rsidR="00F97731" w:rsidRPr="00F27F95" w:rsidRDefault="00D34E8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Qualquer instituição é tão forte quanto as pessoas de que depende. Uma das maiores realizações do Tribunal Africano foi a sua capacidade de promover uma cultura institucional que se conforma plenamente </w:t>
      </w:r>
      <w:r w:rsidR="00B46857">
        <w:rPr>
          <w:rFonts w:ascii="Arial" w:hAnsi="Arial"/>
        </w:rPr>
        <w:t xml:space="preserve">com </w:t>
      </w:r>
      <w:r>
        <w:rPr>
          <w:rFonts w:ascii="Arial" w:hAnsi="Arial"/>
        </w:rPr>
        <w:t>os seguintes valores da UA:</w:t>
      </w:r>
    </w:p>
    <w:p w14:paraId="0BBBE942" w14:textId="1958C006" w:rsidR="00F97731" w:rsidRPr="00F27F95" w:rsidRDefault="00F97731" w:rsidP="0085774D">
      <w:pPr>
        <w:pStyle w:val="ListParagraph"/>
        <w:numPr>
          <w:ilvl w:val="0"/>
          <w:numId w:val="9"/>
        </w:numPr>
        <w:ind w:left="1350"/>
        <w:rPr>
          <w:rFonts w:ascii="Arial" w:hAnsi="Arial" w:cs="Arial"/>
          <w:szCs w:val="24"/>
        </w:rPr>
      </w:pPr>
      <w:r>
        <w:rPr>
          <w:rFonts w:ascii="Arial" w:hAnsi="Arial"/>
        </w:rPr>
        <w:t>Respeito da diversidade e trabalho em equipa</w:t>
      </w:r>
    </w:p>
    <w:p w14:paraId="163D74F4" w14:textId="632BDE24" w:rsidR="00F97731" w:rsidRPr="00F27F95" w:rsidRDefault="00F97731" w:rsidP="0085774D">
      <w:pPr>
        <w:pStyle w:val="ListParagraph"/>
        <w:numPr>
          <w:ilvl w:val="0"/>
          <w:numId w:val="9"/>
        </w:numPr>
        <w:ind w:left="1350"/>
        <w:rPr>
          <w:rFonts w:ascii="Arial" w:hAnsi="Arial" w:cs="Arial"/>
          <w:szCs w:val="24"/>
        </w:rPr>
      </w:pPr>
      <w:r>
        <w:rPr>
          <w:rFonts w:ascii="Arial" w:hAnsi="Arial"/>
        </w:rPr>
        <w:t>Pensar em África acima de tudo</w:t>
      </w:r>
    </w:p>
    <w:p w14:paraId="2CBF5AE6" w14:textId="0596D172" w:rsidR="00F97731" w:rsidRPr="00F27F95" w:rsidRDefault="00F97731" w:rsidP="0085774D">
      <w:pPr>
        <w:pStyle w:val="ListParagraph"/>
        <w:numPr>
          <w:ilvl w:val="0"/>
          <w:numId w:val="9"/>
        </w:numPr>
        <w:ind w:left="1350"/>
        <w:rPr>
          <w:rFonts w:ascii="Arial" w:hAnsi="Arial" w:cs="Arial"/>
          <w:szCs w:val="24"/>
        </w:rPr>
      </w:pPr>
      <w:r>
        <w:rPr>
          <w:rFonts w:ascii="Arial" w:hAnsi="Arial"/>
        </w:rPr>
        <w:t>Transparência e prestação de contas</w:t>
      </w:r>
    </w:p>
    <w:p w14:paraId="0E8F108A" w14:textId="26BD02DD" w:rsidR="00F97731" w:rsidRPr="00F27F95" w:rsidRDefault="00F97731" w:rsidP="0085774D">
      <w:pPr>
        <w:pStyle w:val="ListParagraph"/>
        <w:numPr>
          <w:ilvl w:val="0"/>
          <w:numId w:val="9"/>
        </w:numPr>
        <w:ind w:left="1350"/>
        <w:rPr>
          <w:rFonts w:ascii="Arial" w:hAnsi="Arial" w:cs="Arial"/>
          <w:szCs w:val="24"/>
        </w:rPr>
      </w:pPr>
      <w:r>
        <w:rPr>
          <w:rFonts w:ascii="Arial" w:hAnsi="Arial"/>
        </w:rPr>
        <w:t>Integridade e imparcialidade</w:t>
      </w:r>
    </w:p>
    <w:p w14:paraId="6971AC76" w14:textId="5F960AED" w:rsidR="00F97731" w:rsidRPr="00F27F95" w:rsidRDefault="00F97731" w:rsidP="0085774D">
      <w:pPr>
        <w:pStyle w:val="ListParagraph"/>
        <w:numPr>
          <w:ilvl w:val="0"/>
          <w:numId w:val="9"/>
        </w:numPr>
        <w:ind w:left="1350"/>
        <w:rPr>
          <w:rFonts w:ascii="Arial" w:hAnsi="Arial" w:cs="Arial"/>
          <w:szCs w:val="24"/>
        </w:rPr>
      </w:pPr>
      <w:r>
        <w:rPr>
          <w:rFonts w:ascii="Arial" w:hAnsi="Arial"/>
        </w:rPr>
        <w:t>Eficiência e profissionalismo</w:t>
      </w:r>
    </w:p>
    <w:p w14:paraId="096BD141" w14:textId="66AA555C" w:rsidR="00F97731" w:rsidRPr="00F27F95" w:rsidRDefault="00F97731" w:rsidP="0085774D">
      <w:pPr>
        <w:pStyle w:val="ListParagraph"/>
        <w:numPr>
          <w:ilvl w:val="0"/>
          <w:numId w:val="9"/>
        </w:numPr>
        <w:ind w:left="1350"/>
        <w:rPr>
          <w:rFonts w:ascii="Arial" w:hAnsi="Arial" w:cs="Arial"/>
          <w:szCs w:val="24"/>
        </w:rPr>
      </w:pPr>
      <w:r>
        <w:rPr>
          <w:rFonts w:ascii="Arial" w:hAnsi="Arial"/>
        </w:rPr>
        <w:t>Partilha de informação e do conhecimento</w:t>
      </w:r>
    </w:p>
    <w:p w14:paraId="7B7E6A41" w14:textId="5DC66B9F" w:rsidR="00ED4503" w:rsidRPr="00F27F95" w:rsidRDefault="00F97731"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assegurar o fortalecimento contínuo da cultura institucional do Tribunal Africano, em conformidade com estes valores, está consagrada a intervenção estratégica de desenvolvimento dos recursos humanos do Tribunal até 2025. Este resultado será materializado mediante a conclusão com êxito da intervenção estratégica de adopção e implementação da estratégia de desenvolvimento dos recursos humanos. </w:t>
      </w:r>
    </w:p>
    <w:p w14:paraId="5A7A218C" w14:textId="77777777" w:rsidR="00D95EE1" w:rsidRPr="00F27F95" w:rsidRDefault="00D95EE1" w:rsidP="00F362A2">
      <w:pPr>
        <w:pStyle w:val="ListParagraph"/>
        <w:ind w:left="0"/>
        <w:rPr>
          <w:rFonts w:ascii="Arial" w:hAnsi="Arial" w:cs="Arial"/>
          <w:szCs w:val="24"/>
        </w:rPr>
      </w:pPr>
    </w:p>
    <w:p w14:paraId="47164F6D" w14:textId="471CB22A" w:rsidR="00E47B7D" w:rsidRPr="00F27F95" w:rsidRDefault="003201C0" w:rsidP="003A038E">
      <w:pPr>
        <w:pStyle w:val="Heading4"/>
        <w:keepNext w:val="0"/>
        <w:keepLines w:val="0"/>
        <w:numPr>
          <w:ilvl w:val="0"/>
          <w:numId w:val="0"/>
        </w:numPr>
        <w:spacing w:before="0"/>
        <w:rPr>
          <w:szCs w:val="24"/>
        </w:rPr>
      </w:pPr>
      <w:r>
        <w:t xml:space="preserve">Intervenção Estratégica 3.1.1. </w:t>
      </w:r>
      <w:r w:rsidR="00B46857">
        <w:t xml:space="preserve">Adoptar, </w:t>
      </w:r>
      <w:r w:rsidR="00646539">
        <w:t>executar</w:t>
      </w:r>
      <w:r w:rsidR="00B46857">
        <w:t xml:space="preserve"> e</w:t>
      </w:r>
      <w:r w:rsidR="00B46857">
        <w:rPr>
          <w:color w:val="FF0000"/>
        </w:rPr>
        <w:t xml:space="preserve"> </w:t>
      </w:r>
      <w:r w:rsidR="00BA06C9">
        <w:rPr>
          <w:color w:val="000000" w:themeColor="text1"/>
        </w:rPr>
        <w:t>avalia</w:t>
      </w:r>
      <w:r w:rsidR="00B46857" w:rsidRPr="00AA3032">
        <w:rPr>
          <w:color w:val="000000" w:themeColor="text1"/>
        </w:rPr>
        <w:t xml:space="preserve">r anualmente </w:t>
      </w:r>
      <w:r w:rsidR="00B46857">
        <w:t>a e</w:t>
      </w:r>
      <w:r>
        <w:t xml:space="preserve">stratégia de desenvolvimento dos recursos humanos </w:t>
      </w:r>
    </w:p>
    <w:p w14:paraId="03C0E32A" w14:textId="03265522" w:rsidR="00C20E81" w:rsidRPr="00F27F95" w:rsidRDefault="00FB1D74"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principal objectivo da </w:t>
      </w:r>
      <w:r w:rsidR="00BA06C9">
        <w:rPr>
          <w:rFonts w:ascii="Arial" w:hAnsi="Arial"/>
        </w:rPr>
        <w:t>avaliaç</w:t>
      </w:r>
      <w:r>
        <w:rPr>
          <w:rFonts w:ascii="Arial" w:hAnsi="Arial"/>
        </w:rPr>
        <w:t>ão, adopção e implementação da estratégia de desenvolvimento dos recursos humanos consiste em assegurar as condições ideais para que os juízes e o pessoal do Cartório realizem o seu trabalho e criar oportunidades suficientes para que eles possam realizar o seu potencial individual.</w:t>
      </w:r>
    </w:p>
    <w:p w14:paraId="3AC45763" w14:textId="5075C87B" w:rsidR="00FB1D74" w:rsidRPr="00F27F95" w:rsidRDefault="000F381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Por conseguinte, neste domínio, as principais metas para 2025 incluem:</w:t>
      </w:r>
    </w:p>
    <w:p w14:paraId="29ED93CC" w14:textId="580529D0" w:rsidR="000F3816" w:rsidRPr="00F27F95" w:rsidRDefault="00B46857" w:rsidP="0085774D">
      <w:pPr>
        <w:pStyle w:val="ListParagraph"/>
        <w:numPr>
          <w:ilvl w:val="0"/>
          <w:numId w:val="65"/>
        </w:numPr>
        <w:rPr>
          <w:rFonts w:ascii="Arial" w:hAnsi="Arial" w:cs="Arial"/>
          <w:b/>
          <w:bCs/>
          <w:szCs w:val="24"/>
        </w:rPr>
      </w:pPr>
      <w:r>
        <w:rPr>
          <w:rFonts w:ascii="Arial" w:hAnsi="Arial"/>
          <w:b/>
        </w:rPr>
        <w:t xml:space="preserve">Adopção, em 2021, </w:t>
      </w:r>
      <w:r w:rsidR="00BA06C9">
        <w:rPr>
          <w:rFonts w:ascii="Arial" w:eastAsia="Arial" w:hAnsi="Arial" w:cs="Arial"/>
          <w:b/>
        </w:rPr>
        <w:t>implementa</w:t>
      </w:r>
      <w:r>
        <w:rPr>
          <w:rFonts w:ascii="Arial" w:hAnsi="Arial"/>
          <w:b/>
        </w:rPr>
        <w:t xml:space="preserve">ção e </w:t>
      </w:r>
      <w:r w:rsidR="00BA06C9">
        <w:rPr>
          <w:rFonts w:ascii="Arial" w:hAnsi="Arial"/>
          <w:b/>
        </w:rPr>
        <w:t>avaliaç</w:t>
      </w:r>
      <w:r>
        <w:rPr>
          <w:rFonts w:ascii="Arial" w:hAnsi="Arial"/>
          <w:b/>
        </w:rPr>
        <w:t>ão anual da</w:t>
      </w:r>
      <w:r w:rsidDel="00B46857">
        <w:rPr>
          <w:rFonts w:ascii="Arial" w:hAnsi="Arial"/>
          <w:b/>
        </w:rPr>
        <w:t xml:space="preserve"> </w:t>
      </w:r>
      <w:r>
        <w:rPr>
          <w:rFonts w:ascii="Arial" w:hAnsi="Arial"/>
          <w:b/>
        </w:rPr>
        <w:t>e</w:t>
      </w:r>
      <w:r w:rsidR="000F3816">
        <w:rPr>
          <w:rFonts w:ascii="Arial" w:hAnsi="Arial"/>
          <w:b/>
        </w:rPr>
        <w:t>stratégia d</w:t>
      </w:r>
      <w:r w:rsidR="00BA06C9">
        <w:rPr>
          <w:rFonts w:ascii="Arial" w:hAnsi="Arial"/>
          <w:b/>
        </w:rPr>
        <w:t>os</w:t>
      </w:r>
      <w:r w:rsidR="000F3816">
        <w:rPr>
          <w:rFonts w:ascii="Arial" w:hAnsi="Arial"/>
          <w:b/>
        </w:rPr>
        <w:t xml:space="preserve"> recursos humanos do Tribunal Africano:</w:t>
      </w:r>
    </w:p>
    <w:p w14:paraId="4B348E3C" w14:textId="0DEB769F" w:rsidR="00614854" w:rsidRPr="00F27F95" w:rsidRDefault="00614854" w:rsidP="0085774D">
      <w:pPr>
        <w:pStyle w:val="ListParagraph"/>
        <w:numPr>
          <w:ilvl w:val="1"/>
          <w:numId w:val="66"/>
        </w:numPr>
        <w:rPr>
          <w:rFonts w:ascii="Arial" w:hAnsi="Arial" w:cs="Arial"/>
          <w:szCs w:val="24"/>
        </w:rPr>
      </w:pPr>
      <w:r>
        <w:rPr>
          <w:rFonts w:ascii="Arial" w:hAnsi="Arial"/>
        </w:rPr>
        <w:t xml:space="preserve">para assegurar uma gestão adequada das expectativas quanto aos direitos e obrigações dos funcionários; melhorar os métodos de prestação de informação de retorno sobre o desempenho </w:t>
      </w:r>
      <w:r w:rsidR="00BA06C9">
        <w:rPr>
          <w:rFonts w:ascii="Arial" w:hAnsi="Arial"/>
        </w:rPr>
        <w:t>dos funcionários</w:t>
      </w:r>
      <w:r>
        <w:rPr>
          <w:rFonts w:ascii="Arial" w:hAnsi="Arial"/>
        </w:rPr>
        <w:t>; identificar oportunidades adequadas de progressão na carreira; assegurar a retenção óptima do pessoal; e aumentar a satisfação no trabalho;</w:t>
      </w:r>
    </w:p>
    <w:p w14:paraId="310C7E68" w14:textId="2BFEA152" w:rsidR="004210F3" w:rsidRPr="00F27F95" w:rsidRDefault="00874BDC" w:rsidP="0085774D">
      <w:pPr>
        <w:pStyle w:val="ListParagraph"/>
        <w:numPr>
          <w:ilvl w:val="1"/>
          <w:numId w:val="66"/>
        </w:numPr>
        <w:rPr>
          <w:rFonts w:ascii="Arial" w:hAnsi="Arial" w:cs="Arial"/>
          <w:szCs w:val="24"/>
        </w:rPr>
      </w:pPr>
      <w:r>
        <w:rPr>
          <w:rFonts w:ascii="Arial" w:hAnsi="Arial"/>
        </w:rPr>
        <w:t xml:space="preserve">para melhorar os programas de aquisição de conhecimentos e desenvolvimento através da acumulação da experiência no trabalho e da interacção efectiva com os </w:t>
      </w:r>
      <w:r w:rsidR="0094454A">
        <w:rPr>
          <w:rFonts w:ascii="Arial" w:hAnsi="Arial"/>
        </w:rPr>
        <w:t xml:space="preserve">Órgãos </w:t>
      </w:r>
      <w:r>
        <w:rPr>
          <w:rFonts w:ascii="Arial" w:hAnsi="Arial"/>
        </w:rPr>
        <w:t xml:space="preserve">da UA, incluindo a realização de visitas de intercâmbio entre pares </w:t>
      </w:r>
      <w:r w:rsidR="0094454A">
        <w:rPr>
          <w:rFonts w:ascii="Arial" w:hAnsi="Arial"/>
        </w:rPr>
        <w:t>a</w:t>
      </w:r>
      <w:r>
        <w:rPr>
          <w:rFonts w:ascii="Arial" w:hAnsi="Arial"/>
        </w:rPr>
        <w:t xml:space="preserve"> outras organizações congéneres e outros programas direccionados (aprendizagem </w:t>
      </w:r>
      <w:r w:rsidR="00F57A2E" w:rsidRPr="00F57A2E">
        <w:rPr>
          <w:rFonts w:ascii="Arial" w:hAnsi="Arial"/>
          <w:iCs/>
        </w:rPr>
        <w:t>em linha</w:t>
      </w:r>
      <w:r>
        <w:rPr>
          <w:rFonts w:ascii="Arial" w:hAnsi="Arial"/>
        </w:rPr>
        <w:t>, programas presenciais), quando necessário;</w:t>
      </w:r>
    </w:p>
    <w:p w14:paraId="44A1CB07" w14:textId="3617BB84" w:rsidR="004210F3" w:rsidRPr="00F27F95" w:rsidRDefault="007E4337" w:rsidP="0085774D">
      <w:pPr>
        <w:pStyle w:val="ListParagraph"/>
        <w:numPr>
          <w:ilvl w:val="1"/>
          <w:numId w:val="66"/>
        </w:numPr>
        <w:rPr>
          <w:rFonts w:ascii="Arial" w:hAnsi="Arial" w:cs="Arial"/>
          <w:szCs w:val="24"/>
        </w:rPr>
      </w:pPr>
      <w:r>
        <w:rPr>
          <w:rFonts w:ascii="Arial" w:hAnsi="Arial"/>
        </w:rPr>
        <w:t xml:space="preserve">para </w:t>
      </w:r>
      <w:r w:rsidR="0094454A">
        <w:rPr>
          <w:rFonts w:ascii="Arial" w:hAnsi="Arial"/>
        </w:rPr>
        <w:t>avaliar</w:t>
      </w:r>
      <w:r>
        <w:rPr>
          <w:rFonts w:ascii="Arial" w:hAnsi="Arial"/>
        </w:rPr>
        <w:t xml:space="preserve"> e implementar o mecanismo de monitorização e avaliação pós-formação, de modo a garantir o maior retorno sobre o investimento.</w:t>
      </w:r>
    </w:p>
    <w:p w14:paraId="29B258DE" w14:textId="04072BF9" w:rsidR="007E4337" w:rsidRPr="00F27F95" w:rsidRDefault="00EB4D29" w:rsidP="0085774D">
      <w:pPr>
        <w:pStyle w:val="ListParagraph"/>
        <w:numPr>
          <w:ilvl w:val="0"/>
          <w:numId w:val="65"/>
        </w:numPr>
        <w:rPr>
          <w:rFonts w:ascii="Arial" w:hAnsi="Arial" w:cs="Arial"/>
          <w:szCs w:val="24"/>
        </w:rPr>
      </w:pPr>
      <w:r>
        <w:rPr>
          <w:rFonts w:ascii="Arial" w:hAnsi="Arial"/>
          <w:b/>
        </w:rPr>
        <w:t>Preenchimento de, p</w:t>
      </w:r>
      <w:r w:rsidR="000F3816">
        <w:rPr>
          <w:rFonts w:ascii="Arial" w:hAnsi="Arial"/>
          <w:b/>
        </w:rPr>
        <w:t>elo menos</w:t>
      </w:r>
      <w:r w:rsidR="0094454A">
        <w:rPr>
          <w:rFonts w:ascii="Arial" w:hAnsi="Arial"/>
          <w:b/>
        </w:rPr>
        <w:t>,</w:t>
      </w:r>
      <w:r w:rsidR="000F3816">
        <w:rPr>
          <w:rFonts w:ascii="Arial" w:hAnsi="Arial"/>
          <w:b/>
        </w:rPr>
        <w:t xml:space="preserve"> 95% dos postos </w:t>
      </w:r>
      <w:r w:rsidR="000F3816">
        <w:rPr>
          <w:rFonts w:ascii="Arial" w:hAnsi="Arial"/>
        </w:rPr>
        <w:t xml:space="preserve">- para garantir a existência de recursos e </w:t>
      </w:r>
      <w:r w:rsidR="0094454A">
        <w:rPr>
          <w:rFonts w:ascii="Arial" w:hAnsi="Arial"/>
        </w:rPr>
        <w:t>a</w:t>
      </w:r>
      <w:r w:rsidR="000F3816">
        <w:rPr>
          <w:rFonts w:ascii="Arial" w:hAnsi="Arial"/>
        </w:rPr>
        <w:t xml:space="preserve"> plan</w:t>
      </w:r>
      <w:r w:rsidR="0094454A">
        <w:rPr>
          <w:rFonts w:ascii="Arial" w:hAnsi="Arial"/>
        </w:rPr>
        <w:t>ificaçã</w:t>
      </w:r>
      <w:r w:rsidR="000F3816">
        <w:rPr>
          <w:rFonts w:ascii="Arial" w:hAnsi="Arial"/>
        </w:rPr>
        <w:t>o de talentos</w:t>
      </w:r>
      <w:r>
        <w:rPr>
          <w:rFonts w:ascii="Arial" w:hAnsi="Arial"/>
        </w:rPr>
        <w:t>,</w:t>
      </w:r>
      <w:r w:rsidR="000F3816">
        <w:rPr>
          <w:rFonts w:ascii="Arial" w:hAnsi="Arial"/>
        </w:rPr>
        <w:t xml:space="preserve"> através de acções eficazes de recrutamento, selecção e retenção.</w:t>
      </w:r>
      <w:r w:rsidR="00463029" w:rsidRPr="00463029">
        <w:t xml:space="preserve"> </w:t>
      </w:r>
      <w:r w:rsidR="00463029" w:rsidRPr="00463029">
        <w:rPr>
          <w:rFonts w:ascii="Arial" w:hAnsi="Arial"/>
        </w:rPr>
        <w:t xml:space="preserve">A linha de base utilizada é a </w:t>
      </w:r>
      <w:r w:rsidR="00463029">
        <w:rPr>
          <w:rFonts w:ascii="Arial" w:hAnsi="Arial"/>
        </w:rPr>
        <w:t xml:space="preserve">de </w:t>
      </w:r>
      <w:r w:rsidR="00463029" w:rsidRPr="00463029">
        <w:rPr>
          <w:rFonts w:ascii="Arial" w:hAnsi="Arial"/>
        </w:rPr>
        <w:t>79% em 2020.</w:t>
      </w:r>
    </w:p>
    <w:p w14:paraId="699FC4E8" w14:textId="41DC1B73" w:rsidR="007E4337" w:rsidRPr="00F27F95" w:rsidRDefault="00EB4D29" w:rsidP="0085774D">
      <w:pPr>
        <w:pStyle w:val="ListParagraph"/>
        <w:numPr>
          <w:ilvl w:val="0"/>
          <w:numId w:val="65"/>
        </w:numPr>
        <w:rPr>
          <w:rFonts w:ascii="Arial" w:hAnsi="Arial" w:cs="Arial"/>
          <w:b/>
          <w:bCs/>
          <w:szCs w:val="24"/>
        </w:rPr>
      </w:pPr>
      <w:r>
        <w:rPr>
          <w:rFonts w:ascii="Arial" w:hAnsi="Arial"/>
          <w:b/>
        </w:rPr>
        <w:t xml:space="preserve">Adopção, implementação e </w:t>
      </w:r>
      <w:r w:rsidR="0094454A">
        <w:rPr>
          <w:rFonts w:ascii="Arial" w:hAnsi="Arial"/>
          <w:b/>
        </w:rPr>
        <w:t>avaliaç</w:t>
      </w:r>
      <w:r>
        <w:rPr>
          <w:rFonts w:ascii="Arial" w:hAnsi="Arial"/>
          <w:b/>
        </w:rPr>
        <w:t>ão anual da p</w:t>
      </w:r>
      <w:r w:rsidR="007E4337">
        <w:rPr>
          <w:rFonts w:ascii="Arial" w:hAnsi="Arial"/>
          <w:b/>
        </w:rPr>
        <w:t xml:space="preserve">olítica de reconhecimento do pessoal </w:t>
      </w:r>
      <w:r w:rsidR="007E4337">
        <w:rPr>
          <w:rFonts w:ascii="Arial" w:hAnsi="Arial"/>
        </w:rPr>
        <w:t>- para impulsionar o desempenho por equipa e individual, bem como incentivar o trabalho em equipa.</w:t>
      </w:r>
    </w:p>
    <w:p w14:paraId="4785D608" w14:textId="1D6FDAD1" w:rsidR="00614854" w:rsidRPr="00F27F95" w:rsidRDefault="00EB4D29" w:rsidP="0085774D">
      <w:pPr>
        <w:pStyle w:val="ListParagraph"/>
        <w:numPr>
          <w:ilvl w:val="0"/>
          <w:numId w:val="65"/>
        </w:numPr>
        <w:rPr>
          <w:rFonts w:ascii="Arial" w:hAnsi="Arial" w:cs="Arial"/>
          <w:szCs w:val="24"/>
        </w:rPr>
      </w:pPr>
      <w:r>
        <w:rPr>
          <w:rFonts w:ascii="Arial" w:hAnsi="Arial"/>
          <w:b/>
        </w:rPr>
        <w:t xml:space="preserve">Actualização, implementação e </w:t>
      </w:r>
      <w:r w:rsidR="0094454A">
        <w:rPr>
          <w:rFonts w:ascii="Arial" w:hAnsi="Arial"/>
          <w:b/>
        </w:rPr>
        <w:t>avaliaç</w:t>
      </w:r>
      <w:r>
        <w:rPr>
          <w:rFonts w:ascii="Arial" w:hAnsi="Arial"/>
          <w:b/>
        </w:rPr>
        <w:t>ão anua</w:t>
      </w:r>
      <w:r w:rsidR="0094454A">
        <w:rPr>
          <w:rFonts w:ascii="Arial" w:hAnsi="Arial"/>
          <w:b/>
        </w:rPr>
        <w:t>l</w:t>
      </w:r>
      <w:r>
        <w:rPr>
          <w:rFonts w:ascii="Arial" w:hAnsi="Arial"/>
          <w:b/>
        </w:rPr>
        <w:t xml:space="preserve"> da p</w:t>
      </w:r>
      <w:r w:rsidR="007E4337">
        <w:rPr>
          <w:rFonts w:ascii="Arial" w:hAnsi="Arial"/>
          <w:b/>
        </w:rPr>
        <w:t>olítica de estágio</w:t>
      </w:r>
      <w:r w:rsidR="004269CF" w:rsidRPr="004269CF">
        <w:t xml:space="preserve"> </w:t>
      </w:r>
      <w:r w:rsidR="004269CF">
        <w:rPr>
          <w:rFonts w:ascii="Arial" w:hAnsi="Arial"/>
          <w:b/>
        </w:rPr>
        <w:t>e</w:t>
      </w:r>
      <w:r w:rsidR="004269CF" w:rsidRPr="004269CF">
        <w:rPr>
          <w:rFonts w:ascii="Arial" w:hAnsi="Arial"/>
          <w:b/>
        </w:rPr>
        <w:t xml:space="preserve"> cria</w:t>
      </w:r>
      <w:r w:rsidR="004269CF">
        <w:rPr>
          <w:rFonts w:ascii="Arial" w:hAnsi="Arial"/>
          <w:b/>
        </w:rPr>
        <w:t xml:space="preserve">ção </w:t>
      </w:r>
      <w:r w:rsidR="004269CF" w:rsidRPr="004269CF">
        <w:rPr>
          <w:rFonts w:ascii="Arial" w:hAnsi="Arial"/>
          <w:b/>
        </w:rPr>
        <w:t>d</w:t>
      </w:r>
      <w:r w:rsidR="004269CF">
        <w:rPr>
          <w:rFonts w:ascii="Arial" w:hAnsi="Arial"/>
          <w:b/>
        </w:rPr>
        <w:t>e</w:t>
      </w:r>
      <w:r w:rsidR="004269CF" w:rsidRPr="004269CF">
        <w:rPr>
          <w:rFonts w:ascii="Arial" w:hAnsi="Arial"/>
          <w:b/>
        </w:rPr>
        <w:t xml:space="preserve"> um fundo de apoio aos candidatos merecedores </w:t>
      </w:r>
      <w:r w:rsidR="004269CF">
        <w:rPr>
          <w:rFonts w:ascii="Arial" w:hAnsi="Arial"/>
          <w:b/>
        </w:rPr>
        <w:t>par</w:t>
      </w:r>
      <w:r w:rsidR="004269CF" w:rsidRPr="004269CF">
        <w:rPr>
          <w:rFonts w:ascii="Arial" w:hAnsi="Arial"/>
          <w:b/>
        </w:rPr>
        <w:t xml:space="preserve">a </w:t>
      </w:r>
      <w:r w:rsidR="004269CF">
        <w:rPr>
          <w:rFonts w:ascii="Arial" w:hAnsi="Arial"/>
          <w:b/>
        </w:rPr>
        <w:t xml:space="preserve">poderem </w:t>
      </w:r>
      <w:r w:rsidR="004269CF" w:rsidRPr="004269CF">
        <w:rPr>
          <w:rFonts w:ascii="Arial" w:hAnsi="Arial"/>
          <w:b/>
        </w:rPr>
        <w:t xml:space="preserve">realizar </w:t>
      </w:r>
      <w:r w:rsidR="004269CF">
        <w:rPr>
          <w:rFonts w:ascii="Arial" w:hAnsi="Arial"/>
          <w:b/>
        </w:rPr>
        <w:t xml:space="preserve">o </w:t>
      </w:r>
      <w:r w:rsidR="004269CF" w:rsidRPr="004269CF">
        <w:rPr>
          <w:rFonts w:ascii="Arial" w:hAnsi="Arial"/>
          <w:b/>
        </w:rPr>
        <w:t>estágio</w:t>
      </w:r>
      <w:r w:rsidR="007E4337">
        <w:rPr>
          <w:rFonts w:ascii="Arial" w:hAnsi="Arial"/>
          <w:b/>
        </w:rPr>
        <w:t xml:space="preserve"> </w:t>
      </w:r>
      <w:r w:rsidR="007E4337">
        <w:rPr>
          <w:rFonts w:ascii="Arial" w:hAnsi="Arial"/>
        </w:rPr>
        <w:t>- para desenvolver processos que garantam que o Tribunal Africano atraia os melhores candidatos para participar</w:t>
      </w:r>
      <w:r>
        <w:rPr>
          <w:rFonts w:ascii="Arial" w:hAnsi="Arial"/>
        </w:rPr>
        <w:t>em</w:t>
      </w:r>
      <w:r w:rsidR="007E4337">
        <w:rPr>
          <w:rFonts w:ascii="Arial" w:hAnsi="Arial"/>
        </w:rPr>
        <w:t xml:space="preserve"> em estágios; garantir a criação de oportunidades adequadas de aquisição de conhecimentos e desenvolvimento para os estagiários</w:t>
      </w:r>
      <w:r w:rsidR="004269CF">
        <w:rPr>
          <w:rFonts w:ascii="Arial" w:hAnsi="Arial"/>
        </w:rPr>
        <w:t>, bem como a criação de condições no seu formato virtual ou físico</w:t>
      </w:r>
      <w:r w:rsidR="007E4337">
        <w:rPr>
          <w:rFonts w:ascii="Arial" w:hAnsi="Arial"/>
        </w:rPr>
        <w:t>; e aumentar o nível de satisfação com o estágio e os benefícios mútuos dos programas de estágio.</w:t>
      </w:r>
    </w:p>
    <w:p w14:paraId="03B65A9F" w14:textId="2CF0FDC0" w:rsidR="00D668CA" w:rsidRPr="00F27F95" w:rsidRDefault="00EB4D29" w:rsidP="0085774D">
      <w:pPr>
        <w:pStyle w:val="ListParagraph"/>
        <w:numPr>
          <w:ilvl w:val="0"/>
          <w:numId w:val="65"/>
        </w:numPr>
        <w:rPr>
          <w:rFonts w:ascii="Arial" w:hAnsi="Arial" w:cs="Arial"/>
          <w:szCs w:val="24"/>
        </w:rPr>
      </w:pPr>
      <w:r>
        <w:rPr>
          <w:rFonts w:ascii="Arial" w:hAnsi="Arial"/>
          <w:b/>
        </w:rPr>
        <w:t>Elaboração e revisão anual do m</w:t>
      </w:r>
      <w:r w:rsidR="007E4337">
        <w:rPr>
          <w:rFonts w:ascii="Arial" w:hAnsi="Arial"/>
          <w:b/>
        </w:rPr>
        <w:t xml:space="preserve">anual de orientação para </w:t>
      </w:r>
      <w:r w:rsidR="004269CF">
        <w:rPr>
          <w:rFonts w:ascii="Arial" w:hAnsi="Arial"/>
          <w:b/>
        </w:rPr>
        <w:t xml:space="preserve">novos Juízes, Funcionários e estagiários </w:t>
      </w:r>
      <w:r w:rsidR="004269CF">
        <w:t>–</w:t>
      </w:r>
      <w:r w:rsidR="007E4337">
        <w:rPr>
          <w:rFonts w:ascii="Arial" w:hAnsi="Arial"/>
        </w:rPr>
        <w:t xml:space="preserve"> para facilitar a integração de </w:t>
      </w:r>
      <w:r w:rsidR="004269CF" w:rsidRPr="004269CF">
        <w:rPr>
          <w:rFonts w:ascii="Arial" w:hAnsi="Arial"/>
          <w:bCs/>
        </w:rPr>
        <w:t>novos Juízes, Funcionários</w:t>
      </w:r>
      <w:r w:rsidR="004269CF">
        <w:rPr>
          <w:rFonts w:ascii="Arial" w:hAnsi="Arial"/>
          <w:bCs/>
        </w:rPr>
        <w:t xml:space="preserve">, </w:t>
      </w:r>
      <w:r w:rsidR="004269CF" w:rsidRPr="004269CF">
        <w:rPr>
          <w:rFonts w:ascii="Arial" w:hAnsi="Arial"/>
          <w:bCs/>
        </w:rPr>
        <w:t>Voluntários Jovens da União Africana</w:t>
      </w:r>
      <w:r w:rsidR="004269CF">
        <w:rPr>
          <w:rFonts w:ascii="Arial" w:hAnsi="Arial"/>
        </w:rPr>
        <w:t xml:space="preserve"> </w:t>
      </w:r>
      <w:r w:rsidR="004269CF">
        <w:t xml:space="preserve">(AUYV) </w:t>
      </w:r>
      <w:r w:rsidR="004269CF" w:rsidRPr="004269CF">
        <w:rPr>
          <w:rFonts w:ascii="Arial" w:hAnsi="Arial"/>
          <w:bCs/>
        </w:rPr>
        <w:t>e estagiários</w:t>
      </w:r>
      <w:r w:rsidR="004269CF">
        <w:rPr>
          <w:rFonts w:ascii="Arial" w:hAnsi="Arial"/>
        </w:rPr>
        <w:t xml:space="preserve"> </w:t>
      </w:r>
      <w:r w:rsidR="007E4337">
        <w:rPr>
          <w:rFonts w:ascii="Arial" w:hAnsi="Arial"/>
        </w:rPr>
        <w:t>na cultura institucional do Tribunal; reduzir os custos de transacção e aumentar a eficiência do novo pessoal.</w:t>
      </w:r>
    </w:p>
    <w:p w14:paraId="5C28C0A8" w14:textId="77777777" w:rsidR="00FB1D74" w:rsidRPr="00F27F95" w:rsidRDefault="00FB1D74"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60B878F0" w14:textId="77777777" w:rsidTr="001937A0">
        <w:trPr>
          <w:tblHeader/>
          <w:jc w:val="center"/>
        </w:trPr>
        <w:tc>
          <w:tcPr>
            <w:tcW w:w="9016" w:type="dxa"/>
            <w:gridSpan w:val="2"/>
            <w:shd w:val="clear" w:color="auto" w:fill="BFBFBF" w:themeFill="background1" w:themeFillShade="BF"/>
          </w:tcPr>
          <w:p w14:paraId="224F8BF2"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0AD45273" w14:textId="77777777" w:rsidTr="001937A0">
        <w:trPr>
          <w:jc w:val="center"/>
        </w:trPr>
        <w:tc>
          <w:tcPr>
            <w:tcW w:w="4508" w:type="dxa"/>
            <w:shd w:val="clear" w:color="auto" w:fill="F2F2F2" w:themeFill="background1" w:themeFillShade="F2"/>
          </w:tcPr>
          <w:p w14:paraId="50816943" w14:textId="50CFAD2B" w:rsidR="00B9781F" w:rsidRPr="00F27F95" w:rsidRDefault="00B9781F" w:rsidP="00F362A2">
            <w:pPr>
              <w:jc w:val="left"/>
              <w:rPr>
                <w:rFonts w:ascii="Arial" w:hAnsi="Arial" w:cs="Arial"/>
                <w:b/>
                <w:bCs/>
                <w:szCs w:val="24"/>
              </w:rPr>
            </w:pPr>
            <w:r>
              <w:rPr>
                <w:rFonts w:ascii="Arial" w:hAnsi="Arial"/>
                <w:b/>
              </w:rPr>
              <w:t>Comportamento de Liderança</w:t>
            </w:r>
          </w:p>
          <w:p w14:paraId="05AEAF71" w14:textId="77777777" w:rsidR="00B9781F" w:rsidRPr="00F27F95" w:rsidRDefault="00B9781F" w:rsidP="00F362A2">
            <w:pPr>
              <w:jc w:val="left"/>
              <w:rPr>
                <w:rFonts w:ascii="Arial" w:hAnsi="Arial" w:cs="Arial"/>
                <w:szCs w:val="24"/>
              </w:rPr>
            </w:pPr>
          </w:p>
          <w:p w14:paraId="14B191DB" w14:textId="08A8D85F" w:rsidR="00951937" w:rsidRPr="00F27F95" w:rsidRDefault="00951937" w:rsidP="0085774D">
            <w:pPr>
              <w:pStyle w:val="ListParagraph"/>
              <w:numPr>
                <w:ilvl w:val="0"/>
                <w:numId w:val="4"/>
              </w:numPr>
              <w:ind w:left="518"/>
              <w:jc w:val="left"/>
              <w:rPr>
                <w:rFonts w:ascii="Arial" w:hAnsi="Arial" w:cs="Arial"/>
                <w:szCs w:val="24"/>
              </w:rPr>
            </w:pPr>
            <w:r>
              <w:rPr>
                <w:rFonts w:ascii="Arial" w:hAnsi="Arial"/>
              </w:rPr>
              <w:t>Análise e adopção da política de desenvolvimento dos recursos humanos</w:t>
            </w:r>
          </w:p>
          <w:p w14:paraId="0A879BA1" w14:textId="2A41C226" w:rsidR="00B93505" w:rsidRPr="00F27F95" w:rsidRDefault="00B93505" w:rsidP="0085774D">
            <w:pPr>
              <w:pStyle w:val="ListParagraph"/>
              <w:numPr>
                <w:ilvl w:val="0"/>
                <w:numId w:val="4"/>
              </w:numPr>
              <w:ind w:left="518"/>
              <w:jc w:val="left"/>
              <w:rPr>
                <w:rFonts w:ascii="Arial" w:hAnsi="Arial" w:cs="Arial"/>
                <w:szCs w:val="24"/>
              </w:rPr>
            </w:pPr>
            <w:r>
              <w:rPr>
                <w:rFonts w:ascii="Arial" w:hAnsi="Arial"/>
              </w:rPr>
              <w:t>Adopção do quadro de pessoal revisto</w:t>
            </w:r>
          </w:p>
          <w:p w14:paraId="7B3528BD" w14:textId="50AC6A59" w:rsidR="00951937" w:rsidRPr="00F27F95" w:rsidRDefault="00951937" w:rsidP="0085774D">
            <w:pPr>
              <w:pStyle w:val="ListParagraph"/>
              <w:numPr>
                <w:ilvl w:val="0"/>
                <w:numId w:val="4"/>
              </w:numPr>
              <w:ind w:left="518"/>
              <w:jc w:val="left"/>
              <w:rPr>
                <w:rFonts w:ascii="Arial" w:hAnsi="Arial" w:cs="Arial"/>
                <w:szCs w:val="24"/>
              </w:rPr>
            </w:pPr>
            <w:bookmarkStart w:id="92" w:name="_Hlk56501064"/>
            <w:r>
              <w:rPr>
                <w:rFonts w:ascii="Arial" w:hAnsi="Arial"/>
              </w:rPr>
              <w:t xml:space="preserve">Aumento percentual (%) do número de </w:t>
            </w:r>
            <w:r w:rsidR="000400D7">
              <w:rPr>
                <w:rFonts w:ascii="Arial" w:hAnsi="Arial"/>
              </w:rPr>
              <w:t>funcionários</w:t>
            </w:r>
            <w:r>
              <w:rPr>
                <w:rFonts w:ascii="Arial" w:hAnsi="Arial"/>
              </w:rPr>
              <w:t xml:space="preserve"> recrutado</w:t>
            </w:r>
            <w:r w:rsidR="000400D7">
              <w:rPr>
                <w:rFonts w:ascii="Arial" w:hAnsi="Arial"/>
              </w:rPr>
              <w:t>s</w:t>
            </w:r>
            <w:r>
              <w:rPr>
                <w:rFonts w:ascii="Arial" w:hAnsi="Arial"/>
              </w:rPr>
              <w:t xml:space="preserve"> / quadro de pessoal total</w:t>
            </w:r>
          </w:p>
          <w:p w14:paraId="3E372479" w14:textId="77777777" w:rsidR="000400D7" w:rsidRPr="000400D7" w:rsidRDefault="000400D7" w:rsidP="0085774D">
            <w:pPr>
              <w:pStyle w:val="ListParagraph"/>
              <w:numPr>
                <w:ilvl w:val="0"/>
                <w:numId w:val="4"/>
              </w:numPr>
              <w:ind w:left="518"/>
              <w:jc w:val="left"/>
              <w:rPr>
                <w:rFonts w:ascii="Arial" w:hAnsi="Arial" w:cs="Arial"/>
                <w:szCs w:val="24"/>
              </w:rPr>
            </w:pPr>
            <w:r>
              <w:rPr>
                <w:rFonts w:ascii="Arial" w:hAnsi="Arial"/>
              </w:rPr>
              <w:t>Aumento percentual (%) do nível de satisfação em relação à prestação de serviços internos (recursos humanos)</w:t>
            </w:r>
          </w:p>
          <w:bookmarkEnd w:id="92"/>
          <w:p w14:paraId="63734CA4" w14:textId="6962AAF0" w:rsidR="00614854" w:rsidRPr="00F27F95" w:rsidRDefault="00B9781F" w:rsidP="0085774D">
            <w:pPr>
              <w:pStyle w:val="ListParagraph"/>
              <w:numPr>
                <w:ilvl w:val="0"/>
                <w:numId w:val="4"/>
              </w:numPr>
              <w:ind w:left="518"/>
              <w:jc w:val="left"/>
              <w:rPr>
                <w:rFonts w:ascii="Arial" w:hAnsi="Arial" w:cs="Arial"/>
                <w:szCs w:val="24"/>
              </w:rPr>
            </w:pPr>
            <w:r>
              <w:rPr>
                <w:rFonts w:ascii="Arial" w:hAnsi="Arial"/>
              </w:rPr>
              <w:t xml:space="preserve">Revisão e adopção da política de gestão do desempenho </w:t>
            </w:r>
          </w:p>
          <w:p w14:paraId="693176A5" w14:textId="48E35780" w:rsidR="004210F3" w:rsidRPr="00F27F95" w:rsidRDefault="004210F3" w:rsidP="0085774D">
            <w:pPr>
              <w:pStyle w:val="ListParagraph"/>
              <w:numPr>
                <w:ilvl w:val="0"/>
                <w:numId w:val="4"/>
              </w:numPr>
              <w:ind w:left="518"/>
              <w:jc w:val="left"/>
              <w:rPr>
                <w:rFonts w:ascii="Arial" w:hAnsi="Arial" w:cs="Arial"/>
                <w:szCs w:val="24"/>
              </w:rPr>
            </w:pPr>
            <w:r>
              <w:rPr>
                <w:rFonts w:ascii="Arial" w:hAnsi="Arial"/>
              </w:rPr>
              <w:t>Aumento percentual (%)</w:t>
            </w:r>
            <w:r w:rsidR="000400D7">
              <w:rPr>
                <w:rFonts w:ascii="Arial" w:hAnsi="Arial"/>
              </w:rPr>
              <w:t xml:space="preserve"> do nível </w:t>
            </w:r>
            <w:r>
              <w:rPr>
                <w:rFonts w:ascii="Arial" w:hAnsi="Arial"/>
              </w:rPr>
              <w:t xml:space="preserve">de desenvolvimento de competências do pessoal e transferência de competências / total de funcionários por ano </w:t>
            </w:r>
          </w:p>
          <w:p w14:paraId="3B2FDDBB" w14:textId="2D89A387" w:rsidR="00B9781F" w:rsidRPr="00F27F95" w:rsidRDefault="00B9781F" w:rsidP="0085774D">
            <w:pPr>
              <w:pStyle w:val="ListParagraph"/>
              <w:numPr>
                <w:ilvl w:val="0"/>
                <w:numId w:val="4"/>
              </w:numPr>
              <w:ind w:left="513"/>
              <w:rPr>
                <w:rFonts w:ascii="Arial" w:hAnsi="Arial" w:cs="Arial"/>
                <w:szCs w:val="24"/>
              </w:rPr>
            </w:pPr>
            <w:r>
              <w:rPr>
                <w:rFonts w:ascii="Arial" w:hAnsi="Arial"/>
              </w:rPr>
              <w:t xml:space="preserve">Percentagem (%) de programas de aquisição de conhecimentos e desenvolvimento </w:t>
            </w:r>
            <w:r w:rsidR="000400D7">
              <w:t>implement</w:t>
            </w:r>
            <w:r>
              <w:rPr>
                <w:rFonts w:ascii="Arial" w:hAnsi="Arial"/>
              </w:rPr>
              <w:t>ados</w:t>
            </w:r>
          </w:p>
          <w:p w14:paraId="62284938" w14:textId="7964C279" w:rsidR="00951937" w:rsidRPr="00F27F95" w:rsidRDefault="00951937" w:rsidP="0085774D">
            <w:pPr>
              <w:pStyle w:val="ListParagraph"/>
              <w:numPr>
                <w:ilvl w:val="0"/>
                <w:numId w:val="4"/>
              </w:numPr>
              <w:ind w:left="518"/>
              <w:jc w:val="left"/>
              <w:rPr>
                <w:rFonts w:ascii="Arial" w:hAnsi="Arial" w:cs="Arial"/>
                <w:szCs w:val="24"/>
              </w:rPr>
            </w:pPr>
            <w:r>
              <w:rPr>
                <w:rFonts w:ascii="Arial" w:hAnsi="Arial"/>
              </w:rPr>
              <w:t xml:space="preserve">Aumento percentual (%) do </w:t>
            </w:r>
            <w:r w:rsidR="000400D7">
              <w:rPr>
                <w:rFonts w:ascii="Arial" w:hAnsi="Arial"/>
              </w:rPr>
              <w:t xml:space="preserve">número de funcionários </w:t>
            </w:r>
            <w:r>
              <w:rPr>
                <w:rFonts w:ascii="Arial" w:hAnsi="Arial"/>
              </w:rPr>
              <w:t>submetido</w:t>
            </w:r>
            <w:r w:rsidR="000400D7">
              <w:rPr>
                <w:rFonts w:ascii="Arial" w:hAnsi="Arial"/>
              </w:rPr>
              <w:t>s</w:t>
            </w:r>
            <w:r>
              <w:rPr>
                <w:rFonts w:ascii="Arial" w:hAnsi="Arial"/>
              </w:rPr>
              <w:t xml:space="preserve"> à avaliação de 360 graus / ano</w:t>
            </w:r>
          </w:p>
          <w:p w14:paraId="771CED29" w14:textId="2C91A29D" w:rsidR="004210F3" w:rsidRPr="00F27F95" w:rsidRDefault="004210F3" w:rsidP="0085774D">
            <w:pPr>
              <w:pStyle w:val="ListParagraph"/>
              <w:numPr>
                <w:ilvl w:val="0"/>
                <w:numId w:val="4"/>
              </w:numPr>
              <w:ind w:left="518"/>
              <w:jc w:val="left"/>
              <w:rPr>
                <w:rFonts w:ascii="Arial" w:hAnsi="Arial" w:cs="Arial"/>
                <w:szCs w:val="24"/>
              </w:rPr>
            </w:pPr>
            <w:r>
              <w:rPr>
                <w:rFonts w:ascii="Arial" w:hAnsi="Arial"/>
              </w:rPr>
              <w:t>Adopção e implementação de programas de reconhecimento e atribuição de prémios</w:t>
            </w:r>
          </w:p>
          <w:p w14:paraId="72855460" w14:textId="4C1EDCFB" w:rsidR="00275204" w:rsidRPr="00F27F95" w:rsidRDefault="00951937" w:rsidP="0085774D">
            <w:pPr>
              <w:pStyle w:val="ListParagraph"/>
              <w:numPr>
                <w:ilvl w:val="0"/>
                <w:numId w:val="4"/>
              </w:numPr>
              <w:ind w:left="518"/>
              <w:jc w:val="left"/>
              <w:rPr>
                <w:rFonts w:ascii="Arial" w:hAnsi="Arial" w:cs="Arial"/>
                <w:szCs w:val="24"/>
              </w:rPr>
            </w:pPr>
            <w:r>
              <w:rPr>
                <w:rFonts w:ascii="Arial" w:hAnsi="Arial"/>
              </w:rPr>
              <w:t xml:space="preserve">Aumento percentual (%) do </w:t>
            </w:r>
            <w:r w:rsidR="000400D7">
              <w:rPr>
                <w:rFonts w:ascii="Arial" w:hAnsi="Arial"/>
              </w:rPr>
              <w:t xml:space="preserve">número de funcionários </w:t>
            </w:r>
            <w:r>
              <w:rPr>
                <w:rFonts w:ascii="Arial" w:hAnsi="Arial"/>
              </w:rPr>
              <w:t>reconhecido</w:t>
            </w:r>
            <w:r w:rsidR="000400D7">
              <w:rPr>
                <w:rFonts w:ascii="Arial" w:hAnsi="Arial"/>
              </w:rPr>
              <w:t>s</w:t>
            </w:r>
            <w:r>
              <w:rPr>
                <w:rFonts w:ascii="Arial" w:hAnsi="Arial"/>
              </w:rPr>
              <w:t xml:space="preserve"> através do sistema de atribuição de prémios do Tribunal</w:t>
            </w:r>
          </w:p>
          <w:p w14:paraId="184B29AA" w14:textId="4154D306" w:rsidR="00B9781F" w:rsidRPr="00F27F95" w:rsidRDefault="00B9781F" w:rsidP="0085774D">
            <w:pPr>
              <w:pStyle w:val="ListParagraph"/>
              <w:numPr>
                <w:ilvl w:val="0"/>
                <w:numId w:val="4"/>
              </w:numPr>
              <w:ind w:left="513"/>
              <w:rPr>
                <w:rFonts w:ascii="Arial" w:hAnsi="Arial" w:cs="Arial"/>
                <w:szCs w:val="24"/>
              </w:rPr>
            </w:pPr>
            <w:r>
              <w:rPr>
                <w:rFonts w:ascii="Arial" w:hAnsi="Arial"/>
              </w:rPr>
              <w:t xml:space="preserve">Aumento percentual (%) </w:t>
            </w:r>
            <w:r w:rsidR="000400D7">
              <w:rPr>
                <w:rFonts w:ascii="Arial" w:hAnsi="Arial"/>
              </w:rPr>
              <w:t xml:space="preserve">do nível </w:t>
            </w:r>
            <w:r>
              <w:rPr>
                <w:rFonts w:ascii="Arial" w:hAnsi="Arial"/>
              </w:rPr>
              <w:t>d</w:t>
            </w:r>
            <w:r w:rsidR="000400D7">
              <w:rPr>
                <w:rFonts w:ascii="Arial" w:hAnsi="Arial"/>
              </w:rPr>
              <w:t>e</w:t>
            </w:r>
            <w:r>
              <w:rPr>
                <w:rFonts w:ascii="Arial" w:hAnsi="Arial"/>
              </w:rPr>
              <w:t xml:space="preserve"> conformidade </w:t>
            </w:r>
            <w:r w:rsidR="000400D7">
              <w:rPr>
                <w:rFonts w:ascii="Arial" w:hAnsi="Arial"/>
              </w:rPr>
              <w:t xml:space="preserve">por parte </w:t>
            </w:r>
            <w:r>
              <w:rPr>
                <w:rFonts w:ascii="Arial" w:hAnsi="Arial"/>
              </w:rPr>
              <w:t>do pessoal com o procedimento de transferência de pastas</w:t>
            </w:r>
          </w:p>
          <w:p w14:paraId="1C23E001" w14:textId="63FF007D" w:rsidR="00B9781F" w:rsidRPr="000A249E" w:rsidRDefault="00980ADE" w:rsidP="0085774D">
            <w:pPr>
              <w:pStyle w:val="ListParagraph"/>
              <w:numPr>
                <w:ilvl w:val="0"/>
                <w:numId w:val="6"/>
              </w:numPr>
              <w:ind w:left="510"/>
              <w:jc w:val="left"/>
              <w:rPr>
                <w:rFonts w:ascii="Arial" w:hAnsi="Arial" w:cs="Arial"/>
                <w:szCs w:val="24"/>
              </w:rPr>
            </w:pPr>
            <w:r>
              <w:rPr>
                <w:rFonts w:ascii="Arial" w:hAnsi="Arial"/>
              </w:rPr>
              <w:t xml:space="preserve">Actualização, </w:t>
            </w:r>
            <w:r w:rsidR="000400D7">
              <w:t>implementa</w:t>
            </w:r>
            <w:r>
              <w:rPr>
                <w:rFonts w:ascii="Arial" w:hAnsi="Arial"/>
              </w:rPr>
              <w:t>ção e avaliação anual da política de estágios</w:t>
            </w:r>
          </w:p>
          <w:p w14:paraId="48C2A3DC" w14:textId="4D753D64" w:rsidR="000A249E" w:rsidRPr="00F27F95" w:rsidRDefault="000A249E" w:rsidP="0085774D">
            <w:pPr>
              <w:pStyle w:val="ListParagraph"/>
              <w:numPr>
                <w:ilvl w:val="0"/>
                <w:numId w:val="6"/>
              </w:numPr>
              <w:ind w:left="510"/>
              <w:jc w:val="left"/>
              <w:rPr>
                <w:rFonts w:ascii="Arial" w:hAnsi="Arial" w:cs="Arial"/>
                <w:szCs w:val="24"/>
              </w:rPr>
            </w:pPr>
            <w:r w:rsidRPr="000A249E">
              <w:rPr>
                <w:rFonts w:ascii="Arial" w:hAnsi="Arial" w:cs="Arial"/>
                <w:szCs w:val="24"/>
              </w:rPr>
              <w:t>Criação de um fundo de apoio ao programa de estágios</w:t>
            </w:r>
          </w:p>
          <w:p w14:paraId="3137F257" w14:textId="441E7F9B" w:rsidR="00B9781F" w:rsidRPr="00F27F95" w:rsidRDefault="00B9781F" w:rsidP="0085774D">
            <w:pPr>
              <w:pStyle w:val="ListParagraph"/>
              <w:numPr>
                <w:ilvl w:val="0"/>
                <w:numId w:val="4"/>
              </w:numPr>
              <w:ind w:left="518"/>
              <w:rPr>
                <w:rFonts w:ascii="Arial" w:hAnsi="Arial" w:cs="Arial"/>
                <w:szCs w:val="24"/>
              </w:rPr>
            </w:pPr>
            <w:r>
              <w:rPr>
                <w:rFonts w:ascii="Arial" w:hAnsi="Arial"/>
              </w:rPr>
              <w:t xml:space="preserve">Elaboração e revisão anual do manual de orientação para novos </w:t>
            </w:r>
            <w:r w:rsidR="000A249E">
              <w:rPr>
                <w:rFonts w:ascii="Arial" w:hAnsi="Arial"/>
              </w:rPr>
              <w:t xml:space="preserve">Juízes, </w:t>
            </w:r>
            <w:r>
              <w:rPr>
                <w:rFonts w:ascii="Arial" w:hAnsi="Arial"/>
              </w:rPr>
              <w:t>funcionários</w:t>
            </w:r>
            <w:r w:rsidR="000A249E">
              <w:rPr>
                <w:rFonts w:ascii="Arial" w:hAnsi="Arial"/>
              </w:rPr>
              <w:t>, Jovens Voluntários da União Africana e estagiários</w:t>
            </w:r>
            <w:r>
              <w:rPr>
                <w:rFonts w:ascii="Arial" w:hAnsi="Arial"/>
              </w:rPr>
              <w:t xml:space="preserve"> </w:t>
            </w:r>
          </w:p>
          <w:p w14:paraId="4A58CBB9" w14:textId="0F2B0E42" w:rsidR="00B9781F" w:rsidRPr="00F27F95" w:rsidRDefault="00B9781F" w:rsidP="0085774D">
            <w:pPr>
              <w:pStyle w:val="ListParagraph"/>
              <w:numPr>
                <w:ilvl w:val="0"/>
                <w:numId w:val="4"/>
              </w:numPr>
              <w:ind w:left="518"/>
              <w:rPr>
                <w:rFonts w:ascii="Arial" w:hAnsi="Arial" w:cs="Arial"/>
                <w:szCs w:val="24"/>
              </w:rPr>
            </w:pPr>
            <w:r>
              <w:rPr>
                <w:rFonts w:ascii="Arial" w:hAnsi="Arial"/>
              </w:rPr>
              <w:t xml:space="preserve">Percentagem (%) de novos </w:t>
            </w:r>
            <w:r w:rsidR="000A249E">
              <w:rPr>
                <w:rFonts w:ascii="Arial" w:hAnsi="Arial"/>
              </w:rPr>
              <w:t>Juízes, funcionários, Jovens Voluntários da União Africana e estagiários</w:t>
            </w:r>
            <w:r>
              <w:rPr>
                <w:rFonts w:ascii="Arial" w:hAnsi="Arial"/>
              </w:rPr>
              <w:t xml:space="preserve"> que participaram no processo de orientação</w:t>
            </w:r>
          </w:p>
          <w:p w14:paraId="40ABD444" w14:textId="17C64E16" w:rsidR="00B9781F" w:rsidRPr="00F27F95" w:rsidRDefault="00EB4D29" w:rsidP="0085774D">
            <w:pPr>
              <w:pStyle w:val="ListParagraph"/>
              <w:numPr>
                <w:ilvl w:val="0"/>
                <w:numId w:val="6"/>
              </w:numPr>
              <w:ind w:left="510"/>
              <w:jc w:val="left"/>
              <w:rPr>
                <w:rFonts w:ascii="Arial" w:hAnsi="Arial" w:cs="Arial"/>
                <w:szCs w:val="24"/>
              </w:rPr>
            </w:pPr>
            <w:r>
              <w:rPr>
                <w:rFonts w:ascii="Arial" w:hAnsi="Arial"/>
              </w:rPr>
              <w:t>Realização das r</w:t>
            </w:r>
            <w:r w:rsidR="00B9781F">
              <w:rPr>
                <w:rFonts w:ascii="Arial" w:hAnsi="Arial"/>
              </w:rPr>
              <w:t xml:space="preserve">euniões com a Comissão de </w:t>
            </w:r>
            <w:r w:rsidR="000A249E">
              <w:rPr>
                <w:rFonts w:ascii="Arial" w:hAnsi="Arial"/>
              </w:rPr>
              <w:t xml:space="preserve">Trabalho sobre as Questões </w:t>
            </w:r>
            <w:r w:rsidR="00B9781F">
              <w:rPr>
                <w:rFonts w:ascii="Arial" w:hAnsi="Arial"/>
              </w:rPr>
              <w:t>Administra</w:t>
            </w:r>
            <w:r w:rsidR="000A249E">
              <w:rPr>
                <w:rFonts w:ascii="Arial" w:hAnsi="Arial"/>
              </w:rPr>
              <w:t>tivas</w:t>
            </w:r>
            <w:r w:rsidR="00B9781F">
              <w:rPr>
                <w:rFonts w:ascii="Arial" w:hAnsi="Arial"/>
              </w:rPr>
              <w:t xml:space="preserve"> e Orçament</w:t>
            </w:r>
            <w:r w:rsidR="000A249E">
              <w:rPr>
                <w:rFonts w:ascii="Arial" w:hAnsi="Arial"/>
              </w:rPr>
              <w:t>ais</w:t>
            </w:r>
          </w:p>
          <w:p w14:paraId="12FA28DA" w14:textId="644595CE" w:rsidR="00B9781F" w:rsidRPr="00F27F95" w:rsidRDefault="00B9781F" w:rsidP="0085774D">
            <w:pPr>
              <w:pStyle w:val="ListParagraph"/>
              <w:numPr>
                <w:ilvl w:val="0"/>
                <w:numId w:val="4"/>
              </w:numPr>
              <w:ind w:left="518"/>
              <w:jc w:val="left"/>
              <w:rPr>
                <w:rFonts w:ascii="Arial" w:hAnsi="Arial" w:cs="Arial"/>
                <w:szCs w:val="24"/>
              </w:rPr>
            </w:pPr>
            <w:r>
              <w:rPr>
                <w:rFonts w:ascii="Arial" w:hAnsi="Arial"/>
              </w:rPr>
              <w:t xml:space="preserve">Aumento percentual (%) da taxa de </w:t>
            </w:r>
            <w:r w:rsidR="000A249E">
              <w:rPr>
                <w:rFonts w:ascii="Arial" w:hAnsi="Arial"/>
              </w:rPr>
              <w:t>implementa</w:t>
            </w:r>
            <w:r>
              <w:rPr>
                <w:rFonts w:ascii="Arial" w:hAnsi="Arial"/>
              </w:rPr>
              <w:t xml:space="preserve">ção das resoluções adoptadas pelas reuniões da Comissão </w:t>
            </w:r>
            <w:r w:rsidR="000A249E">
              <w:rPr>
                <w:rFonts w:ascii="Arial" w:hAnsi="Arial"/>
              </w:rPr>
              <w:t>de Trabalho sobre as Questões Administrativas e Orçamentais</w:t>
            </w:r>
          </w:p>
          <w:p w14:paraId="2004679B" w14:textId="7A6F180A" w:rsidR="006B1FF5" w:rsidRPr="00F27F95" w:rsidRDefault="006B1FF5" w:rsidP="00F362A2">
            <w:pPr>
              <w:pStyle w:val="ListParagraph"/>
              <w:ind w:left="518"/>
              <w:jc w:val="left"/>
              <w:rPr>
                <w:rFonts w:ascii="Arial" w:hAnsi="Arial" w:cs="Arial"/>
                <w:szCs w:val="24"/>
              </w:rPr>
            </w:pPr>
          </w:p>
        </w:tc>
        <w:tc>
          <w:tcPr>
            <w:tcW w:w="4508" w:type="dxa"/>
            <w:shd w:val="clear" w:color="auto" w:fill="F2F2F2" w:themeFill="background1" w:themeFillShade="F2"/>
          </w:tcPr>
          <w:p w14:paraId="63CCF2B3" w14:textId="49C5822B" w:rsidR="00B9781F" w:rsidRPr="00F27F95" w:rsidRDefault="00B9781F" w:rsidP="00F362A2">
            <w:pPr>
              <w:jc w:val="left"/>
              <w:rPr>
                <w:rFonts w:ascii="Arial" w:hAnsi="Arial" w:cs="Arial"/>
                <w:b/>
                <w:bCs/>
                <w:szCs w:val="24"/>
              </w:rPr>
            </w:pPr>
            <w:r>
              <w:rPr>
                <w:rFonts w:ascii="Arial" w:hAnsi="Arial"/>
                <w:b/>
              </w:rPr>
              <w:t>Resultados Consequentes</w:t>
            </w:r>
          </w:p>
          <w:p w14:paraId="36B14FC0" w14:textId="77777777" w:rsidR="00B9781F" w:rsidRPr="00F27F95" w:rsidRDefault="00B9781F" w:rsidP="00F362A2">
            <w:pPr>
              <w:ind w:left="150"/>
              <w:jc w:val="left"/>
              <w:rPr>
                <w:rFonts w:ascii="Arial" w:hAnsi="Arial" w:cs="Arial"/>
                <w:szCs w:val="24"/>
              </w:rPr>
            </w:pPr>
          </w:p>
          <w:p w14:paraId="65E2EB2E" w14:textId="77777777" w:rsidR="00B9781F" w:rsidRPr="00F27F95" w:rsidRDefault="00B9781F" w:rsidP="0085774D">
            <w:pPr>
              <w:pStyle w:val="ListParagraph"/>
              <w:numPr>
                <w:ilvl w:val="0"/>
                <w:numId w:val="4"/>
              </w:numPr>
              <w:ind w:left="518"/>
              <w:jc w:val="left"/>
              <w:rPr>
                <w:rFonts w:ascii="Arial" w:hAnsi="Arial" w:cs="Arial"/>
                <w:szCs w:val="24"/>
              </w:rPr>
            </w:pPr>
            <w:r>
              <w:rPr>
                <w:rFonts w:ascii="Arial" w:hAnsi="Arial"/>
              </w:rPr>
              <w:t>Aumento percentual (%) do nível de satisfação no trabalho</w:t>
            </w:r>
          </w:p>
          <w:p w14:paraId="5C896732" w14:textId="75DC9F91" w:rsidR="00B9781F" w:rsidRPr="00F27F95" w:rsidRDefault="00B9781F" w:rsidP="0085774D">
            <w:pPr>
              <w:pStyle w:val="ListParagraph"/>
              <w:numPr>
                <w:ilvl w:val="0"/>
                <w:numId w:val="4"/>
              </w:numPr>
              <w:ind w:left="518"/>
              <w:jc w:val="left"/>
              <w:rPr>
                <w:rFonts w:ascii="Arial" w:hAnsi="Arial" w:cs="Arial"/>
                <w:szCs w:val="24"/>
              </w:rPr>
            </w:pPr>
            <w:bookmarkStart w:id="93" w:name="_Hlk56501037"/>
            <w:r>
              <w:rPr>
                <w:rFonts w:ascii="Arial" w:hAnsi="Arial"/>
              </w:rPr>
              <w:t>Redução percentual (%) da rotatividade do pessoal</w:t>
            </w:r>
          </w:p>
          <w:bookmarkEnd w:id="93"/>
          <w:p w14:paraId="362E05E1" w14:textId="77777777" w:rsidR="00951937" w:rsidRPr="00F27F95" w:rsidRDefault="00951937" w:rsidP="0085774D">
            <w:pPr>
              <w:pStyle w:val="ListParagraph"/>
              <w:numPr>
                <w:ilvl w:val="0"/>
                <w:numId w:val="6"/>
              </w:numPr>
              <w:ind w:left="510"/>
              <w:jc w:val="left"/>
              <w:rPr>
                <w:rFonts w:ascii="Arial" w:hAnsi="Arial" w:cs="Arial"/>
                <w:szCs w:val="24"/>
              </w:rPr>
            </w:pPr>
            <w:r>
              <w:rPr>
                <w:rFonts w:ascii="Arial" w:hAnsi="Arial"/>
              </w:rPr>
              <w:t xml:space="preserve">Aumento percentual (%) do número de candidatos a estágio </w:t>
            </w:r>
          </w:p>
          <w:p w14:paraId="1EA449B4" w14:textId="77777777" w:rsidR="00951937" w:rsidRPr="00F27F95" w:rsidRDefault="00951937" w:rsidP="0085774D">
            <w:pPr>
              <w:pStyle w:val="ListParagraph"/>
              <w:numPr>
                <w:ilvl w:val="0"/>
                <w:numId w:val="6"/>
              </w:numPr>
              <w:ind w:left="510"/>
              <w:jc w:val="left"/>
              <w:rPr>
                <w:rFonts w:ascii="Arial" w:hAnsi="Arial" w:cs="Arial"/>
                <w:szCs w:val="24"/>
              </w:rPr>
            </w:pPr>
            <w:r>
              <w:rPr>
                <w:rFonts w:ascii="Arial" w:hAnsi="Arial"/>
              </w:rPr>
              <w:t>Aumento percentual (%) do nível de satisfação com o estágio</w:t>
            </w:r>
          </w:p>
          <w:p w14:paraId="2AF73D55" w14:textId="178A6DB6" w:rsidR="004210F3" w:rsidRPr="00F27F95" w:rsidRDefault="004210F3" w:rsidP="0085774D">
            <w:pPr>
              <w:pStyle w:val="ListParagraph"/>
              <w:numPr>
                <w:ilvl w:val="0"/>
                <w:numId w:val="6"/>
              </w:numPr>
              <w:ind w:left="502"/>
              <w:jc w:val="left"/>
              <w:rPr>
                <w:rFonts w:ascii="Arial" w:hAnsi="Arial" w:cs="Arial"/>
                <w:szCs w:val="24"/>
              </w:rPr>
            </w:pPr>
            <w:bookmarkStart w:id="94" w:name="_Hlk56501050"/>
            <w:r>
              <w:rPr>
                <w:rFonts w:ascii="Arial" w:hAnsi="Arial"/>
              </w:rPr>
              <w:t>Percentagem (%) de funcionários promovidos através do processo de recrutamento interno</w:t>
            </w:r>
          </w:p>
          <w:p w14:paraId="406B0070" w14:textId="77777777" w:rsidR="00275204" w:rsidRPr="000A249E" w:rsidRDefault="00B9781F" w:rsidP="0085774D">
            <w:pPr>
              <w:pStyle w:val="ListParagraph"/>
              <w:numPr>
                <w:ilvl w:val="0"/>
                <w:numId w:val="6"/>
              </w:numPr>
              <w:ind w:left="510"/>
              <w:jc w:val="left"/>
              <w:rPr>
                <w:rFonts w:ascii="Arial" w:hAnsi="Arial" w:cs="Arial"/>
                <w:szCs w:val="24"/>
              </w:rPr>
            </w:pPr>
            <w:r>
              <w:rPr>
                <w:rFonts w:ascii="Arial" w:hAnsi="Arial"/>
              </w:rPr>
              <w:t>Percentagem (%) de funcionários recrutados através de processos internos e externos</w:t>
            </w:r>
            <w:bookmarkEnd w:id="94"/>
          </w:p>
          <w:p w14:paraId="640765AC" w14:textId="500B7C67" w:rsidR="000A249E" w:rsidRPr="00F27F95" w:rsidRDefault="000A249E" w:rsidP="0085774D">
            <w:pPr>
              <w:pStyle w:val="ListParagraph"/>
              <w:numPr>
                <w:ilvl w:val="0"/>
                <w:numId w:val="6"/>
              </w:numPr>
              <w:ind w:left="510"/>
              <w:jc w:val="left"/>
              <w:rPr>
                <w:rFonts w:ascii="Arial" w:hAnsi="Arial" w:cs="Arial"/>
                <w:szCs w:val="24"/>
              </w:rPr>
            </w:pPr>
            <w:r>
              <w:rPr>
                <w:rFonts w:ascii="Arial" w:hAnsi="Arial"/>
              </w:rPr>
              <w:t xml:space="preserve">Redução percentual (%) </w:t>
            </w:r>
            <w:r w:rsidRPr="000A249E">
              <w:rPr>
                <w:rFonts w:ascii="Arial" w:hAnsi="Arial" w:cs="Arial"/>
                <w:szCs w:val="24"/>
              </w:rPr>
              <w:t>do tempo médio para o recrutamento de pessoal competente</w:t>
            </w:r>
          </w:p>
        </w:tc>
      </w:tr>
    </w:tbl>
    <w:p w14:paraId="3BF3B6A7" w14:textId="77777777" w:rsidR="00BC754D" w:rsidRDefault="00BC754D" w:rsidP="00A47545">
      <w:bookmarkStart w:id="95" w:name="_Toc54213360"/>
    </w:p>
    <w:p w14:paraId="629AFEB9" w14:textId="77777777" w:rsidR="00BC754D" w:rsidRDefault="00BC754D" w:rsidP="00A47545"/>
    <w:p w14:paraId="6F183C90" w14:textId="0FB30A33" w:rsidR="00877168" w:rsidRPr="00F27F95" w:rsidRDefault="003201C0" w:rsidP="00F362A2">
      <w:pPr>
        <w:pStyle w:val="Heading3"/>
        <w:keepNext w:val="0"/>
        <w:keepLines w:val="0"/>
        <w:numPr>
          <w:ilvl w:val="0"/>
          <w:numId w:val="0"/>
        </w:numPr>
        <w:spacing w:before="0"/>
        <w:ind w:left="720" w:hanging="720"/>
        <w:rPr>
          <w:szCs w:val="24"/>
        </w:rPr>
      </w:pPr>
      <w:bookmarkStart w:id="96" w:name="_Toc82698733"/>
      <w:r>
        <w:t>RESULTADO INTERMÉDIO 3.2. APROVEITAMENTO MÁXIMO DOS RECURSOS DIGITAIS</w:t>
      </w:r>
      <w:bookmarkEnd w:id="95"/>
      <w:bookmarkEnd w:id="96"/>
    </w:p>
    <w:p w14:paraId="228D245A" w14:textId="77777777" w:rsidR="006D36B4" w:rsidRPr="00F27F95" w:rsidRDefault="006D36B4"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ambiente profissional em todo o continente está a explorar cada vez mais as oportunidades oferecidas pela tecnologia digital. Entre as vantagens que esta tecnologia traz contam-se as seguintes:</w:t>
      </w:r>
    </w:p>
    <w:p w14:paraId="6647B527" w14:textId="24AEC64F" w:rsidR="006D36B4" w:rsidRPr="00F27F95" w:rsidRDefault="006D36B4" w:rsidP="0085774D">
      <w:pPr>
        <w:pStyle w:val="ListParagraph"/>
        <w:numPr>
          <w:ilvl w:val="0"/>
          <w:numId w:val="10"/>
        </w:numPr>
        <w:ind w:left="1350"/>
        <w:rPr>
          <w:rFonts w:ascii="Arial" w:hAnsi="Arial" w:cs="Arial"/>
          <w:szCs w:val="24"/>
        </w:rPr>
      </w:pPr>
      <w:r>
        <w:rPr>
          <w:rFonts w:ascii="Arial" w:hAnsi="Arial"/>
        </w:rPr>
        <w:t>Maior eficiência na tramitação das tarefas relacionadas com o trabalho</w:t>
      </w:r>
    </w:p>
    <w:p w14:paraId="414FC094" w14:textId="5FFA97A5" w:rsidR="006D36B4" w:rsidRPr="00F27F95" w:rsidRDefault="006D36B4" w:rsidP="0085774D">
      <w:pPr>
        <w:pStyle w:val="ListParagraph"/>
        <w:numPr>
          <w:ilvl w:val="0"/>
          <w:numId w:val="10"/>
        </w:numPr>
        <w:ind w:left="1350"/>
        <w:rPr>
          <w:rFonts w:ascii="Arial" w:hAnsi="Arial" w:cs="Arial"/>
          <w:szCs w:val="24"/>
        </w:rPr>
      </w:pPr>
      <w:r>
        <w:rPr>
          <w:rFonts w:ascii="Arial" w:hAnsi="Arial"/>
        </w:rPr>
        <w:t>Mais oportunidades para a cooperação à distância</w:t>
      </w:r>
    </w:p>
    <w:p w14:paraId="248C051E" w14:textId="2475E9D2" w:rsidR="006D36B4" w:rsidRPr="00F27F95" w:rsidRDefault="006D36B4" w:rsidP="0085774D">
      <w:pPr>
        <w:pStyle w:val="ListParagraph"/>
        <w:numPr>
          <w:ilvl w:val="0"/>
          <w:numId w:val="10"/>
        </w:numPr>
        <w:ind w:left="1350"/>
        <w:rPr>
          <w:rFonts w:ascii="Arial" w:hAnsi="Arial" w:cs="Arial"/>
          <w:szCs w:val="24"/>
        </w:rPr>
      </w:pPr>
      <w:r>
        <w:rPr>
          <w:rFonts w:ascii="Arial" w:hAnsi="Arial"/>
        </w:rPr>
        <w:t xml:space="preserve">Maior disponibilidade de ferramentas de informação e </w:t>
      </w:r>
      <w:r w:rsidR="004D0124">
        <w:rPr>
          <w:rFonts w:ascii="Arial" w:hAnsi="Arial"/>
        </w:rPr>
        <w:t xml:space="preserve">de </w:t>
      </w:r>
      <w:r>
        <w:rPr>
          <w:rFonts w:ascii="Arial" w:hAnsi="Arial"/>
        </w:rPr>
        <w:t>partilha de informação</w:t>
      </w:r>
    </w:p>
    <w:p w14:paraId="66BE075E" w14:textId="47AA1700" w:rsidR="006D36B4" w:rsidRPr="00F27F95" w:rsidRDefault="006D36B4"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Para aproveitar os benefícios oferecidos pelas </w:t>
      </w:r>
      <w:r w:rsidR="004D0124">
        <w:rPr>
          <w:rFonts w:ascii="Arial" w:hAnsi="Arial"/>
        </w:rPr>
        <w:t xml:space="preserve">Tecnologias da Informação </w:t>
      </w:r>
      <w:r>
        <w:rPr>
          <w:rFonts w:ascii="Arial" w:hAnsi="Arial"/>
        </w:rPr>
        <w:t>(TI), o Tribunal Africano adoptou, em 2018, uma Estratégia de Tecnologias d</w:t>
      </w:r>
      <w:r w:rsidR="004D0124">
        <w:rPr>
          <w:rFonts w:ascii="Arial" w:hAnsi="Arial"/>
        </w:rPr>
        <w:t>a</w:t>
      </w:r>
      <w:r>
        <w:rPr>
          <w:rFonts w:ascii="Arial" w:hAnsi="Arial"/>
        </w:rPr>
        <w:t xml:space="preserve"> Informação que contemplava a criação de um sistema de serviços </w:t>
      </w:r>
      <w:r w:rsidR="00EB4D29">
        <w:rPr>
          <w:rFonts w:ascii="Arial" w:hAnsi="Arial"/>
        </w:rPr>
        <w:t xml:space="preserve">judiciários </w:t>
      </w:r>
      <w:r>
        <w:rPr>
          <w:rFonts w:ascii="Arial" w:hAnsi="Arial"/>
        </w:rPr>
        <w:t>electrónicos (</w:t>
      </w:r>
      <w:r>
        <w:rPr>
          <w:rFonts w:ascii="Arial" w:hAnsi="Arial"/>
          <w:i/>
          <w:iCs/>
        </w:rPr>
        <w:t>E-court</w:t>
      </w:r>
      <w:r>
        <w:rPr>
          <w:rFonts w:ascii="Arial" w:hAnsi="Arial"/>
        </w:rPr>
        <w:t>) no Tribunal</w:t>
      </w:r>
      <w:r w:rsidR="00EB4D29">
        <w:rPr>
          <w:rFonts w:ascii="Arial" w:hAnsi="Arial"/>
        </w:rPr>
        <w:t>,</w:t>
      </w:r>
      <w:r>
        <w:rPr>
          <w:rFonts w:ascii="Arial" w:hAnsi="Arial"/>
        </w:rPr>
        <w:t xml:space="preserve"> que compreende:</w:t>
      </w:r>
    </w:p>
    <w:p w14:paraId="692DF3D3" w14:textId="4FF09369" w:rsidR="009E07B8" w:rsidRPr="00F27F95" w:rsidRDefault="009E07B8" w:rsidP="0085774D">
      <w:pPr>
        <w:pStyle w:val="ListParagraph"/>
        <w:numPr>
          <w:ilvl w:val="0"/>
          <w:numId w:val="11"/>
        </w:numPr>
        <w:ind w:left="1350"/>
        <w:rPr>
          <w:rFonts w:ascii="Arial" w:hAnsi="Arial" w:cs="Arial"/>
          <w:szCs w:val="24"/>
        </w:rPr>
      </w:pPr>
      <w:r>
        <w:rPr>
          <w:rFonts w:ascii="Arial" w:hAnsi="Arial"/>
        </w:rPr>
        <w:t>Sistema electrónico de apresentação de casos (</w:t>
      </w:r>
      <w:r>
        <w:rPr>
          <w:rFonts w:ascii="Arial" w:hAnsi="Arial"/>
          <w:i/>
          <w:iCs/>
        </w:rPr>
        <w:t>E-filing</w:t>
      </w:r>
      <w:r>
        <w:rPr>
          <w:rFonts w:ascii="Arial" w:hAnsi="Arial"/>
        </w:rPr>
        <w:t>)</w:t>
      </w:r>
    </w:p>
    <w:p w14:paraId="5B540839" w14:textId="7D3C86A1" w:rsidR="009E07B8" w:rsidRPr="00F27F95" w:rsidRDefault="009E07B8" w:rsidP="0085774D">
      <w:pPr>
        <w:pStyle w:val="ListParagraph"/>
        <w:numPr>
          <w:ilvl w:val="0"/>
          <w:numId w:val="11"/>
        </w:numPr>
        <w:ind w:left="1350"/>
        <w:rPr>
          <w:rFonts w:ascii="Arial" w:hAnsi="Arial" w:cs="Arial"/>
          <w:szCs w:val="24"/>
        </w:rPr>
      </w:pPr>
      <w:r>
        <w:rPr>
          <w:rFonts w:ascii="Arial" w:hAnsi="Arial"/>
        </w:rPr>
        <w:t>Sistema electrónico de gestão de processos judiciais (</w:t>
      </w:r>
      <w:r>
        <w:rPr>
          <w:rFonts w:ascii="Arial" w:hAnsi="Arial"/>
          <w:i/>
          <w:iCs/>
        </w:rPr>
        <w:t>E-case management system</w:t>
      </w:r>
      <w:r>
        <w:rPr>
          <w:rFonts w:ascii="Arial" w:hAnsi="Arial"/>
        </w:rPr>
        <w:t>)</w:t>
      </w:r>
    </w:p>
    <w:p w14:paraId="1605C6FA" w14:textId="13BA0873" w:rsidR="009E07B8" w:rsidRPr="00F27F95" w:rsidRDefault="009E07B8" w:rsidP="0085774D">
      <w:pPr>
        <w:pStyle w:val="ListParagraph"/>
        <w:numPr>
          <w:ilvl w:val="0"/>
          <w:numId w:val="11"/>
        </w:numPr>
        <w:ind w:left="1350"/>
        <w:rPr>
          <w:rFonts w:ascii="Arial" w:hAnsi="Arial" w:cs="Arial"/>
          <w:szCs w:val="24"/>
        </w:rPr>
      </w:pPr>
      <w:r>
        <w:rPr>
          <w:rFonts w:ascii="Arial" w:hAnsi="Arial"/>
        </w:rPr>
        <w:t>Base de dados electrónica de jurisprudência (</w:t>
      </w:r>
      <w:r>
        <w:rPr>
          <w:rFonts w:ascii="Arial" w:hAnsi="Arial"/>
          <w:i/>
          <w:iCs/>
        </w:rPr>
        <w:t>E-case law database</w:t>
      </w:r>
      <w:r>
        <w:rPr>
          <w:rFonts w:ascii="Arial" w:hAnsi="Arial"/>
        </w:rPr>
        <w:t>)</w:t>
      </w:r>
    </w:p>
    <w:p w14:paraId="62E2CF9C" w14:textId="610E93B2" w:rsidR="009E07B8" w:rsidRPr="00F27F95" w:rsidRDefault="009E07B8" w:rsidP="0085774D">
      <w:pPr>
        <w:pStyle w:val="ListParagraph"/>
        <w:numPr>
          <w:ilvl w:val="0"/>
          <w:numId w:val="11"/>
        </w:numPr>
        <w:ind w:left="1350"/>
        <w:rPr>
          <w:rFonts w:ascii="Arial" w:hAnsi="Arial" w:cs="Arial"/>
          <w:szCs w:val="24"/>
        </w:rPr>
      </w:pPr>
      <w:r>
        <w:rPr>
          <w:rFonts w:ascii="Arial" w:hAnsi="Arial"/>
        </w:rPr>
        <w:t>Sistema electrónico de gestão de documentos (arquivo) (</w:t>
      </w:r>
      <w:r>
        <w:rPr>
          <w:rFonts w:ascii="Arial" w:hAnsi="Arial"/>
          <w:i/>
          <w:iCs/>
        </w:rPr>
        <w:t>E-documentation system</w:t>
      </w:r>
      <w:r>
        <w:rPr>
          <w:rFonts w:ascii="Arial" w:hAnsi="Arial"/>
        </w:rPr>
        <w:t>)</w:t>
      </w:r>
    </w:p>
    <w:p w14:paraId="5006320D" w14:textId="049E37AF" w:rsidR="009E07B8" w:rsidRPr="00F27F95" w:rsidRDefault="009E07B8" w:rsidP="0085774D">
      <w:pPr>
        <w:pStyle w:val="ListParagraph"/>
        <w:numPr>
          <w:ilvl w:val="0"/>
          <w:numId w:val="11"/>
        </w:numPr>
        <w:ind w:left="1350"/>
        <w:rPr>
          <w:rFonts w:ascii="Arial" w:hAnsi="Arial" w:cs="Arial"/>
          <w:szCs w:val="24"/>
        </w:rPr>
      </w:pPr>
      <w:r>
        <w:rPr>
          <w:rFonts w:ascii="Arial" w:hAnsi="Arial"/>
        </w:rPr>
        <w:t>Sala de audiências electrónica (</w:t>
      </w:r>
      <w:r>
        <w:rPr>
          <w:rFonts w:ascii="Arial" w:hAnsi="Arial"/>
          <w:i/>
          <w:iCs/>
        </w:rPr>
        <w:t>E-court room</w:t>
      </w:r>
      <w:r>
        <w:rPr>
          <w:rFonts w:ascii="Arial" w:hAnsi="Arial"/>
        </w:rPr>
        <w:t>)</w:t>
      </w:r>
    </w:p>
    <w:p w14:paraId="356981C7" w14:textId="0F5C1428" w:rsidR="00B93505" w:rsidRPr="00F27F95" w:rsidRDefault="00B93505" w:rsidP="0085774D">
      <w:pPr>
        <w:pStyle w:val="ListParagraph"/>
        <w:numPr>
          <w:ilvl w:val="0"/>
          <w:numId w:val="11"/>
        </w:numPr>
        <w:ind w:left="1350"/>
        <w:rPr>
          <w:rFonts w:ascii="Arial" w:hAnsi="Arial" w:cs="Arial"/>
          <w:szCs w:val="24"/>
        </w:rPr>
      </w:pPr>
      <w:r>
        <w:rPr>
          <w:rFonts w:ascii="Arial" w:hAnsi="Arial"/>
        </w:rPr>
        <w:t>Biblioteca electrónica (</w:t>
      </w:r>
      <w:r>
        <w:rPr>
          <w:rFonts w:ascii="Arial" w:hAnsi="Arial"/>
          <w:i/>
          <w:iCs/>
        </w:rPr>
        <w:t>E-library</w:t>
      </w:r>
      <w:r>
        <w:rPr>
          <w:rFonts w:ascii="Arial" w:hAnsi="Arial"/>
        </w:rPr>
        <w:t>)</w:t>
      </w:r>
    </w:p>
    <w:p w14:paraId="5A7DF0D6" w14:textId="27BEA3E3" w:rsidR="00FE1ACD" w:rsidRPr="00F27F95" w:rsidRDefault="00FE1ACD" w:rsidP="0085774D">
      <w:pPr>
        <w:pStyle w:val="ListParagraph"/>
        <w:numPr>
          <w:ilvl w:val="0"/>
          <w:numId w:val="11"/>
        </w:numPr>
        <w:ind w:left="1350"/>
        <w:rPr>
          <w:rFonts w:ascii="Arial" w:hAnsi="Arial" w:cs="Arial"/>
          <w:szCs w:val="24"/>
        </w:rPr>
      </w:pPr>
      <w:r>
        <w:rPr>
          <w:rFonts w:ascii="Arial" w:hAnsi="Arial"/>
        </w:rPr>
        <w:t xml:space="preserve">Infraestrutura de TI (incluindo Centro de Imprensa, Sistemas de Monitorização, Centro de Dados, Sistemas de Recuperação em Caso de Desastres, </w:t>
      </w:r>
      <w:r w:rsidR="004D0124">
        <w:rPr>
          <w:rFonts w:ascii="Arial" w:hAnsi="Arial"/>
        </w:rPr>
        <w:t>Cibers</w:t>
      </w:r>
      <w:r>
        <w:rPr>
          <w:rFonts w:ascii="Arial" w:hAnsi="Arial"/>
        </w:rPr>
        <w:t>egurança)</w:t>
      </w:r>
    </w:p>
    <w:p w14:paraId="38EF69E8" w14:textId="3E30DC4C" w:rsidR="004202DF" w:rsidRPr="00F27F95" w:rsidRDefault="004202DF"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Espera-se que o resultado intermédio de aproveitamento máximo da utilização dos recursos digitais no Tribunal Africano seja alcançado como consequência da intervenção estratégica de revisão, adopção e implementação da Estratégia d</w:t>
      </w:r>
      <w:r w:rsidR="004D0124">
        <w:rPr>
          <w:rFonts w:ascii="Arial" w:hAnsi="Arial"/>
        </w:rPr>
        <w:t>as</w:t>
      </w:r>
      <w:r>
        <w:rPr>
          <w:rFonts w:ascii="Arial" w:hAnsi="Arial"/>
        </w:rPr>
        <w:t xml:space="preserve"> Tecnologias d</w:t>
      </w:r>
      <w:r w:rsidR="004D0124">
        <w:rPr>
          <w:rFonts w:ascii="Arial" w:hAnsi="Arial"/>
        </w:rPr>
        <w:t>a</w:t>
      </w:r>
      <w:r>
        <w:rPr>
          <w:rFonts w:ascii="Arial" w:hAnsi="Arial"/>
        </w:rPr>
        <w:t xml:space="preserve"> Informação (TI).</w:t>
      </w:r>
    </w:p>
    <w:p w14:paraId="5A062549" w14:textId="77777777" w:rsidR="004202DF" w:rsidRPr="00F27F95" w:rsidRDefault="004202DF" w:rsidP="00F362A2">
      <w:pPr>
        <w:rPr>
          <w:rFonts w:ascii="Arial" w:hAnsi="Arial" w:cs="Arial"/>
          <w:szCs w:val="24"/>
        </w:rPr>
      </w:pPr>
    </w:p>
    <w:p w14:paraId="64D172D4" w14:textId="6B12C64E" w:rsidR="00B05F94" w:rsidRPr="00F27F95" w:rsidRDefault="003201C0" w:rsidP="004D0124">
      <w:pPr>
        <w:pStyle w:val="Heading4"/>
        <w:keepNext w:val="0"/>
        <w:keepLines w:val="0"/>
        <w:numPr>
          <w:ilvl w:val="0"/>
          <w:numId w:val="0"/>
        </w:numPr>
        <w:spacing w:before="0"/>
        <w:rPr>
          <w:szCs w:val="24"/>
        </w:rPr>
      </w:pPr>
      <w:r>
        <w:t xml:space="preserve">Intervenção Estratégica 3.2.1. </w:t>
      </w:r>
      <w:r w:rsidR="004D0124">
        <w:rPr>
          <w:rFonts w:eastAsia="Arial"/>
        </w:rPr>
        <w:t>Implement</w:t>
      </w:r>
      <w:r w:rsidR="004D0124">
        <w:t xml:space="preserve">ada </w:t>
      </w:r>
      <w:r w:rsidR="00EB4D29">
        <w:t>e rev</w:t>
      </w:r>
      <w:r w:rsidR="004D0124">
        <w:t>ista</w:t>
      </w:r>
      <w:r w:rsidR="00EB4D29">
        <w:t xml:space="preserve"> anualmente a </w:t>
      </w:r>
      <w:r w:rsidR="003578CB">
        <w:t>e</w:t>
      </w:r>
      <w:r>
        <w:t>stratégia d</w:t>
      </w:r>
      <w:r w:rsidR="004D0124">
        <w:t>as</w:t>
      </w:r>
      <w:r>
        <w:t xml:space="preserve"> Tecnologias d</w:t>
      </w:r>
      <w:r w:rsidR="004D0124">
        <w:t>a</w:t>
      </w:r>
      <w:r>
        <w:t xml:space="preserve"> Informação (TI) </w:t>
      </w:r>
    </w:p>
    <w:p w14:paraId="5D388F84" w14:textId="2418F2E7" w:rsidR="009E07B8" w:rsidRPr="00F27F95" w:rsidRDefault="009E07B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principal objectivo da revisão e implementação da estratégia d</w:t>
      </w:r>
      <w:r w:rsidR="00E63D62">
        <w:rPr>
          <w:rFonts w:ascii="Arial" w:hAnsi="Arial"/>
        </w:rPr>
        <w:t>as</w:t>
      </w:r>
      <w:r>
        <w:rPr>
          <w:rFonts w:ascii="Arial" w:hAnsi="Arial"/>
        </w:rPr>
        <w:t xml:space="preserve"> TI do Tribunal Africano é aumentar o nível de utilização de soluções tecnológicas inovadoras para apoiar as diferentes actividades judiciais. Para esse efeito, propõem-se as seguintes intervenções:</w:t>
      </w:r>
    </w:p>
    <w:p w14:paraId="11ECA18F" w14:textId="5D1A54DD" w:rsidR="009E07B8" w:rsidRPr="00F27F95" w:rsidRDefault="000A7429" w:rsidP="0085774D">
      <w:pPr>
        <w:pStyle w:val="ListParagraph"/>
        <w:numPr>
          <w:ilvl w:val="0"/>
          <w:numId w:val="12"/>
        </w:numPr>
        <w:ind w:left="1350"/>
        <w:rPr>
          <w:rFonts w:ascii="Arial" w:hAnsi="Arial" w:cs="Arial"/>
          <w:szCs w:val="24"/>
        </w:rPr>
      </w:pPr>
      <w:r>
        <w:rPr>
          <w:rFonts w:ascii="Arial" w:hAnsi="Arial"/>
        </w:rPr>
        <w:t>Implementa</w:t>
      </w:r>
      <w:r w:rsidR="00EB4D29">
        <w:rPr>
          <w:rFonts w:ascii="Arial" w:hAnsi="Arial"/>
        </w:rPr>
        <w:t>ção de</w:t>
      </w:r>
      <w:r>
        <w:rPr>
          <w:rFonts w:ascii="Arial" w:hAnsi="Arial"/>
        </w:rPr>
        <w:t xml:space="preserve"> todas as componentes do serviço </w:t>
      </w:r>
      <w:r>
        <w:rPr>
          <w:rFonts w:ascii="Arial" w:hAnsi="Arial"/>
          <w:i/>
          <w:iCs/>
        </w:rPr>
        <w:t>E-court</w:t>
      </w:r>
      <w:r>
        <w:rPr>
          <w:rFonts w:ascii="Arial" w:hAnsi="Arial"/>
        </w:rPr>
        <w:t xml:space="preserve"> plan</w:t>
      </w:r>
      <w:r w:rsidR="00E63D62">
        <w:rPr>
          <w:rFonts w:ascii="Arial" w:hAnsi="Arial"/>
        </w:rPr>
        <w:t>ific</w:t>
      </w:r>
      <w:r>
        <w:rPr>
          <w:rFonts w:ascii="Arial" w:hAnsi="Arial"/>
        </w:rPr>
        <w:t>adas pelo Tribunal Africano</w:t>
      </w:r>
    </w:p>
    <w:p w14:paraId="71C6E805" w14:textId="025BB0E3" w:rsidR="009E07B8" w:rsidRPr="00F27F95" w:rsidRDefault="009E07B8" w:rsidP="0085774D">
      <w:pPr>
        <w:pStyle w:val="ListParagraph"/>
        <w:numPr>
          <w:ilvl w:val="0"/>
          <w:numId w:val="12"/>
        </w:numPr>
        <w:ind w:left="1350"/>
        <w:rPr>
          <w:rFonts w:ascii="Arial" w:hAnsi="Arial" w:cs="Arial"/>
          <w:szCs w:val="24"/>
        </w:rPr>
      </w:pPr>
      <w:r>
        <w:rPr>
          <w:rFonts w:ascii="Arial" w:hAnsi="Arial"/>
        </w:rPr>
        <w:t>Execu</w:t>
      </w:r>
      <w:r w:rsidR="00EB4D29">
        <w:rPr>
          <w:rFonts w:ascii="Arial" w:hAnsi="Arial"/>
        </w:rPr>
        <w:t>ção de</w:t>
      </w:r>
      <w:r>
        <w:rPr>
          <w:rFonts w:ascii="Arial" w:hAnsi="Arial"/>
        </w:rPr>
        <w:t xml:space="preserve"> estratégias de mitigação de riscos para evitar perdas de dados e ataques cibernéticos</w:t>
      </w:r>
    </w:p>
    <w:p w14:paraId="761A110C" w14:textId="129D9D01" w:rsidR="009E07B8" w:rsidRPr="00F27F95" w:rsidRDefault="009E07B8" w:rsidP="0085774D">
      <w:pPr>
        <w:pStyle w:val="ListParagraph"/>
        <w:numPr>
          <w:ilvl w:val="0"/>
          <w:numId w:val="12"/>
        </w:numPr>
        <w:ind w:left="1350"/>
        <w:rPr>
          <w:rFonts w:ascii="Arial" w:hAnsi="Arial" w:cs="Arial"/>
          <w:szCs w:val="24"/>
        </w:rPr>
      </w:pPr>
      <w:r>
        <w:rPr>
          <w:rFonts w:ascii="Arial" w:hAnsi="Arial"/>
        </w:rPr>
        <w:t>Integra</w:t>
      </w:r>
      <w:r w:rsidR="00EB4D29">
        <w:rPr>
          <w:rFonts w:ascii="Arial" w:hAnsi="Arial"/>
        </w:rPr>
        <w:t>ção d</w:t>
      </w:r>
      <w:r>
        <w:rPr>
          <w:rFonts w:ascii="Arial" w:hAnsi="Arial"/>
        </w:rPr>
        <w:t>o uso da tecnologia em todos os procedimentos operacionais do Tribunal Africano</w:t>
      </w:r>
    </w:p>
    <w:p w14:paraId="23A6B2D7" w14:textId="6BCC74B6" w:rsidR="0018457D" w:rsidRPr="00F27F95" w:rsidRDefault="009747B4" w:rsidP="0085774D">
      <w:pPr>
        <w:pStyle w:val="ListParagraph"/>
        <w:numPr>
          <w:ilvl w:val="0"/>
          <w:numId w:val="17"/>
        </w:numPr>
        <w:spacing w:before="240" w:after="240"/>
        <w:ind w:left="990" w:hanging="637"/>
        <w:contextualSpacing w:val="0"/>
        <w:rPr>
          <w:rFonts w:ascii="Arial" w:hAnsi="Arial" w:cs="Arial"/>
          <w:b/>
          <w:bCs/>
          <w:szCs w:val="24"/>
        </w:rPr>
      </w:pPr>
      <w:r>
        <w:rPr>
          <w:rFonts w:ascii="Arial" w:hAnsi="Arial"/>
        </w:rPr>
        <w:t xml:space="preserve">Nestes termos, a meta principal fixada para 2025 é </w:t>
      </w:r>
      <w:r>
        <w:rPr>
          <w:rFonts w:ascii="Arial" w:hAnsi="Arial"/>
          <w:b/>
        </w:rPr>
        <w:t>que a Estratégia d</w:t>
      </w:r>
      <w:r w:rsidR="00CE3DB5">
        <w:rPr>
          <w:rFonts w:ascii="Arial" w:hAnsi="Arial"/>
          <w:b/>
        </w:rPr>
        <w:t>as</w:t>
      </w:r>
      <w:r>
        <w:rPr>
          <w:rFonts w:ascii="Arial" w:hAnsi="Arial"/>
          <w:b/>
        </w:rPr>
        <w:t xml:space="preserve"> Tecnologias d</w:t>
      </w:r>
      <w:r w:rsidR="00CE3DB5">
        <w:rPr>
          <w:rFonts w:ascii="Arial" w:hAnsi="Arial"/>
          <w:b/>
        </w:rPr>
        <w:t>a</w:t>
      </w:r>
      <w:r>
        <w:rPr>
          <w:rFonts w:ascii="Arial" w:hAnsi="Arial"/>
          <w:b/>
        </w:rPr>
        <w:t xml:space="preserve"> Informação (TI) seja implementada e revista anualmente.</w:t>
      </w:r>
    </w:p>
    <w:p w14:paraId="7A4736D7" w14:textId="50B47D4C" w:rsidR="001937A0" w:rsidRDefault="001937A0">
      <w:pPr>
        <w:rPr>
          <w:rFonts w:ascii="Arial" w:hAnsi="Arial" w:cs="Arial"/>
          <w:szCs w:val="24"/>
        </w:rPr>
      </w:pPr>
      <w:r>
        <w:br w:type="page"/>
      </w:r>
    </w:p>
    <w:p w14:paraId="3737A926" w14:textId="77777777" w:rsidR="00C20E81" w:rsidRPr="00F27F95" w:rsidRDefault="00C20E81"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227C6898" w14:textId="77777777" w:rsidTr="001937A0">
        <w:trPr>
          <w:tblHeader/>
          <w:jc w:val="center"/>
        </w:trPr>
        <w:tc>
          <w:tcPr>
            <w:tcW w:w="9016" w:type="dxa"/>
            <w:gridSpan w:val="2"/>
            <w:shd w:val="clear" w:color="auto" w:fill="BFBFBF" w:themeFill="background1" w:themeFillShade="BF"/>
          </w:tcPr>
          <w:p w14:paraId="1CDE9810"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1BD0111C" w14:textId="77777777" w:rsidTr="001937A0">
        <w:trPr>
          <w:jc w:val="center"/>
        </w:trPr>
        <w:tc>
          <w:tcPr>
            <w:tcW w:w="4508" w:type="dxa"/>
            <w:shd w:val="clear" w:color="auto" w:fill="F2F2F2" w:themeFill="background1" w:themeFillShade="F2"/>
          </w:tcPr>
          <w:p w14:paraId="139A02AB" w14:textId="3F6A7CAF" w:rsidR="00B9781F" w:rsidRPr="00F27F95" w:rsidRDefault="00B9781F" w:rsidP="00F362A2">
            <w:pPr>
              <w:jc w:val="left"/>
              <w:rPr>
                <w:rFonts w:ascii="Arial" w:hAnsi="Arial" w:cs="Arial"/>
                <w:b/>
                <w:bCs/>
                <w:szCs w:val="24"/>
              </w:rPr>
            </w:pPr>
            <w:r>
              <w:rPr>
                <w:rFonts w:ascii="Arial" w:hAnsi="Arial"/>
                <w:b/>
              </w:rPr>
              <w:t>Comportamento de Liderança</w:t>
            </w:r>
          </w:p>
          <w:p w14:paraId="4E21B8FF" w14:textId="77777777" w:rsidR="00B9781F" w:rsidRPr="00F27F95" w:rsidRDefault="00B9781F" w:rsidP="00F362A2">
            <w:pPr>
              <w:jc w:val="left"/>
              <w:rPr>
                <w:rFonts w:ascii="Arial" w:hAnsi="Arial" w:cs="Arial"/>
                <w:szCs w:val="24"/>
              </w:rPr>
            </w:pPr>
          </w:p>
          <w:p w14:paraId="109DCD91" w14:textId="6342BB1B"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Revisão e adopção da Estratégia d</w:t>
            </w:r>
            <w:r w:rsidR="00CE3DB5">
              <w:rPr>
                <w:rFonts w:ascii="Arial" w:hAnsi="Arial"/>
              </w:rPr>
              <w:t>as</w:t>
            </w:r>
            <w:r>
              <w:rPr>
                <w:rFonts w:ascii="Arial" w:hAnsi="Arial"/>
              </w:rPr>
              <w:t xml:space="preserve"> Tecnologias d</w:t>
            </w:r>
            <w:r w:rsidR="00CE3DB5">
              <w:rPr>
                <w:rFonts w:ascii="Arial" w:hAnsi="Arial"/>
              </w:rPr>
              <w:t>a</w:t>
            </w:r>
            <w:r>
              <w:rPr>
                <w:rFonts w:ascii="Arial" w:hAnsi="Arial"/>
              </w:rPr>
              <w:t xml:space="preserve"> Informação (TI)</w:t>
            </w:r>
          </w:p>
          <w:p w14:paraId="10E3F132" w14:textId="77777777"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Aumento das soluções tecnológicas inovadoras em apoio às actividades judiciais</w:t>
            </w:r>
          </w:p>
          <w:p w14:paraId="13A8C383" w14:textId="2D4778BC" w:rsidR="00951937" w:rsidRPr="00F27F95" w:rsidRDefault="00951937" w:rsidP="0085774D">
            <w:pPr>
              <w:pStyle w:val="ListParagraph"/>
              <w:numPr>
                <w:ilvl w:val="0"/>
                <w:numId w:val="4"/>
              </w:numPr>
              <w:ind w:left="513"/>
              <w:jc w:val="left"/>
              <w:rPr>
                <w:rFonts w:ascii="Arial" w:hAnsi="Arial" w:cs="Arial"/>
                <w:szCs w:val="24"/>
              </w:rPr>
            </w:pPr>
            <w:bookmarkStart w:id="97" w:name="_Hlk56501098"/>
            <w:r>
              <w:rPr>
                <w:rFonts w:ascii="Arial" w:hAnsi="Arial"/>
              </w:rPr>
              <w:t>Aumento percentual (%) da digitalização dos procedimentos operacionais do Tribunal</w:t>
            </w:r>
          </w:p>
          <w:bookmarkEnd w:id="97"/>
          <w:p w14:paraId="4C6142D8" w14:textId="77777777"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Desenvolvimento e manutenção do local de recuperação após desastre</w:t>
            </w:r>
          </w:p>
          <w:p w14:paraId="1635FDBF" w14:textId="59112687" w:rsidR="00275204" w:rsidRPr="00F27F95" w:rsidRDefault="00951937" w:rsidP="0085774D">
            <w:pPr>
              <w:pStyle w:val="ListParagraph"/>
              <w:numPr>
                <w:ilvl w:val="0"/>
                <w:numId w:val="4"/>
              </w:numPr>
              <w:ind w:left="513"/>
              <w:jc w:val="left"/>
              <w:rPr>
                <w:rFonts w:ascii="Arial" w:hAnsi="Arial" w:cs="Arial"/>
                <w:szCs w:val="24"/>
              </w:rPr>
            </w:pPr>
            <w:bookmarkStart w:id="98" w:name="_Hlk56501125"/>
            <w:r>
              <w:rPr>
                <w:rFonts w:ascii="Arial" w:hAnsi="Arial"/>
              </w:rPr>
              <w:t xml:space="preserve">Aumento percentual (%) da normalização </w:t>
            </w:r>
            <w:r w:rsidR="002B10F5" w:rsidRPr="002B10F5">
              <w:rPr>
                <w:rFonts w:ascii="Arial" w:hAnsi="Arial"/>
              </w:rPr>
              <w:t xml:space="preserve">do desenvolvimento e aquisição de software </w:t>
            </w:r>
          </w:p>
          <w:p w14:paraId="29A9DFB6" w14:textId="31F96A29" w:rsidR="00D358E5" w:rsidRPr="00F27F95" w:rsidRDefault="00D358E5" w:rsidP="0085774D">
            <w:pPr>
              <w:pStyle w:val="ListParagraph"/>
              <w:numPr>
                <w:ilvl w:val="0"/>
                <w:numId w:val="6"/>
              </w:numPr>
              <w:ind w:left="510"/>
              <w:jc w:val="left"/>
              <w:rPr>
                <w:rFonts w:ascii="Arial" w:hAnsi="Arial" w:cs="Arial"/>
                <w:szCs w:val="24"/>
              </w:rPr>
            </w:pPr>
            <w:r>
              <w:rPr>
                <w:rFonts w:ascii="Arial" w:hAnsi="Arial"/>
              </w:rPr>
              <w:t>Aumento percentual (%) da modernização da tecnologia da sala de sessões do Tribunal (equipamento e software de áudio/vídeo)</w:t>
            </w:r>
          </w:p>
          <w:bookmarkEnd w:id="98"/>
          <w:p w14:paraId="74F81D42" w14:textId="7641090F" w:rsidR="00D358E5" w:rsidRPr="00F27F95" w:rsidRDefault="00D358E5" w:rsidP="0085774D">
            <w:pPr>
              <w:pStyle w:val="ListParagraph"/>
              <w:numPr>
                <w:ilvl w:val="0"/>
                <w:numId w:val="6"/>
              </w:numPr>
              <w:ind w:left="510"/>
              <w:jc w:val="left"/>
              <w:rPr>
                <w:rFonts w:ascii="Arial" w:hAnsi="Arial" w:cs="Arial"/>
                <w:szCs w:val="24"/>
              </w:rPr>
            </w:pPr>
            <w:r>
              <w:rPr>
                <w:rFonts w:ascii="Arial" w:hAnsi="Arial"/>
              </w:rPr>
              <w:t>Desenvolvimento e manutenção de recursos de software de gestão d</w:t>
            </w:r>
            <w:r w:rsidR="00352F44">
              <w:rPr>
                <w:rFonts w:ascii="Arial" w:hAnsi="Arial"/>
              </w:rPr>
              <w:t>a</w:t>
            </w:r>
            <w:r>
              <w:rPr>
                <w:rFonts w:ascii="Arial" w:hAnsi="Arial"/>
              </w:rPr>
              <w:t xml:space="preserve"> biblioteca e de informação</w:t>
            </w:r>
          </w:p>
          <w:p w14:paraId="6D876C81" w14:textId="57D8ADA1" w:rsidR="00D358E5" w:rsidRPr="00F27F95" w:rsidRDefault="00D358E5" w:rsidP="0085774D">
            <w:pPr>
              <w:pStyle w:val="ListParagraph"/>
              <w:numPr>
                <w:ilvl w:val="0"/>
                <w:numId w:val="6"/>
              </w:numPr>
              <w:ind w:left="510"/>
              <w:jc w:val="left"/>
              <w:rPr>
                <w:rFonts w:ascii="Arial" w:hAnsi="Arial" w:cs="Arial"/>
                <w:szCs w:val="24"/>
              </w:rPr>
            </w:pPr>
            <w:r>
              <w:rPr>
                <w:rFonts w:ascii="Arial" w:hAnsi="Arial"/>
              </w:rPr>
              <w:t xml:space="preserve">Revisão, adopção e implementação de medidas de segurança e integridade de dados de arquivos judiciais </w:t>
            </w:r>
          </w:p>
          <w:p w14:paraId="7F5A70B1" w14:textId="6958C2D1" w:rsidR="00D358E5" w:rsidRPr="00F27F95" w:rsidRDefault="00D358E5" w:rsidP="0085774D">
            <w:pPr>
              <w:pStyle w:val="ListParagraph"/>
              <w:numPr>
                <w:ilvl w:val="0"/>
                <w:numId w:val="6"/>
              </w:numPr>
              <w:ind w:left="510"/>
              <w:jc w:val="left"/>
              <w:rPr>
                <w:rFonts w:ascii="Arial" w:hAnsi="Arial" w:cs="Arial"/>
                <w:szCs w:val="24"/>
              </w:rPr>
            </w:pPr>
            <w:r>
              <w:rPr>
                <w:rFonts w:ascii="Arial" w:hAnsi="Arial"/>
              </w:rPr>
              <w:t xml:space="preserve">Realização de reuniões com a Comissão de </w:t>
            </w:r>
            <w:r w:rsidR="002B10F5">
              <w:rPr>
                <w:rFonts w:ascii="Arial" w:hAnsi="Arial"/>
              </w:rPr>
              <w:t xml:space="preserve">Trabalho sobre </w:t>
            </w:r>
            <w:r>
              <w:rPr>
                <w:rFonts w:ascii="Arial" w:hAnsi="Arial"/>
              </w:rPr>
              <w:t>Publicações e Website</w:t>
            </w:r>
          </w:p>
          <w:p w14:paraId="1378132C" w14:textId="2DEA40FC" w:rsidR="00D358E5" w:rsidRPr="00F27F95" w:rsidRDefault="00D358E5" w:rsidP="0085774D">
            <w:pPr>
              <w:pStyle w:val="ListParagraph"/>
              <w:numPr>
                <w:ilvl w:val="0"/>
                <w:numId w:val="4"/>
              </w:numPr>
              <w:ind w:left="513"/>
              <w:jc w:val="left"/>
              <w:rPr>
                <w:rFonts w:ascii="Arial" w:hAnsi="Arial" w:cs="Arial"/>
                <w:szCs w:val="24"/>
              </w:rPr>
            </w:pPr>
            <w:r>
              <w:rPr>
                <w:rFonts w:ascii="Arial" w:hAnsi="Arial"/>
              </w:rPr>
              <w:t xml:space="preserve">Aumento percentual (%) da taxa de execução das resoluções adoptadas pelas reuniões da Comissão </w:t>
            </w:r>
            <w:r w:rsidR="002B10F5">
              <w:rPr>
                <w:rFonts w:ascii="Arial" w:hAnsi="Arial"/>
              </w:rPr>
              <w:t xml:space="preserve">de Trabalho sobre </w:t>
            </w:r>
            <w:r>
              <w:rPr>
                <w:rFonts w:ascii="Arial" w:hAnsi="Arial"/>
              </w:rPr>
              <w:t>Publicações e Website</w:t>
            </w:r>
          </w:p>
          <w:p w14:paraId="19C54D56" w14:textId="383CE709" w:rsidR="009F7E6F" w:rsidRPr="00F27F95" w:rsidRDefault="009F7E6F" w:rsidP="00F362A2">
            <w:pPr>
              <w:pStyle w:val="ListParagraph"/>
              <w:ind w:left="513"/>
              <w:jc w:val="left"/>
              <w:rPr>
                <w:rFonts w:ascii="Arial" w:hAnsi="Arial" w:cs="Arial"/>
                <w:szCs w:val="24"/>
              </w:rPr>
            </w:pPr>
          </w:p>
        </w:tc>
        <w:tc>
          <w:tcPr>
            <w:tcW w:w="4508" w:type="dxa"/>
            <w:shd w:val="clear" w:color="auto" w:fill="F2F2F2" w:themeFill="background1" w:themeFillShade="F2"/>
          </w:tcPr>
          <w:p w14:paraId="310F5D17" w14:textId="72103C58" w:rsidR="00B9781F" w:rsidRPr="00F27F95" w:rsidRDefault="00B9781F" w:rsidP="00F362A2">
            <w:pPr>
              <w:jc w:val="left"/>
              <w:rPr>
                <w:rFonts w:ascii="Arial" w:hAnsi="Arial" w:cs="Arial"/>
                <w:b/>
                <w:bCs/>
                <w:szCs w:val="24"/>
              </w:rPr>
            </w:pPr>
            <w:r>
              <w:rPr>
                <w:rFonts w:ascii="Arial" w:hAnsi="Arial"/>
                <w:b/>
              </w:rPr>
              <w:t xml:space="preserve">Resultados Consequentes </w:t>
            </w:r>
          </w:p>
          <w:p w14:paraId="73E8023D" w14:textId="77777777" w:rsidR="00B9781F" w:rsidRPr="00F27F95" w:rsidRDefault="00B9781F" w:rsidP="00F362A2">
            <w:pPr>
              <w:jc w:val="left"/>
              <w:rPr>
                <w:rFonts w:ascii="Arial" w:hAnsi="Arial" w:cs="Arial"/>
                <w:szCs w:val="24"/>
              </w:rPr>
            </w:pPr>
          </w:p>
          <w:p w14:paraId="4134A5F9" w14:textId="77EA7A46" w:rsidR="00275204" w:rsidRPr="00F27F95" w:rsidRDefault="00B9781F" w:rsidP="0085774D">
            <w:pPr>
              <w:pStyle w:val="ListParagraph"/>
              <w:numPr>
                <w:ilvl w:val="0"/>
                <w:numId w:val="6"/>
              </w:numPr>
              <w:ind w:left="510"/>
              <w:jc w:val="left"/>
              <w:rPr>
                <w:rFonts w:ascii="Arial" w:hAnsi="Arial" w:cs="Arial"/>
                <w:szCs w:val="24"/>
              </w:rPr>
            </w:pPr>
            <w:r>
              <w:rPr>
                <w:rFonts w:ascii="Arial" w:hAnsi="Arial"/>
              </w:rPr>
              <w:t>Aumento percentual (%) do nível de satisfação em relação à prestação de serviços internos (TI)</w:t>
            </w:r>
          </w:p>
        </w:tc>
      </w:tr>
    </w:tbl>
    <w:p w14:paraId="56F8ABAB" w14:textId="136D1FA6" w:rsidR="00275204" w:rsidRDefault="00275204" w:rsidP="00F362A2">
      <w:pPr>
        <w:rPr>
          <w:rFonts w:ascii="Arial" w:hAnsi="Arial" w:cs="Arial"/>
          <w:szCs w:val="24"/>
        </w:rPr>
      </w:pPr>
    </w:p>
    <w:p w14:paraId="5C63EB4F" w14:textId="77777777" w:rsidR="000719AB" w:rsidRPr="00F27F95" w:rsidRDefault="000719AB" w:rsidP="00F362A2">
      <w:pPr>
        <w:rPr>
          <w:rFonts w:ascii="Arial" w:hAnsi="Arial" w:cs="Arial"/>
          <w:szCs w:val="24"/>
        </w:rPr>
      </w:pPr>
    </w:p>
    <w:p w14:paraId="1F5C5D06" w14:textId="4E26A8EC" w:rsidR="00F578F9" w:rsidRPr="00F27F95" w:rsidRDefault="003201C0" w:rsidP="00F362A2">
      <w:pPr>
        <w:pStyle w:val="Heading3"/>
        <w:keepNext w:val="0"/>
        <w:keepLines w:val="0"/>
        <w:numPr>
          <w:ilvl w:val="0"/>
          <w:numId w:val="0"/>
        </w:numPr>
        <w:spacing w:before="0"/>
        <w:ind w:left="720" w:hanging="720"/>
        <w:rPr>
          <w:szCs w:val="24"/>
        </w:rPr>
      </w:pPr>
      <w:bookmarkStart w:id="99" w:name="_Toc54213361"/>
      <w:bookmarkStart w:id="100" w:name="_Toc82698734"/>
      <w:r>
        <w:t>RESULTADO INTERMÉDIO 3.3. MELHOR GESTÃO DO CONHECIMENTO</w:t>
      </w:r>
      <w:bookmarkEnd w:id="99"/>
      <w:bookmarkEnd w:id="100"/>
    </w:p>
    <w:p w14:paraId="79A60BE4" w14:textId="7FA559D5" w:rsidR="00ED4503" w:rsidRPr="00F27F95" w:rsidRDefault="004A418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Ciente de que as circunstâncias mudam continuamente e que as pessoas são regularmente obrigadas a desenvolver novos conhecimentos e competências, o Tribunal Africano está empenhado em ser uma organização de aprendizagem centrada no desenvolvimento, aquisição e partilha do conhecimento.</w:t>
      </w:r>
    </w:p>
    <w:p w14:paraId="79AB192E" w14:textId="346285D2" w:rsidR="004202DF" w:rsidRPr="00F27F95" w:rsidRDefault="001F724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Para explorar os vários recursos d</w:t>
      </w:r>
      <w:r w:rsidR="003C3904">
        <w:rPr>
          <w:rFonts w:ascii="Arial" w:hAnsi="Arial"/>
        </w:rPr>
        <w:t>o</w:t>
      </w:r>
      <w:r>
        <w:rPr>
          <w:rFonts w:ascii="Arial" w:hAnsi="Arial"/>
        </w:rPr>
        <w:t xml:space="preserve"> conhecimento que gera, é essencial que esses </w:t>
      </w:r>
      <w:r w:rsidRPr="006938E5">
        <w:rPr>
          <w:rFonts w:ascii="Arial" w:hAnsi="Arial"/>
          <w:color w:val="000000" w:themeColor="text1"/>
        </w:rPr>
        <w:t>produtos d</w:t>
      </w:r>
      <w:r w:rsidR="003C3904">
        <w:rPr>
          <w:rFonts w:ascii="Arial" w:hAnsi="Arial"/>
          <w:color w:val="000000" w:themeColor="text1"/>
        </w:rPr>
        <w:t>o</w:t>
      </w:r>
      <w:r w:rsidRPr="006938E5">
        <w:rPr>
          <w:rFonts w:ascii="Arial" w:hAnsi="Arial"/>
          <w:color w:val="000000" w:themeColor="text1"/>
        </w:rPr>
        <w:t xml:space="preserve"> conhecimento </w:t>
      </w:r>
      <w:r>
        <w:rPr>
          <w:rFonts w:ascii="Arial" w:hAnsi="Arial"/>
        </w:rPr>
        <w:t>relacionados com o funcionamento do Tribunal sejam facilmente acessíveis.</w:t>
      </w:r>
    </w:p>
    <w:p w14:paraId="62D11D22" w14:textId="77777777" w:rsidR="00B539F1" w:rsidRPr="00F27F95" w:rsidRDefault="00B539F1" w:rsidP="00F362A2">
      <w:pPr>
        <w:pStyle w:val="ListParagraph"/>
        <w:ind w:left="0"/>
        <w:rPr>
          <w:rFonts w:ascii="Arial" w:hAnsi="Arial" w:cs="Arial"/>
          <w:szCs w:val="24"/>
        </w:rPr>
      </w:pPr>
    </w:p>
    <w:p w14:paraId="177B5E32" w14:textId="61A850E5" w:rsidR="00B05F94" w:rsidRPr="0068292D" w:rsidRDefault="003201C0" w:rsidP="003C3904">
      <w:pPr>
        <w:pStyle w:val="Heading4"/>
        <w:keepNext w:val="0"/>
        <w:keepLines w:val="0"/>
        <w:numPr>
          <w:ilvl w:val="0"/>
          <w:numId w:val="0"/>
        </w:numPr>
        <w:spacing w:before="0"/>
        <w:rPr>
          <w:color w:val="FF0000"/>
          <w:szCs w:val="24"/>
        </w:rPr>
      </w:pPr>
      <w:r>
        <w:t xml:space="preserve">Intervenção Estratégica 3.3.1. </w:t>
      </w:r>
      <w:r w:rsidR="00352F44">
        <w:t xml:space="preserve">Adoptar, </w:t>
      </w:r>
      <w:r w:rsidR="00A27DBA">
        <w:t xml:space="preserve">executar </w:t>
      </w:r>
      <w:r w:rsidR="00352F44" w:rsidRPr="006938E5">
        <w:rPr>
          <w:color w:val="000000" w:themeColor="text1"/>
        </w:rPr>
        <w:t xml:space="preserve">e rever anualmente </w:t>
      </w:r>
      <w:r w:rsidR="00352F44">
        <w:t>a e</w:t>
      </w:r>
      <w:r>
        <w:t xml:space="preserve">stratégia de gestão do conhecimento </w:t>
      </w:r>
    </w:p>
    <w:p w14:paraId="48465602" w14:textId="4CE04473" w:rsidR="00C20E81" w:rsidRPr="00F27F95" w:rsidRDefault="001F724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objectivo primordial subjacente à formulação e implementação da estratégia de gestão do conhecimento do Tribunal Africano é reforçar a capacidade necessária para sistematizar e aumentar a disponibilidade do conhecimento relevante em benefício dos </w:t>
      </w:r>
      <w:r w:rsidR="003C3904">
        <w:rPr>
          <w:rFonts w:ascii="Arial" w:hAnsi="Arial"/>
        </w:rPr>
        <w:t xml:space="preserve">Juízes </w:t>
      </w:r>
      <w:r>
        <w:rPr>
          <w:rFonts w:ascii="Arial" w:hAnsi="Arial"/>
        </w:rPr>
        <w:t xml:space="preserve">e dos funcionários do Tribunal Africano, mas também em benefício das partes interessadas do Tribunal, quando seja aplicável. </w:t>
      </w:r>
    </w:p>
    <w:p w14:paraId="5F7C69EF" w14:textId="4C1E15BE" w:rsidR="00CD6442" w:rsidRPr="00F27F95" w:rsidRDefault="00CD6442"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Este objectivo será alcançado através do desenvolvimento e manutenção de uma arquitectura central de gestão do conhecimento para garantir o armazenamento abrangente, uma maior expansão e a disponibilidade dos diferentes recursos do conhecimento.</w:t>
      </w:r>
    </w:p>
    <w:p w14:paraId="3934F25D" w14:textId="264AB163" w:rsidR="009577A5" w:rsidRPr="00F27F95" w:rsidRDefault="009577A5"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As principais metas correspondentes para 2025 são:</w:t>
      </w:r>
    </w:p>
    <w:p w14:paraId="50F2FD06" w14:textId="10657A8C" w:rsidR="009577A5" w:rsidRPr="003C3904" w:rsidRDefault="00352F44" w:rsidP="003C3904">
      <w:pPr>
        <w:pStyle w:val="ListParagraph"/>
        <w:numPr>
          <w:ilvl w:val="1"/>
          <w:numId w:val="74"/>
        </w:numPr>
        <w:rPr>
          <w:rFonts w:ascii="Arial" w:hAnsi="Arial" w:cs="Arial"/>
          <w:b/>
          <w:bCs/>
          <w:szCs w:val="24"/>
        </w:rPr>
      </w:pPr>
      <w:r w:rsidRPr="003C3904">
        <w:rPr>
          <w:rFonts w:ascii="Arial" w:hAnsi="Arial"/>
          <w:b/>
          <w:bCs/>
        </w:rPr>
        <w:t xml:space="preserve">Adopção, em 2021, </w:t>
      </w:r>
      <w:r w:rsidR="003C3904">
        <w:rPr>
          <w:rFonts w:ascii="Arial" w:eastAsia="Arial" w:hAnsi="Arial" w:cs="Arial"/>
          <w:b/>
        </w:rPr>
        <w:t>implementa</w:t>
      </w:r>
      <w:r w:rsidR="00A27DBA" w:rsidRPr="003C3904">
        <w:rPr>
          <w:rFonts w:ascii="Arial" w:hAnsi="Arial"/>
          <w:b/>
          <w:bCs/>
        </w:rPr>
        <w:t>ção</w:t>
      </w:r>
      <w:r w:rsidRPr="003C3904">
        <w:rPr>
          <w:rFonts w:ascii="Arial" w:hAnsi="Arial"/>
          <w:b/>
          <w:bCs/>
        </w:rPr>
        <w:t xml:space="preserve"> e </w:t>
      </w:r>
      <w:r w:rsidR="003C3904">
        <w:rPr>
          <w:rFonts w:ascii="Arial" w:hAnsi="Arial"/>
          <w:b/>
          <w:bCs/>
        </w:rPr>
        <w:t>avaliaç</w:t>
      </w:r>
      <w:r w:rsidRPr="003C3904">
        <w:rPr>
          <w:rFonts w:ascii="Arial" w:hAnsi="Arial"/>
          <w:b/>
          <w:bCs/>
        </w:rPr>
        <w:t>ão anual da e</w:t>
      </w:r>
      <w:r w:rsidR="009577A5" w:rsidRPr="003C3904">
        <w:rPr>
          <w:rFonts w:ascii="Arial" w:hAnsi="Arial"/>
          <w:b/>
          <w:bCs/>
        </w:rPr>
        <w:t xml:space="preserve">stratégia de gestão do conhecimento </w:t>
      </w:r>
    </w:p>
    <w:p w14:paraId="1A83E282" w14:textId="7B0280DF" w:rsidR="009577A5" w:rsidRPr="003C3904" w:rsidRDefault="00352F44" w:rsidP="003C3904">
      <w:pPr>
        <w:pStyle w:val="ListParagraph"/>
        <w:numPr>
          <w:ilvl w:val="1"/>
          <w:numId w:val="74"/>
        </w:numPr>
        <w:rPr>
          <w:rFonts w:ascii="Arial" w:hAnsi="Arial" w:cs="Arial"/>
          <w:b/>
          <w:bCs/>
          <w:szCs w:val="24"/>
        </w:rPr>
      </w:pPr>
      <w:r w:rsidRPr="003C3904">
        <w:rPr>
          <w:rFonts w:ascii="Arial" w:hAnsi="Arial"/>
          <w:b/>
          <w:bCs/>
        </w:rPr>
        <w:t>Desenvolvimento e manutenção da a</w:t>
      </w:r>
      <w:r w:rsidR="009577A5" w:rsidRPr="003C3904">
        <w:rPr>
          <w:rFonts w:ascii="Arial" w:hAnsi="Arial"/>
          <w:b/>
          <w:bCs/>
        </w:rPr>
        <w:t xml:space="preserve">rquitectura central de gestão do conhecimento </w:t>
      </w:r>
    </w:p>
    <w:p w14:paraId="4588F87A" w14:textId="77777777" w:rsidR="001F7243" w:rsidRPr="00F27F95" w:rsidRDefault="001F7243"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977"/>
        <w:gridCol w:w="4465"/>
      </w:tblGrid>
      <w:tr w:rsidR="00275204" w:rsidRPr="00F27F95" w14:paraId="54C95DA9" w14:textId="77777777" w:rsidTr="001937A0">
        <w:trPr>
          <w:tblHeader/>
          <w:jc w:val="center"/>
        </w:trPr>
        <w:tc>
          <w:tcPr>
            <w:tcW w:w="9442" w:type="dxa"/>
            <w:gridSpan w:val="2"/>
            <w:shd w:val="clear" w:color="auto" w:fill="BFBFBF" w:themeFill="background1" w:themeFillShade="BF"/>
          </w:tcPr>
          <w:p w14:paraId="54657F16"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57702821" w14:textId="77777777" w:rsidTr="001937A0">
        <w:trPr>
          <w:jc w:val="center"/>
        </w:trPr>
        <w:tc>
          <w:tcPr>
            <w:tcW w:w="4977" w:type="dxa"/>
            <w:shd w:val="clear" w:color="auto" w:fill="F2F2F2" w:themeFill="background1" w:themeFillShade="F2"/>
          </w:tcPr>
          <w:p w14:paraId="3E087496" w14:textId="560A0175" w:rsidR="00D358E5" w:rsidRPr="00F27F95" w:rsidRDefault="00D358E5" w:rsidP="00F362A2">
            <w:pPr>
              <w:jc w:val="left"/>
              <w:rPr>
                <w:rFonts w:ascii="Arial" w:hAnsi="Arial" w:cs="Arial"/>
                <w:b/>
                <w:bCs/>
                <w:szCs w:val="24"/>
              </w:rPr>
            </w:pPr>
            <w:r>
              <w:rPr>
                <w:rFonts w:ascii="Arial" w:hAnsi="Arial"/>
                <w:b/>
              </w:rPr>
              <w:t>Comportamento de Liderança</w:t>
            </w:r>
          </w:p>
          <w:p w14:paraId="58E6B8E6" w14:textId="77777777" w:rsidR="00D358E5" w:rsidRPr="00F27F95" w:rsidRDefault="00D358E5" w:rsidP="00F362A2">
            <w:pPr>
              <w:jc w:val="left"/>
              <w:rPr>
                <w:rFonts w:ascii="Arial" w:hAnsi="Arial" w:cs="Arial"/>
                <w:szCs w:val="24"/>
              </w:rPr>
            </w:pPr>
          </w:p>
          <w:p w14:paraId="4A1BB215" w14:textId="0AC293B5" w:rsidR="00951937" w:rsidRPr="003C3904" w:rsidRDefault="00951937" w:rsidP="0085774D">
            <w:pPr>
              <w:pStyle w:val="ListParagraph"/>
              <w:numPr>
                <w:ilvl w:val="0"/>
                <w:numId w:val="4"/>
              </w:numPr>
              <w:ind w:left="513"/>
              <w:jc w:val="left"/>
              <w:rPr>
                <w:rFonts w:ascii="Arial" w:hAnsi="Arial" w:cs="Arial"/>
                <w:szCs w:val="24"/>
              </w:rPr>
            </w:pPr>
            <w:r>
              <w:rPr>
                <w:rFonts w:ascii="Arial" w:hAnsi="Arial"/>
              </w:rPr>
              <w:t>Revisão e adopção da política de gestão do conhecimento</w:t>
            </w:r>
          </w:p>
          <w:p w14:paraId="65A93056" w14:textId="26B04C2E" w:rsidR="003C3904" w:rsidRPr="003C3904" w:rsidRDefault="003C3904" w:rsidP="0085774D">
            <w:pPr>
              <w:pStyle w:val="ListParagraph"/>
              <w:numPr>
                <w:ilvl w:val="0"/>
                <w:numId w:val="4"/>
              </w:numPr>
              <w:ind w:left="513"/>
              <w:jc w:val="left"/>
              <w:rPr>
                <w:rFonts w:ascii="Arial" w:hAnsi="Arial" w:cs="Arial"/>
                <w:szCs w:val="24"/>
              </w:rPr>
            </w:pPr>
            <w:r w:rsidRPr="003C3904">
              <w:rPr>
                <w:rFonts w:ascii="Arial" w:hAnsi="Arial"/>
              </w:rPr>
              <w:t>Desenvolvimento e manutenção da arquitectura central de gestão do conhecimento</w:t>
            </w:r>
          </w:p>
          <w:p w14:paraId="238BB3F6" w14:textId="1EC5E09C" w:rsidR="00951937" w:rsidRPr="00F27F95" w:rsidRDefault="00951937" w:rsidP="0085774D">
            <w:pPr>
              <w:pStyle w:val="ListParagraph"/>
              <w:numPr>
                <w:ilvl w:val="0"/>
                <w:numId w:val="4"/>
              </w:numPr>
              <w:ind w:left="513"/>
              <w:jc w:val="left"/>
              <w:rPr>
                <w:rFonts w:ascii="Arial" w:hAnsi="Arial" w:cs="Arial"/>
                <w:szCs w:val="24"/>
              </w:rPr>
            </w:pPr>
            <w:bookmarkStart w:id="101" w:name="_Hlk56501174"/>
            <w:r>
              <w:rPr>
                <w:rFonts w:ascii="Arial" w:hAnsi="Arial"/>
              </w:rPr>
              <w:t xml:space="preserve">Aumento percentual (%) do número de manuais, </w:t>
            </w:r>
            <w:r w:rsidR="003C3904">
              <w:rPr>
                <w:rFonts w:ascii="Arial" w:hAnsi="Arial"/>
              </w:rPr>
              <w:t>directrize</w:t>
            </w:r>
            <w:r>
              <w:rPr>
                <w:rFonts w:ascii="Arial" w:hAnsi="Arial"/>
              </w:rPr>
              <w:t xml:space="preserve">s e políticas sobre </w:t>
            </w:r>
            <w:r w:rsidR="003C3904">
              <w:rPr>
                <w:rFonts w:ascii="Arial" w:hAnsi="Arial"/>
              </w:rPr>
              <w:t xml:space="preserve">os </w:t>
            </w:r>
            <w:r>
              <w:rPr>
                <w:rFonts w:ascii="Arial" w:hAnsi="Arial"/>
              </w:rPr>
              <w:t>diferentes procedimentos do Tribunal* (*</w:t>
            </w:r>
            <w:r w:rsidRPr="003C3904">
              <w:rPr>
                <w:rFonts w:ascii="Arial" w:hAnsi="Arial"/>
                <w:i/>
                <w:iCs/>
              </w:rPr>
              <w:t>trata-se</w:t>
            </w:r>
            <w:r>
              <w:rPr>
                <w:rFonts w:ascii="Arial" w:hAnsi="Arial"/>
              </w:rPr>
              <w:t xml:space="preserve"> </w:t>
            </w:r>
            <w:r>
              <w:rPr>
                <w:rFonts w:ascii="Arial" w:hAnsi="Arial"/>
                <w:i/>
              </w:rPr>
              <w:t>de um número acumulado baseado em várias formas de documentos descritos nas se</w:t>
            </w:r>
            <w:r w:rsidR="0004717D">
              <w:rPr>
                <w:rFonts w:ascii="Arial" w:hAnsi="Arial"/>
                <w:i/>
              </w:rPr>
              <w:t>c</w:t>
            </w:r>
            <w:r>
              <w:rPr>
                <w:rFonts w:ascii="Arial" w:hAnsi="Arial"/>
                <w:i/>
              </w:rPr>
              <w:t>ções precedentes/ adiante</w:t>
            </w:r>
            <w:r>
              <w:rPr>
                <w:rFonts w:ascii="Arial" w:hAnsi="Arial"/>
              </w:rPr>
              <w:t>)</w:t>
            </w:r>
          </w:p>
          <w:p w14:paraId="4183A029" w14:textId="52FBA758"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 xml:space="preserve">Aumento percentual (%) do número de modelos e formulários </w:t>
            </w:r>
            <w:r w:rsidR="0004717D">
              <w:rPr>
                <w:rFonts w:ascii="Arial" w:hAnsi="Arial"/>
              </w:rPr>
              <w:t>normal</w:t>
            </w:r>
            <w:r>
              <w:rPr>
                <w:rFonts w:ascii="Arial" w:hAnsi="Arial"/>
              </w:rPr>
              <w:t xml:space="preserve">izados sobre </w:t>
            </w:r>
            <w:r w:rsidR="0004717D">
              <w:rPr>
                <w:rFonts w:ascii="Arial" w:hAnsi="Arial"/>
              </w:rPr>
              <w:t xml:space="preserve">os </w:t>
            </w:r>
            <w:r>
              <w:rPr>
                <w:rFonts w:ascii="Arial" w:hAnsi="Arial"/>
              </w:rPr>
              <w:t>diferentes procedimentos do Tribunal* (*</w:t>
            </w:r>
            <w:r w:rsidRPr="0004717D">
              <w:rPr>
                <w:rFonts w:ascii="Arial" w:hAnsi="Arial"/>
                <w:i/>
                <w:iCs/>
              </w:rPr>
              <w:t>trata-se</w:t>
            </w:r>
            <w:r>
              <w:rPr>
                <w:rFonts w:ascii="Arial" w:hAnsi="Arial"/>
              </w:rPr>
              <w:t xml:space="preserve"> </w:t>
            </w:r>
            <w:r>
              <w:rPr>
                <w:rFonts w:ascii="Arial" w:hAnsi="Arial"/>
                <w:i/>
              </w:rPr>
              <w:t>de um número acumulado baseado em várias formas de documentos descritos nas seções precedentes/ adiante</w:t>
            </w:r>
            <w:r>
              <w:rPr>
                <w:rFonts w:ascii="Arial" w:hAnsi="Arial"/>
              </w:rPr>
              <w:t>)</w:t>
            </w:r>
          </w:p>
          <w:p w14:paraId="3FF12755" w14:textId="18064794"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Aumento percentual (%) do nível de digitalização do arquivo do Tribunal</w:t>
            </w:r>
          </w:p>
          <w:p w14:paraId="279DFEAE" w14:textId="43F4AA12" w:rsidR="00275204" w:rsidRPr="00F27F95" w:rsidRDefault="00951937" w:rsidP="0085774D">
            <w:pPr>
              <w:pStyle w:val="ListParagraph"/>
              <w:numPr>
                <w:ilvl w:val="0"/>
                <w:numId w:val="4"/>
              </w:numPr>
              <w:ind w:left="513"/>
              <w:jc w:val="left"/>
              <w:rPr>
                <w:rFonts w:ascii="Arial" w:hAnsi="Arial" w:cs="Arial"/>
                <w:szCs w:val="24"/>
              </w:rPr>
            </w:pPr>
            <w:r>
              <w:rPr>
                <w:rFonts w:ascii="Arial" w:hAnsi="Arial"/>
              </w:rPr>
              <w:t xml:space="preserve">Aumento percentual (%) do nível de digitalização da jurisprudência do Tribunal </w:t>
            </w:r>
          </w:p>
          <w:bookmarkEnd w:id="101"/>
          <w:p w14:paraId="34FEA834" w14:textId="77777777" w:rsidR="00D358E5" w:rsidRPr="00F27F95" w:rsidRDefault="00D358E5" w:rsidP="0085774D">
            <w:pPr>
              <w:pStyle w:val="ListParagraph"/>
              <w:numPr>
                <w:ilvl w:val="0"/>
                <w:numId w:val="6"/>
              </w:numPr>
              <w:ind w:left="510"/>
              <w:jc w:val="left"/>
              <w:rPr>
                <w:rFonts w:ascii="Arial" w:hAnsi="Arial" w:cs="Arial"/>
                <w:szCs w:val="24"/>
              </w:rPr>
            </w:pPr>
            <w:r>
              <w:rPr>
                <w:rFonts w:ascii="Arial" w:hAnsi="Arial"/>
              </w:rPr>
              <w:t>Aumento percentual (%) do nível de digitalização da informação de contacto dos intervenientes e partes interessadas no trabalho do Tribunal</w:t>
            </w:r>
          </w:p>
          <w:p w14:paraId="2887B593" w14:textId="77777777" w:rsidR="00D358E5" w:rsidRPr="00F27F95" w:rsidRDefault="00D358E5" w:rsidP="0085774D">
            <w:pPr>
              <w:pStyle w:val="ListParagraph"/>
              <w:numPr>
                <w:ilvl w:val="0"/>
                <w:numId w:val="6"/>
              </w:numPr>
              <w:ind w:left="510"/>
              <w:jc w:val="left"/>
              <w:rPr>
                <w:rFonts w:ascii="Arial" w:hAnsi="Arial" w:cs="Arial"/>
                <w:szCs w:val="24"/>
              </w:rPr>
            </w:pPr>
            <w:bookmarkStart w:id="102" w:name="_Hlk56501201"/>
            <w:r>
              <w:rPr>
                <w:rFonts w:ascii="Arial" w:hAnsi="Arial"/>
              </w:rPr>
              <w:t>Aumento percentual (%) dos recursos físicos da biblioteca (livros/ assinaturas de revistas especializadas)</w:t>
            </w:r>
          </w:p>
          <w:p w14:paraId="794D8458" w14:textId="77777777" w:rsidR="00D358E5" w:rsidRPr="00F27F95" w:rsidRDefault="00D358E5" w:rsidP="0085774D">
            <w:pPr>
              <w:pStyle w:val="ListParagraph"/>
              <w:numPr>
                <w:ilvl w:val="0"/>
                <w:numId w:val="6"/>
              </w:numPr>
              <w:ind w:left="510"/>
              <w:jc w:val="left"/>
              <w:rPr>
                <w:rFonts w:ascii="Arial" w:hAnsi="Arial" w:cs="Arial"/>
                <w:szCs w:val="24"/>
              </w:rPr>
            </w:pPr>
            <w:r>
              <w:rPr>
                <w:rFonts w:ascii="Arial" w:hAnsi="Arial"/>
              </w:rPr>
              <w:t>Aumento percentual (%) dos recursos da biblioteca electrónica (livros/ assinaturas de revistas especializadas)</w:t>
            </w:r>
          </w:p>
          <w:p w14:paraId="2DDB09CC" w14:textId="77777777" w:rsidR="00D358E5" w:rsidRPr="00F27F95" w:rsidRDefault="00D358E5" w:rsidP="0085774D">
            <w:pPr>
              <w:pStyle w:val="ListParagraph"/>
              <w:numPr>
                <w:ilvl w:val="0"/>
                <w:numId w:val="6"/>
              </w:numPr>
              <w:ind w:left="510"/>
              <w:jc w:val="left"/>
              <w:rPr>
                <w:rFonts w:ascii="Arial" w:hAnsi="Arial" w:cs="Arial"/>
                <w:szCs w:val="24"/>
              </w:rPr>
            </w:pPr>
            <w:r>
              <w:rPr>
                <w:rFonts w:ascii="Arial" w:hAnsi="Arial"/>
              </w:rPr>
              <w:t xml:space="preserve">Aumento percentual (%) dos recursos audiovisuais </w:t>
            </w:r>
          </w:p>
          <w:bookmarkEnd w:id="102"/>
          <w:p w14:paraId="4713AB41" w14:textId="0ED9AF44" w:rsidR="00D358E5" w:rsidRPr="00F27F95" w:rsidRDefault="00D358E5" w:rsidP="0085774D">
            <w:pPr>
              <w:pStyle w:val="ListParagraph"/>
              <w:numPr>
                <w:ilvl w:val="0"/>
                <w:numId w:val="6"/>
              </w:numPr>
              <w:ind w:left="510"/>
              <w:jc w:val="left"/>
              <w:rPr>
                <w:rFonts w:ascii="Arial" w:hAnsi="Arial" w:cs="Arial"/>
                <w:szCs w:val="24"/>
              </w:rPr>
            </w:pPr>
            <w:r>
              <w:rPr>
                <w:rFonts w:ascii="Arial" w:hAnsi="Arial"/>
              </w:rPr>
              <w:t xml:space="preserve">Realização de reuniões com a Comissão de </w:t>
            </w:r>
            <w:r w:rsidR="0004717D">
              <w:rPr>
                <w:rFonts w:ascii="Arial" w:hAnsi="Arial"/>
              </w:rPr>
              <w:t xml:space="preserve">Trabalho sobre as Questões </w:t>
            </w:r>
            <w:r>
              <w:rPr>
                <w:rFonts w:ascii="Arial" w:hAnsi="Arial"/>
              </w:rPr>
              <w:t>Administra</w:t>
            </w:r>
            <w:r w:rsidR="0004717D">
              <w:rPr>
                <w:rFonts w:ascii="Arial" w:hAnsi="Arial"/>
              </w:rPr>
              <w:t>tivas</w:t>
            </w:r>
            <w:r>
              <w:rPr>
                <w:rFonts w:ascii="Arial" w:hAnsi="Arial"/>
              </w:rPr>
              <w:t xml:space="preserve"> e Orçament</w:t>
            </w:r>
            <w:r w:rsidR="0004717D">
              <w:rPr>
                <w:rFonts w:ascii="Arial" w:hAnsi="Arial"/>
              </w:rPr>
              <w:t>ais</w:t>
            </w:r>
          </w:p>
          <w:p w14:paraId="6C1A78D2" w14:textId="693B64C9" w:rsidR="00D358E5" w:rsidRPr="00F27F95" w:rsidRDefault="00D358E5" w:rsidP="0085774D">
            <w:pPr>
              <w:pStyle w:val="ListParagraph"/>
              <w:numPr>
                <w:ilvl w:val="0"/>
                <w:numId w:val="4"/>
              </w:numPr>
              <w:ind w:left="513"/>
              <w:jc w:val="left"/>
              <w:rPr>
                <w:rFonts w:ascii="Arial" w:hAnsi="Arial" w:cs="Arial"/>
                <w:szCs w:val="24"/>
              </w:rPr>
            </w:pPr>
            <w:r>
              <w:rPr>
                <w:rFonts w:ascii="Arial" w:hAnsi="Arial"/>
              </w:rPr>
              <w:t xml:space="preserve">Aumento percentual (%) da taxa de execução das resoluções adoptadas pela Comissão </w:t>
            </w:r>
            <w:r w:rsidR="0004717D">
              <w:rPr>
                <w:rFonts w:ascii="Arial" w:hAnsi="Arial"/>
              </w:rPr>
              <w:t>de Trabalho sobre as Questões Administrativas e Orçamentais</w:t>
            </w:r>
          </w:p>
          <w:p w14:paraId="4C1B0119" w14:textId="00843CBB" w:rsidR="009F7E6F" w:rsidRPr="00F27F95" w:rsidRDefault="009F7E6F" w:rsidP="00F362A2">
            <w:pPr>
              <w:pStyle w:val="ListParagraph"/>
              <w:ind w:left="513"/>
              <w:jc w:val="left"/>
              <w:rPr>
                <w:rFonts w:ascii="Arial" w:hAnsi="Arial" w:cs="Arial"/>
                <w:szCs w:val="24"/>
              </w:rPr>
            </w:pPr>
          </w:p>
        </w:tc>
        <w:tc>
          <w:tcPr>
            <w:tcW w:w="4465" w:type="dxa"/>
            <w:shd w:val="clear" w:color="auto" w:fill="F2F2F2" w:themeFill="background1" w:themeFillShade="F2"/>
          </w:tcPr>
          <w:p w14:paraId="4D0B95CC" w14:textId="1760F235" w:rsidR="00D358E5" w:rsidRPr="00F27F95" w:rsidRDefault="00D358E5" w:rsidP="00F362A2">
            <w:pPr>
              <w:jc w:val="left"/>
              <w:rPr>
                <w:rFonts w:ascii="Arial" w:hAnsi="Arial" w:cs="Arial"/>
                <w:b/>
                <w:bCs/>
                <w:szCs w:val="24"/>
              </w:rPr>
            </w:pPr>
            <w:r>
              <w:rPr>
                <w:rFonts w:ascii="Arial" w:hAnsi="Arial"/>
                <w:b/>
              </w:rPr>
              <w:t>Resultados Consequentes</w:t>
            </w:r>
          </w:p>
          <w:p w14:paraId="11BC9FC6" w14:textId="77777777" w:rsidR="00D358E5" w:rsidRPr="00F27F95" w:rsidRDefault="00D358E5" w:rsidP="00F362A2">
            <w:pPr>
              <w:jc w:val="left"/>
              <w:rPr>
                <w:rFonts w:ascii="Arial" w:hAnsi="Arial" w:cs="Arial"/>
                <w:szCs w:val="24"/>
              </w:rPr>
            </w:pPr>
          </w:p>
          <w:p w14:paraId="4305FAB7" w14:textId="62F8CDB0" w:rsidR="00275204" w:rsidRPr="00F27F95" w:rsidRDefault="00D358E5" w:rsidP="0085774D">
            <w:pPr>
              <w:pStyle w:val="ListParagraph"/>
              <w:numPr>
                <w:ilvl w:val="0"/>
                <w:numId w:val="6"/>
              </w:numPr>
              <w:ind w:left="510"/>
              <w:jc w:val="left"/>
              <w:rPr>
                <w:rFonts w:ascii="Arial" w:hAnsi="Arial" w:cs="Arial"/>
                <w:szCs w:val="24"/>
              </w:rPr>
            </w:pPr>
            <w:r>
              <w:rPr>
                <w:rFonts w:ascii="Arial" w:hAnsi="Arial"/>
              </w:rPr>
              <w:t>Aumento percentual (%) do nível de satisfação em relação à prestação de serviços internos (gestão do conhecimento)</w:t>
            </w:r>
          </w:p>
        </w:tc>
      </w:tr>
    </w:tbl>
    <w:p w14:paraId="14ACD66B" w14:textId="45AA8882" w:rsidR="00275204" w:rsidRPr="00F27F95" w:rsidRDefault="00275204" w:rsidP="00F362A2">
      <w:pPr>
        <w:rPr>
          <w:rFonts w:ascii="Arial" w:hAnsi="Arial" w:cs="Arial"/>
          <w:szCs w:val="24"/>
        </w:rPr>
      </w:pPr>
    </w:p>
    <w:p w14:paraId="22AB4B9C" w14:textId="77777777" w:rsidR="00805D49" w:rsidRDefault="00805D49" w:rsidP="007D3242">
      <w:bookmarkStart w:id="103" w:name="_Toc54213362"/>
    </w:p>
    <w:p w14:paraId="62C67641" w14:textId="471ACFF9" w:rsidR="007D2010" w:rsidRPr="00F27F95" w:rsidRDefault="003201C0" w:rsidP="00F362A2">
      <w:pPr>
        <w:pStyle w:val="Heading3"/>
        <w:keepNext w:val="0"/>
        <w:keepLines w:val="0"/>
        <w:numPr>
          <w:ilvl w:val="0"/>
          <w:numId w:val="0"/>
        </w:numPr>
        <w:spacing w:before="0"/>
        <w:ind w:left="720" w:hanging="720"/>
        <w:rPr>
          <w:szCs w:val="24"/>
        </w:rPr>
      </w:pPr>
      <w:bookmarkStart w:id="104" w:name="_Toc82698735"/>
      <w:r>
        <w:t>RESULTADO INTERMÉDIO 3.4. MELHORES RECURSOS MATERIAIS</w:t>
      </w:r>
      <w:bookmarkEnd w:id="103"/>
      <w:bookmarkEnd w:id="104"/>
    </w:p>
    <w:p w14:paraId="593C9D15" w14:textId="1EC95BD6" w:rsidR="00B009F8" w:rsidRPr="00F27F95" w:rsidRDefault="0059604E"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Espera-se que o resultado </w:t>
      </w:r>
      <w:r w:rsidR="0004717D">
        <w:rPr>
          <w:rFonts w:ascii="Arial" w:hAnsi="Arial"/>
        </w:rPr>
        <w:t xml:space="preserve">intermédio </w:t>
      </w:r>
      <w:r>
        <w:rPr>
          <w:rFonts w:ascii="Arial" w:hAnsi="Arial"/>
        </w:rPr>
        <w:t>de garanti</w:t>
      </w:r>
      <w:r w:rsidR="0004717D">
        <w:rPr>
          <w:rFonts w:ascii="Arial" w:hAnsi="Arial"/>
        </w:rPr>
        <w:t>r</w:t>
      </w:r>
      <w:r>
        <w:rPr>
          <w:rFonts w:ascii="Arial" w:hAnsi="Arial"/>
        </w:rPr>
        <w:t xml:space="preserve"> a existência de recursos materiais ideais para que os </w:t>
      </w:r>
      <w:r w:rsidR="0004717D">
        <w:rPr>
          <w:rFonts w:ascii="Arial" w:hAnsi="Arial"/>
        </w:rPr>
        <w:t xml:space="preserve">Juízes </w:t>
      </w:r>
      <w:r>
        <w:rPr>
          <w:rFonts w:ascii="Arial" w:hAnsi="Arial"/>
        </w:rPr>
        <w:t xml:space="preserve">e os funcionários desempenhem </w:t>
      </w:r>
      <w:r w:rsidR="0004717D">
        <w:rPr>
          <w:rFonts w:ascii="Arial" w:hAnsi="Arial"/>
        </w:rPr>
        <w:t xml:space="preserve">com </w:t>
      </w:r>
      <w:r>
        <w:rPr>
          <w:rFonts w:ascii="Arial" w:hAnsi="Arial"/>
        </w:rPr>
        <w:t>efic</w:t>
      </w:r>
      <w:r w:rsidR="0004717D">
        <w:rPr>
          <w:rFonts w:ascii="Arial" w:hAnsi="Arial"/>
        </w:rPr>
        <w:t>áci</w:t>
      </w:r>
      <w:r>
        <w:rPr>
          <w:rFonts w:ascii="Arial" w:hAnsi="Arial"/>
        </w:rPr>
        <w:t xml:space="preserve">a as suas funções resulte de duas intervenções estratégicas principais, a saber: (1) adopção, implementação e revisão anual de uma estratégia de desenvolvimento de infraestruturas; e (2) garantia de que as actividades de </w:t>
      </w:r>
      <w:r w:rsidR="0004717D">
        <w:rPr>
          <w:rFonts w:ascii="Arial" w:hAnsi="Arial"/>
        </w:rPr>
        <w:t>aquisições por contrato público</w:t>
      </w:r>
      <w:r>
        <w:rPr>
          <w:rFonts w:ascii="Arial" w:hAnsi="Arial"/>
        </w:rPr>
        <w:t xml:space="preserve">, viagens e arrecadação sejam realizadas de acordo com as </w:t>
      </w:r>
      <w:r w:rsidR="0004717D">
        <w:rPr>
          <w:rFonts w:ascii="Arial" w:hAnsi="Arial"/>
        </w:rPr>
        <w:t>norm</w:t>
      </w:r>
      <w:r>
        <w:rPr>
          <w:rFonts w:ascii="Arial" w:hAnsi="Arial"/>
        </w:rPr>
        <w:t xml:space="preserve">as e </w:t>
      </w:r>
      <w:r w:rsidR="0004717D">
        <w:rPr>
          <w:rFonts w:ascii="Arial" w:hAnsi="Arial"/>
        </w:rPr>
        <w:t xml:space="preserve">os </w:t>
      </w:r>
      <w:r>
        <w:rPr>
          <w:rFonts w:ascii="Arial" w:hAnsi="Arial"/>
        </w:rPr>
        <w:t>regulamentos da UA.</w:t>
      </w:r>
    </w:p>
    <w:p w14:paraId="78E35C98" w14:textId="77777777" w:rsidR="001964C4" w:rsidRPr="00F27F95" w:rsidRDefault="001964C4" w:rsidP="00F362A2">
      <w:pPr>
        <w:pStyle w:val="ListParagraph"/>
        <w:ind w:left="0"/>
        <w:rPr>
          <w:rFonts w:ascii="Arial" w:hAnsi="Arial" w:cs="Arial"/>
          <w:szCs w:val="24"/>
        </w:rPr>
      </w:pPr>
    </w:p>
    <w:p w14:paraId="1E98567B" w14:textId="2DD4DD36" w:rsidR="007D2010" w:rsidRDefault="003201C0" w:rsidP="0004717D">
      <w:pPr>
        <w:pStyle w:val="Heading4"/>
        <w:keepNext w:val="0"/>
        <w:keepLines w:val="0"/>
        <w:numPr>
          <w:ilvl w:val="0"/>
          <w:numId w:val="0"/>
        </w:numPr>
        <w:spacing w:before="0"/>
        <w:rPr>
          <w:szCs w:val="24"/>
        </w:rPr>
      </w:pPr>
      <w:r>
        <w:t xml:space="preserve">Intervenção Estratégica 3.4.1. </w:t>
      </w:r>
      <w:r w:rsidR="00352F44">
        <w:t xml:space="preserve">Adoptar, </w:t>
      </w:r>
      <w:r w:rsidR="00A27DBA">
        <w:t>executar</w:t>
      </w:r>
      <w:r w:rsidR="00352F44">
        <w:t xml:space="preserve"> e rever anualmente</w:t>
      </w:r>
      <w:r w:rsidR="00352F44" w:rsidDel="00352F44">
        <w:t xml:space="preserve"> </w:t>
      </w:r>
      <w:r w:rsidR="00352F44">
        <w:t>a e</w:t>
      </w:r>
      <w:r>
        <w:t xml:space="preserve">stratégia de desenvolvimento de infraestruturas </w:t>
      </w:r>
    </w:p>
    <w:p w14:paraId="4E67B178" w14:textId="77777777" w:rsidR="000719AB" w:rsidRPr="000719AB" w:rsidRDefault="000719AB" w:rsidP="000719AB"/>
    <w:p w14:paraId="76D791CB" w14:textId="107A9998" w:rsidR="00C20E81" w:rsidRPr="00F27F95" w:rsidRDefault="0059604E"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 função principal da estratégia de desenvolvimento de infraestruturas é descreve</w:t>
      </w:r>
      <w:r w:rsidR="00352F44">
        <w:rPr>
          <w:rFonts w:ascii="Arial" w:hAnsi="Arial"/>
        </w:rPr>
        <w:t>r</w:t>
      </w:r>
      <w:r>
        <w:rPr>
          <w:rFonts w:ascii="Arial" w:hAnsi="Arial"/>
        </w:rPr>
        <w:t xml:space="preserve"> em detalhe um plano de acção sistemático para aumentar, a curto prazo, o espaço de trabalho disponível (m</w:t>
      </w:r>
      <w:r>
        <w:rPr>
          <w:rFonts w:ascii="Arial" w:hAnsi="Arial"/>
          <w:vertAlign w:val="superscript"/>
        </w:rPr>
        <w:t>2</w:t>
      </w:r>
      <w:r>
        <w:rPr>
          <w:rFonts w:ascii="Arial" w:hAnsi="Arial"/>
        </w:rPr>
        <w:t xml:space="preserve">) por funcionário, através da racionalização do espaço existente, e, a longo prazo, garantir a conclusão da construção das instalações </w:t>
      </w:r>
      <w:r w:rsidR="00933F23">
        <w:rPr>
          <w:rFonts w:ascii="Arial" w:hAnsi="Arial"/>
        </w:rPr>
        <w:t>definitiva</w:t>
      </w:r>
      <w:r>
        <w:rPr>
          <w:rFonts w:ascii="Arial" w:hAnsi="Arial"/>
        </w:rPr>
        <w:t>s do Tribunal Africano.</w:t>
      </w:r>
    </w:p>
    <w:p w14:paraId="1FA625AA" w14:textId="7A4758FC" w:rsidR="006C0D9B" w:rsidRPr="00F27F95" w:rsidRDefault="006C0D9B"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meta principal fixada para 2025 é </w:t>
      </w:r>
      <w:r>
        <w:rPr>
          <w:rFonts w:ascii="Arial" w:hAnsi="Arial"/>
          <w:b/>
        </w:rPr>
        <w:t xml:space="preserve">que a estratégia de desenvolvimento de </w:t>
      </w:r>
      <w:r w:rsidR="00352F44">
        <w:rPr>
          <w:rFonts w:ascii="Arial" w:hAnsi="Arial"/>
          <w:b/>
        </w:rPr>
        <w:t>infra-estruturas</w:t>
      </w:r>
      <w:r>
        <w:rPr>
          <w:rFonts w:ascii="Arial" w:hAnsi="Arial"/>
          <w:b/>
        </w:rPr>
        <w:t xml:space="preserve"> seja adoptada em 2022, implementada e revista anualmente</w:t>
      </w:r>
    </w:p>
    <w:p w14:paraId="2A1791CC" w14:textId="520DE1BA" w:rsidR="0059604E" w:rsidRDefault="0059604E" w:rsidP="00F362A2">
      <w:pPr>
        <w:rPr>
          <w:rFonts w:ascii="Arial" w:hAnsi="Arial" w:cs="Arial"/>
          <w:szCs w:val="24"/>
        </w:rPr>
      </w:pPr>
    </w:p>
    <w:p w14:paraId="79997309" w14:textId="5D8B1B2C" w:rsidR="00352F44" w:rsidRDefault="00352F44" w:rsidP="00F362A2">
      <w:pPr>
        <w:rPr>
          <w:rFonts w:ascii="Arial" w:hAnsi="Arial" w:cs="Arial"/>
          <w:szCs w:val="24"/>
        </w:rPr>
      </w:pPr>
    </w:p>
    <w:p w14:paraId="3C9E3F53" w14:textId="53064A32" w:rsidR="00352F44" w:rsidRDefault="00352F44" w:rsidP="00F362A2">
      <w:pPr>
        <w:rPr>
          <w:rFonts w:ascii="Arial" w:hAnsi="Arial" w:cs="Arial"/>
          <w:szCs w:val="24"/>
        </w:rPr>
      </w:pPr>
    </w:p>
    <w:p w14:paraId="4ED5D9A5" w14:textId="517E08E8" w:rsidR="00352F44" w:rsidRDefault="00352F44" w:rsidP="00F362A2">
      <w:pPr>
        <w:rPr>
          <w:rFonts w:ascii="Arial" w:hAnsi="Arial" w:cs="Arial"/>
          <w:szCs w:val="24"/>
        </w:rPr>
      </w:pPr>
    </w:p>
    <w:p w14:paraId="6B2892C8" w14:textId="77777777" w:rsidR="00352F44" w:rsidRPr="00F27F95" w:rsidRDefault="00352F44"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6569113A" w14:textId="77777777" w:rsidTr="001937A0">
        <w:trPr>
          <w:tblHeader/>
          <w:jc w:val="center"/>
        </w:trPr>
        <w:tc>
          <w:tcPr>
            <w:tcW w:w="9016" w:type="dxa"/>
            <w:gridSpan w:val="2"/>
            <w:shd w:val="clear" w:color="auto" w:fill="BFBFBF" w:themeFill="background1" w:themeFillShade="BF"/>
          </w:tcPr>
          <w:p w14:paraId="4691E0C7"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5B00560D" w14:textId="77777777" w:rsidTr="001937A0">
        <w:trPr>
          <w:jc w:val="center"/>
        </w:trPr>
        <w:tc>
          <w:tcPr>
            <w:tcW w:w="4508" w:type="dxa"/>
            <w:shd w:val="clear" w:color="auto" w:fill="F2F2F2" w:themeFill="background1" w:themeFillShade="F2"/>
          </w:tcPr>
          <w:p w14:paraId="21B2FC41" w14:textId="6D9F2432" w:rsidR="00D358E5" w:rsidRPr="00F27F95" w:rsidRDefault="00D358E5" w:rsidP="00F362A2">
            <w:pPr>
              <w:rPr>
                <w:rFonts w:ascii="Arial" w:hAnsi="Arial" w:cs="Arial"/>
                <w:b/>
                <w:bCs/>
                <w:szCs w:val="24"/>
              </w:rPr>
            </w:pPr>
            <w:r>
              <w:rPr>
                <w:rFonts w:ascii="Arial" w:hAnsi="Arial"/>
                <w:b/>
              </w:rPr>
              <w:t>Comportamento de Liderança</w:t>
            </w:r>
          </w:p>
          <w:p w14:paraId="0D3C7F30" w14:textId="77777777" w:rsidR="00D358E5" w:rsidRPr="00F27F95" w:rsidRDefault="00D358E5" w:rsidP="00F362A2">
            <w:pPr>
              <w:jc w:val="left"/>
              <w:rPr>
                <w:rFonts w:ascii="Arial" w:hAnsi="Arial" w:cs="Arial"/>
                <w:szCs w:val="24"/>
              </w:rPr>
            </w:pPr>
          </w:p>
          <w:p w14:paraId="08946A84" w14:textId="1C956965" w:rsidR="00951937" w:rsidRPr="00F27F95" w:rsidRDefault="00951937" w:rsidP="0085774D">
            <w:pPr>
              <w:pStyle w:val="ListParagraph"/>
              <w:numPr>
                <w:ilvl w:val="0"/>
                <w:numId w:val="4"/>
              </w:numPr>
              <w:ind w:left="513"/>
              <w:jc w:val="left"/>
              <w:rPr>
                <w:rFonts w:ascii="Arial" w:hAnsi="Arial" w:cs="Arial"/>
                <w:szCs w:val="24"/>
              </w:rPr>
            </w:pPr>
            <w:r>
              <w:rPr>
                <w:rFonts w:ascii="Arial" w:hAnsi="Arial"/>
              </w:rPr>
              <w:t>Revisão e adopção da estratégia de desenvolvimento de infraestruturas</w:t>
            </w:r>
          </w:p>
          <w:p w14:paraId="2D3DE764" w14:textId="4D6E9BE8" w:rsidR="00D358E5" w:rsidRPr="00F27F95" w:rsidRDefault="00D358E5" w:rsidP="0085774D">
            <w:pPr>
              <w:pStyle w:val="ListParagraph"/>
              <w:numPr>
                <w:ilvl w:val="0"/>
                <w:numId w:val="4"/>
              </w:numPr>
              <w:ind w:left="513"/>
              <w:jc w:val="left"/>
              <w:rPr>
                <w:rFonts w:ascii="Arial" w:hAnsi="Arial" w:cs="Arial"/>
                <w:szCs w:val="24"/>
              </w:rPr>
            </w:pPr>
            <w:r>
              <w:rPr>
                <w:rFonts w:ascii="Arial" w:hAnsi="Arial"/>
              </w:rPr>
              <w:t>Racionalização do espaço existente</w:t>
            </w:r>
          </w:p>
          <w:p w14:paraId="6F59D4F7" w14:textId="7B2D1AF4" w:rsidR="00786E05" w:rsidRPr="00F27F95" w:rsidRDefault="00786E05" w:rsidP="0085774D">
            <w:pPr>
              <w:pStyle w:val="ListParagraph"/>
              <w:numPr>
                <w:ilvl w:val="0"/>
                <w:numId w:val="6"/>
              </w:numPr>
              <w:ind w:left="510"/>
              <w:jc w:val="left"/>
              <w:rPr>
                <w:rFonts w:ascii="Arial" w:hAnsi="Arial" w:cs="Arial"/>
                <w:szCs w:val="24"/>
              </w:rPr>
            </w:pPr>
            <w:r>
              <w:rPr>
                <w:rFonts w:ascii="Arial" w:hAnsi="Arial"/>
              </w:rPr>
              <w:t>Realização d</w:t>
            </w:r>
            <w:r w:rsidR="00352F44">
              <w:rPr>
                <w:rFonts w:ascii="Arial" w:hAnsi="Arial"/>
              </w:rPr>
              <w:t>as</w:t>
            </w:r>
            <w:r>
              <w:rPr>
                <w:rFonts w:ascii="Arial" w:hAnsi="Arial"/>
              </w:rPr>
              <w:t xml:space="preserve"> reuniões </w:t>
            </w:r>
            <w:r w:rsidR="00352F44">
              <w:rPr>
                <w:rFonts w:ascii="Arial" w:hAnsi="Arial"/>
              </w:rPr>
              <w:t>d</w:t>
            </w:r>
            <w:r>
              <w:rPr>
                <w:rFonts w:ascii="Arial" w:hAnsi="Arial"/>
              </w:rPr>
              <w:t xml:space="preserve">a Comissão de </w:t>
            </w:r>
            <w:r w:rsidR="00DB3F7A">
              <w:rPr>
                <w:rFonts w:ascii="Arial" w:hAnsi="Arial"/>
              </w:rPr>
              <w:t xml:space="preserve">Trabalho sobre Questões </w:t>
            </w:r>
            <w:r>
              <w:rPr>
                <w:rFonts w:ascii="Arial" w:hAnsi="Arial"/>
              </w:rPr>
              <w:t>Administra</w:t>
            </w:r>
            <w:r w:rsidR="00DB3F7A">
              <w:rPr>
                <w:rFonts w:ascii="Arial" w:hAnsi="Arial"/>
              </w:rPr>
              <w:t>vas</w:t>
            </w:r>
            <w:r>
              <w:rPr>
                <w:rFonts w:ascii="Arial" w:hAnsi="Arial"/>
              </w:rPr>
              <w:t xml:space="preserve"> e Orçament</w:t>
            </w:r>
            <w:r w:rsidR="00DB3F7A">
              <w:rPr>
                <w:rFonts w:ascii="Arial" w:hAnsi="Arial"/>
              </w:rPr>
              <w:t>ais</w:t>
            </w:r>
          </w:p>
          <w:p w14:paraId="01913068" w14:textId="6A10405F" w:rsidR="00786E05" w:rsidRPr="00F27F95" w:rsidRDefault="00786E05" w:rsidP="0085774D">
            <w:pPr>
              <w:pStyle w:val="ListParagraph"/>
              <w:numPr>
                <w:ilvl w:val="0"/>
                <w:numId w:val="6"/>
              </w:numPr>
              <w:ind w:left="510"/>
              <w:jc w:val="left"/>
              <w:rPr>
                <w:rFonts w:ascii="Arial" w:hAnsi="Arial" w:cs="Arial"/>
                <w:szCs w:val="24"/>
              </w:rPr>
            </w:pPr>
            <w:r>
              <w:rPr>
                <w:rFonts w:ascii="Arial" w:hAnsi="Arial"/>
              </w:rPr>
              <w:t xml:space="preserve">Aumento percentual (%) da taxa de execução das resoluções adoptadas pela Comissão </w:t>
            </w:r>
            <w:r w:rsidR="00680127">
              <w:rPr>
                <w:rFonts w:ascii="Arial" w:hAnsi="Arial"/>
              </w:rPr>
              <w:t>de Trabalho sobre Questões Administravas e Orçamentais</w:t>
            </w:r>
          </w:p>
          <w:p w14:paraId="118D414C" w14:textId="77777777" w:rsidR="00736AF4" w:rsidRPr="00F27F95" w:rsidRDefault="00D358E5" w:rsidP="0085774D">
            <w:pPr>
              <w:pStyle w:val="ListParagraph"/>
              <w:numPr>
                <w:ilvl w:val="0"/>
                <w:numId w:val="6"/>
              </w:numPr>
              <w:ind w:left="510"/>
              <w:jc w:val="left"/>
              <w:rPr>
                <w:rFonts w:ascii="Arial" w:hAnsi="Arial" w:cs="Arial"/>
                <w:szCs w:val="24"/>
              </w:rPr>
            </w:pPr>
            <w:r>
              <w:rPr>
                <w:rFonts w:ascii="Arial" w:hAnsi="Arial"/>
              </w:rPr>
              <w:t>Realização das reuniões da Comissão Conjunta de Facilitação</w:t>
            </w:r>
          </w:p>
          <w:p w14:paraId="03475F3A" w14:textId="0204E9E2" w:rsidR="009F7E6F" w:rsidRPr="00F27F95" w:rsidRDefault="00D358E5" w:rsidP="0085774D">
            <w:pPr>
              <w:pStyle w:val="ListParagraph"/>
              <w:numPr>
                <w:ilvl w:val="0"/>
                <w:numId w:val="6"/>
              </w:numPr>
              <w:ind w:left="510"/>
              <w:jc w:val="left"/>
              <w:rPr>
                <w:rFonts w:ascii="Arial" w:hAnsi="Arial" w:cs="Arial"/>
                <w:szCs w:val="24"/>
              </w:rPr>
            </w:pPr>
            <w:r>
              <w:rPr>
                <w:rFonts w:ascii="Arial" w:hAnsi="Arial"/>
              </w:rPr>
              <w:t xml:space="preserve">Aumento percentual (%) da taxa de execução das resoluções adoptadas pela Comissão Conjunta de Facilitação </w:t>
            </w:r>
          </w:p>
          <w:p w14:paraId="0AC6BD3C" w14:textId="5C7E147E" w:rsidR="00275204" w:rsidRPr="00F27F95" w:rsidRDefault="00275204" w:rsidP="00F362A2">
            <w:pPr>
              <w:pStyle w:val="ListParagraph"/>
              <w:ind w:left="513"/>
              <w:jc w:val="left"/>
              <w:rPr>
                <w:rFonts w:ascii="Arial" w:hAnsi="Arial" w:cs="Arial"/>
                <w:szCs w:val="24"/>
              </w:rPr>
            </w:pPr>
          </w:p>
        </w:tc>
        <w:tc>
          <w:tcPr>
            <w:tcW w:w="4508" w:type="dxa"/>
            <w:shd w:val="clear" w:color="auto" w:fill="F2F2F2" w:themeFill="background1" w:themeFillShade="F2"/>
          </w:tcPr>
          <w:p w14:paraId="0FB866DC" w14:textId="7B28FB19" w:rsidR="00D358E5" w:rsidRPr="00F27F95" w:rsidRDefault="00D358E5" w:rsidP="00F362A2">
            <w:pPr>
              <w:rPr>
                <w:rFonts w:ascii="Arial" w:hAnsi="Arial" w:cs="Arial"/>
                <w:b/>
                <w:bCs/>
                <w:szCs w:val="24"/>
              </w:rPr>
            </w:pPr>
            <w:r>
              <w:rPr>
                <w:rFonts w:ascii="Arial" w:hAnsi="Arial"/>
                <w:b/>
              </w:rPr>
              <w:t>Resultados Consequentes</w:t>
            </w:r>
          </w:p>
          <w:p w14:paraId="6E35F70C" w14:textId="77777777" w:rsidR="00D358E5" w:rsidRPr="00F27F95" w:rsidRDefault="00D358E5" w:rsidP="00F362A2">
            <w:pPr>
              <w:rPr>
                <w:rFonts w:ascii="Arial" w:hAnsi="Arial" w:cs="Arial"/>
                <w:szCs w:val="24"/>
              </w:rPr>
            </w:pPr>
          </w:p>
          <w:p w14:paraId="2A63462F" w14:textId="77777777" w:rsidR="00D358E5" w:rsidRPr="00F27F95" w:rsidRDefault="00D358E5" w:rsidP="0085774D">
            <w:pPr>
              <w:pStyle w:val="ListParagraph"/>
              <w:numPr>
                <w:ilvl w:val="0"/>
                <w:numId w:val="4"/>
              </w:numPr>
              <w:ind w:left="513"/>
              <w:rPr>
                <w:rFonts w:ascii="Arial" w:hAnsi="Arial" w:cs="Arial"/>
                <w:szCs w:val="24"/>
              </w:rPr>
            </w:pPr>
            <w:r>
              <w:rPr>
                <w:rFonts w:ascii="Arial" w:hAnsi="Arial"/>
              </w:rPr>
              <w:t>Aumento percentual (%) do espaço de trabalho (m</w:t>
            </w:r>
            <w:r>
              <w:rPr>
                <w:rFonts w:ascii="Arial" w:hAnsi="Arial"/>
                <w:vertAlign w:val="superscript"/>
              </w:rPr>
              <w:t>2</w:t>
            </w:r>
            <w:r>
              <w:rPr>
                <w:rFonts w:ascii="Arial" w:hAnsi="Arial"/>
              </w:rPr>
              <w:t xml:space="preserve">) por funcionário </w:t>
            </w:r>
          </w:p>
          <w:p w14:paraId="3D88540A" w14:textId="27EDFB2B" w:rsidR="00D358E5" w:rsidRPr="00F27F95" w:rsidRDefault="00D358E5" w:rsidP="0085774D">
            <w:pPr>
              <w:pStyle w:val="ListParagraph"/>
              <w:numPr>
                <w:ilvl w:val="0"/>
                <w:numId w:val="4"/>
              </w:numPr>
              <w:ind w:left="513"/>
              <w:jc w:val="left"/>
              <w:rPr>
                <w:rFonts w:ascii="Arial" w:hAnsi="Arial" w:cs="Arial"/>
                <w:szCs w:val="24"/>
              </w:rPr>
            </w:pPr>
            <w:r>
              <w:rPr>
                <w:rFonts w:ascii="Arial" w:hAnsi="Arial"/>
              </w:rPr>
              <w:t>Aumento percentual (%) do nível de satisfação em relação à prestação de serviços internos (infraestrutura</w:t>
            </w:r>
            <w:r w:rsidR="00DB3F7A">
              <w:rPr>
                <w:rFonts w:ascii="Arial" w:hAnsi="Arial"/>
              </w:rPr>
              <w:t>s</w:t>
            </w:r>
            <w:r>
              <w:rPr>
                <w:rFonts w:ascii="Arial" w:hAnsi="Arial"/>
              </w:rPr>
              <w:t>)</w:t>
            </w:r>
          </w:p>
          <w:p w14:paraId="2077D21E" w14:textId="12DF5390" w:rsidR="00D358E5" w:rsidRPr="00F27F95" w:rsidRDefault="00D358E5" w:rsidP="0085774D">
            <w:pPr>
              <w:pStyle w:val="ListParagraph"/>
              <w:numPr>
                <w:ilvl w:val="0"/>
                <w:numId w:val="6"/>
              </w:numPr>
              <w:ind w:left="510"/>
              <w:rPr>
                <w:rFonts w:ascii="Arial" w:hAnsi="Arial" w:cs="Arial"/>
                <w:szCs w:val="24"/>
              </w:rPr>
            </w:pPr>
            <w:r>
              <w:rPr>
                <w:rFonts w:ascii="Arial" w:hAnsi="Arial"/>
              </w:rPr>
              <w:t xml:space="preserve">Aumento percentual (%) do ritmo de conclusão da construção das instalações </w:t>
            </w:r>
            <w:r w:rsidR="00DB3F7A">
              <w:rPr>
                <w:rFonts w:ascii="Arial" w:hAnsi="Arial"/>
              </w:rPr>
              <w:t>definitiva</w:t>
            </w:r>
            <w:r>
              <w:rPr>
                <w:rFonts w:ascii="Arial" w:hAnsi="Arial"/>
              </w:rPr>
              <w:t>s do Tribunal</w:t>
            </w:r>
          </w:p>
          <w:p w14:paraId="05564E23" w14:textId="35222F1D" w:rsidR="00275204" w:rsidRPr="00F27F95" w:rsidRDefault="00275204" w:rsidP="00F362A2">
            <w:pPr>
              <w:ind w:left="150"/>
              <w:rPr>
                <w:szCs w:val="24"/>
              </w:rPr>
            </w:pPr>
          </w:p>
        </w:tc>
      </w:tr>
    </w:tbl>
    <w:p w14:paraId="6203762F" w14:textId="7B102FB1" w:rsidR="00275204" w:rsidRDefault="00275204" w:rsidP="00F362A2">
      <w:pPr>
        <w:rPr>
          <w:rFonts w:ascii="Arial" w:hAnsi="Arial" w:cs="Arial"/>
          <w:szCs w:val="24"/>
        </w:rPr>
      </w:pPr>
    </w:p>
    <w:p w14:paraId="3702971B" w14:textId="77777777" w:rsidR="000719AB" w:rsidRPr="00F27F95" w:rsidRDefault="000719AB" w:rsidP="00F362A2">
      <w:pPr>
        <w:rPr>
          <w:rFonts w:ascii="Arial" w:hAnsi="Arial" w:cs="Arial"/>
          <w:szCs w:val="24"/>
        </w:rPr>
      </w:pPr>
    </w:p>
    <w:p w14:paraId="444D981B" w14:textId="79EBB242" w:rsidR="007D2010" w:rsidRPr="00F27F95" w:rsidRDefault="003201C0" w:rsidP="00680127">
      <w:pPr>
        <w:pStyle w:val="Heading4"/>
        <w:keepNext w:val="0"/>
        <w:keepLines w:val="0"/>
        <w:numPr>
          <w:ilvl w:val="0"/>
          <w:numId w:val="0"/>
        </w:numPr>
        <w:spacing w:before="0"/>
        <w:rPr>
          <w:szCs w:val="24"/>
        </w:rPr>
      </w:pPr>
      <w:r>
        <w:t xml:space="preserve">Intervenção Estratégica 3.4.2. </w:t>
      </w:r>
      <w:r w:rsidR="00585669">
        <w:t>Realizar as a</w:t>
      </w:r>
      <w:r>
        <w:t xml:space="preserve">ctividades de </w:t>
      </w:r>
      <w:r w:rsidR="00680127">
        <w:t>aquisições por contratação pública</w:t>
      </w:r>
      <w:r>
        <w:t xml:space="preserve">, viagens e arrecadação de acordo com as </w:t>
      </w:r>
      <w:r w:rsidR="00680127">
        <w:t>norm</w:t>
      </w:r>
      <w:r>
        <w:t xml:space="preserve">as e </w:t>
      </w:r>
      <w:r w:rsidR="00680127">
        <w:t xml:space="preserve">os </w:t>
      </w:r>
      <w:r>
        <w:t>regulamentos da UA</w:t>
      </w:r>
    </w:p>
    <w:p w14:paraId="7F15A755" w14:textId="3C4F081D" w:rsidR="0059604E" w:rsidRPr="00F27F95" w:rsidRDefault="00B51CEC" w:rsidP="0085774D">
      <w:pPr>
        <w:pStyle w:val="ListParagraph"/>
        <w:numPr>
          <w:ilvl w:val="0"/>
          <w:numId w:val="17"/>
        </w:numPr>
        <w:spacing w:before="240" w:after="240"/>
        <w:ind w:left="990" w:hanging="637"/>
        <w:contextualSpacing w:val="0"/>
        <w:rPr>
          <w:rFonts w:ascii="Arial" w:hAnsi="Arial" w:cs="Arial"/>
          <w:szCs w:val="24"/>
        </w:rPr>
      </w:pPr>
      <w:bookmarkStart w:id="105" w:name="_Hlk62905975"/>
      <w:r>
        <w:rPr>
          <w:rFonts w:ascii="Arial" w:hAnsi="Arial"/>
        </w:rPr>
        <w:t xml:space="preserve">De acordo com as </w:t>
      </w:r>
      <w:r w:rsidR="00680127">
        <w:rPr>
          <w:rFonts w:ascii="Arial" w:hAnsi="Arial"/>
        </w:rPr>
        <w:t>norm</w:t>
      </w:r>
      <w:r>
        <w:rPr>
          <w:rFonts w:ascii="Arial" w:hAnsi="Arial"/>
        </w:rPr>
        <w:t xml:space="preserve">as e </w:t>
      </w:r>
      <w:r w:rsidR="00680127">
        <w:rPr>
          <w:rFonts w:ascii="Arial" w:hAnsi="Arial"/>
        </w:rPr>
        <w:t xml:space="preserve">os </w:t>
      </w:r>
      <w:r>
        <w:rPr>
          <w:rFonts w:ascii="Arial" w:hAnsi="Arial"/>
        </w:rPr>
        <w:t xml:space="preserve">regulamentos da UA, o objectivo subjacente à realização das actividades de </w:t>
      </w:r>
      <w:r w:rsidR="00680127" w:rsidRPr="00680127">
        <w:rPr>
          <w:rFonts w:ascii="Arial" w:hAnsi="Arial"/>
        </w:rPr>
        <w:t>aquisições por contratação pública</w:t>
      </w:r>
      <w:r>
        <w:rPr>
          <w:rFonts w:ascii="Arial" w:hAnsi="Arial"/>
        </w:rPr>
        <w:t>, viage</w:t>
      </w:r>
      <w:r w:rsidR="00585669">
        <w:rPr>
          <w:rFonts w:ascii="Arial" w:hAnsi="Arial"/>
        </w:rPr>
        <w:t>ns</w:t>
      </w:r>
      <w:r>
        <w:rPr>
          <w:rFonts w:ascii="Arial" w:hAnsi="Arial"/>
        </w:rPr>
        <w:t xml:space="preserve"> e arrecadação do Tribunal Africano é garantir a aquisição de bens e serviços da mais alta qualidade com os recursos disponíveis; fornecer serviços de viage</w:t>
      </w:r>
      <w:r w:rsidR="00585669">
        <w:rPr>
          <w:rFonts w:ascii="Arial" w:hAnsi="Arial"/>
        </w:rPr>
        <w:t>ns</w:t>
      </w:r>
      <w:r>
        <w:rPr>
          <w:rFonts w:ascii="Arial" w:hAnsi="Arial"/>
        </w:rPr>
        <w:t xml:space="preserve"> e transporte eficientes; e gerir o imobilizado corpóreo de forma eficiente.</w:t>
      </w:r>
    </w:p>
    <w:p w14:paraId="1B21779E" w14:textId="16C102C6" w:rsidR="00643C80" w:rsidRPr="00B016CF" w:rsidRDefault="00915F49" w:rsidP="0085774D">
      <w:pPr>
        <w:pStyle w:val="ListParagraph"/>
        <w:numPr>
          <w:ilvl w:val="0"/>
          <w:numId w:val="17"/>
        </w:numPr>
        <w:spacing w:before="240" w:after="240"/>
        <w:ind w:left="990"/>
        <w:contextualSpacing w:val="0"/>
        <w:rPr>
          <w:rFonts w:ascii="Arial" w:hAnsi="Arial" w:cs="Arial"/>
          <w:bCs/>
          <w:szCs w:val="24"/>
        </w:rPr>
      </w:pPr>
      <w:r>
        <w:rPr>
          <w:rFonts w:ascii="Arial" w:hAnsi="Arial"/>
        </w:rPr>
        <w:t xml:space="preserve">A meta principal fixada para 2025 </w:t>
      </w:r>
      <w:r>
        <w:rPr>
          <w:rFonts w:ascii="Arial" w:hAnsi="Arial"/>
          <w:b/>
        </w:rPr>
        <w:t xml:space="preserve">é alcançar um nível de satisfação dos utilizadores </w:t>
      </w:r>
      <w:r w:rsidR="00680127">
        <w:rPr>
          <w:rFonts w:ascii="Arial" w:hAnsi="Arial"/>
          <w:b/>
        </w:rPr>
        <w:t>em</w:t>
      </w:r>
      <w:r>
        <w:rPr>
          <w:rFonts w:ascii="Arial" w:hAnsi="Arial"/>
          <w:b/>
        </w:rPr>
        <w:t xml:space="preserve">, pelo menos, 90% </w:t>
      </w:r>
      <w:r w:rsidR="00680127">
        <w:rPr>
          <w:rFonts w:ascii="Arial" w:hAnsi="Arial"/>
          <w:b/>
        </w:rPr>
        <w:t>co</w:t>
      </w:r>
      <w:r>
        <w:rPr>
          <w:rFonts w:ascii="Arial" w:hAnsi="Arial"/>
          <w:b/>
        </w:rPr>
        <w:t xml:space="preserve">m os serviços de </w:t>
      </w:r>
      <w:r w:rsidR="00680127" w:rsidRPr="00680127">
        <w:rPr>
          <w:b/>
          <w:bCs/>
        </w:rPr>
        <w:t>aquisições por contratação pública</w:t>
      </w:r>
      <w:r>
        <w:rPr>
          <w:rFonts w:ascii="Arial" w:hAnsi="Arial"/>
          <w:b/>
        </w:rPr>
        <w:t>, viagens e arrecadação</w:t>
      </w:r>
      <w:r w:rsidR="006938E5">
        <w:rPr>
          <w:rFonts w:ascii="Arial" w:hAnsi="Arial"/>
          <w:b/>
        </w:rPr>
        <w:t xml:space="preserve"> </w:t>
      </w:r>
      <w:r w:rsidR="00B016CF" w:rsidRPr="00B016CF">
        <w:rPr>
          <w:rFonts w:ascii="Arial" w:hAnsi="Arial"/>
        </w:rPr>
        <w:t>–</w:t>
      </w:r>
      <w:r w:rsidR="006938E5" w:rsidRPr="00B016CF">
        <w:rPr>
          <w:rFonts w:ascii="Arial" w:hAnsi="Arial"/>
        </w:rPr>
        <w:t xml:space="preserve"> </w:t>
      </w:r>
      <w:r w:rsidR="00B016CF" w:rsidRPr="00B016CF">
        <w:rPr>
          <w:rFonts w:ascii="Arial" w:hAnsi="Arial"/>
        </w:rPr>
        <w:t>em 2020</w:t>
      </w:r>
      <w:r w:rsidR="006938E5" w:rsidRPr="00B016CF">
        <w:rPr>
          <w:rFonts w:ascii="Arial" w:hAnsi="Arial"/>
        </w:rPr>
        <w:t>, a satisfação do</w:t>
      </w:r>
      <w:r w:rsidR="0036354D">
        <w:rPr>
          <w:rFonts w:ascii="Arial" w:hAnsi="Arial"/>
        </w:rPr>
        <w:t>s</w:t>
      </w:r>
      <w:r w:rsidR="006938E5" w:rsidRPr="00B016CF">
        <w:rPr>
          <w:rFonts w:ascii="Arial" w:hAnsi="Arial"/>
        </w:rPr>
        <w:t xml:space="preserve"> </w:t>
      </w:r>
      <w:r w:rsidR="0036354D">
        <w:rPr>
          <w:rFonts w:ascii="Arial" w:hAnsi="Arial"/>
        </w:rPr>
        <w:t>utilizadores</w:t>
      </w:r>
      <w:r w:rsidR="006938E5" w:rsidRPr="00B016CF">
        <w:rPr>
          <w:rFonts w:ascii="Arial" w:hAnsi="Arial"/>
        </w:rPr>
        <w:t xml:space="preserve"> foi de 98,70%. O objectivo é manter a taxa de satisfação </w:t>
      </w:r>
      <w:r w:rsidR="00B016CF">
        <w:rPr>
          <w:rFonts w:ascii="Arial" w:hAnsi="Arial"/>
        </w:rPr>
        <w:t xml:space="preserve">a níveis </w:t>
      </w:r>
      <w:r w:rsidR="006938E5" w:rsidRPr="00B016CF">
        <w:rPr>
          <w:rFonts w:ascii="Arial" w:hAnsi="Arial"/>
        </w:rPr>
        <w:t>elevad</w:t>
      </w:r>
      <w:r w:rsidR="00B016CF">
        <w:rPr>
          <w:rFonts w:ascii="Arial" w:hAnsi="Arial"/>
        </w:rPr>
        <w:t>os</w:t>
      </w:r>
      <w:r w:rsidRPr="00B016CF">
        <w:rPr>
          <w:rFonts w:ascii="Arial" w:hAnsi="Arial"/>
        </w:rPr>
        <w:t>.</w:t>
      </w:r>
    </w:p>
    <w:bookmarkEnd w:id="105"/>
    <w:p w14:paraId="4DF62927" w14:textId="77777777" w:rsidR="00DD4B06" w:rsidRPr="00F27F95" w:rsidRDefault="00DD4B06"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623F0489" w14:textId="77777777" w:rsidTr="001937A0">
        <w:trPr>
          <w:jc w:val="center"/>
        </w:trPr>
        <w:tc>
          <w:tcPr>
            <w:tcW w:w="9016" w:type="dxa"/>
            <w:gridSpan w:val="2"/>
            <w:shd w:val="clear" w:color="auto" w:fill="BFBFBF" w:themeFill="background1" w:themeFillShade="BF"/>
          </w:tcPr>
          <w:p w14:paraId="2F6574CF"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36FC5EDA" w14:textId="77777777" w:rsidTr="001937A0">
        <w:trPr>
          <w:jc w:val="center"/>
        </w:trPr>
        <w:tc>
          <w:tcPr>
            <w:tcW w:w="4508" w:type="dxa"/>
            <w:shd w:val="clear" w:color="auto" w:fill="F2F2F2" w:themeFill="background1" w:themeFillShade="F2"/>
          </w:tcPr>
          <w:p w14:paraId="6C3C16BF" w14:textId="69414834" w:rsidR="00D358E5" w:rsidRPr="00F27F95" w:rsidRDefault="00D358E5" w:rsidP="00F362A2">
            <w:pPr>
              <w:jc w:val="left"/>
              <w:rPr>
                <w:rFonts w:ascii="Arial" w:hAnsi="Arial" w:cs="Arial"/>
                <w:b/>
                <w:bCs/>
                <w:szCs w:val="24"/>
              </w:rPr>
            </w:pPr>
            <w:r>
              <w:rPr>
                <w:rFonts w:ascii="Arial" w:hAnsi="Arial"/>
                <w:b/>
              </w:rPr>
              <w:t xml:space="preserve">Comportamento de Liderança </w:t>
            </w:r>
          </w:p>
          <w:p w14:paraId="087BE9BB" w14:textId="77777777" w:rsidR="00D358E5" w:rsidRPr="00F27F95" w:rsidRDefault="00D358E5" w:rsidP="00F362A2">
            <w:pPr>
              <w:jc w:val="left"/>
              <w:rPr>
                <w:rFonts w:ascii="Arial" w:hAnsi="Arial" w:cs="Arial"/>
                <w:szCs w:val="24"/>
              </w:rPr>
            </w:pPr>
          </w:p>
          <w:p w14:paraId="6EBA43A8" w14:textId="21CCCC59" w:rsidR="00951937" w:rsidRPr="00F27F95" w:rsidRDefault="006D4693" w:rsidP="0085774D">
            <w:pPr>
              <w:pStyle w:val="ListParagraph"/>
              <w:numPr>
                <w:ilvl w:val="0"/>
                <w:numId w:val="4"/>
              </w:numPr>
              <w:ind w:left="513"/>
              <w:jc w:val="left"/>
              <w:rPr>
                <w:rFonts w:ascii="Arial" w:hAnsi="Arial" w:cs="Arial"/>
                <w:szCs w:val="24"/>
              </w:rPr>
            </w:pPr>
            <w:r>
              <w:rPr>
                <w:rFonts w:ascii="Arial" w:hAnsi="Arial"/>
              </w:rPr>
              <w:t xml:space="preserve">Implementação e produção do relatório semestral de execução do plano de </w:t>
            </w:r>
            <w:r w:rsidR="0036354D" w:rsidRPr="0036354D">
              <w:rPr>
                <w:rFonts w:ascii="Arial" w:hAnsi="Arial"/>
              </w:rPr>
              <w:t>aquisições por contratação pública</w:t>
            </w:r>
          </w:p>
          <w:p w14:paraId="43612B6F" w14:textId="41878610" w:rsidR="000D44C8" w:rsidRPr="00F27F95" w:rsidRDefault="000D44C8" w:rsidP="0085774D">
            <w:pPr>
              <w:pStyle w:val="ListParagraph"/>
              <w:numPr>
                <w:ilvl w:val="0"/>
                <w:numId w:val="4"/>
              </w:numPr>
              <w:ind w:left="513"/>
              <w:jc w:val="left"/>
              <w:rPr>
                <w:rFonts w:ascii="Arial" w:hAnsi="Arial" w:cs="Arial"/>
                <w:szCs w:val="24"/>
              </w:rPr>
            </w:pPr>
            <w:r>
              <w:rPr>
                <w:rFonts w:ascii="Arial" w:hAnsi="Arial"/>
              </w:rPr>
              <w:t xml:space="preserve">Implementação e revisão do registo de riscos do departamento de </w:t>
            </w:r>
            <w:r w:rsidR="0036354D" w:rsidRPr="0036354D">
              <w:rPr>
                <w:rFonts w:ascii="Arial" w:hAnsi="Arial"/>
              </w:rPr>
              <w:t>aquisições por contratação pública</w:t>
            </w:r>
            <w:r>
              <w:rPr>
                <w:rFonts w:ascii="Arial" w:hAnsi="Arial"/>
              </w:rPr>
              <w:t>, viagens e arrecadação</w:t>
            </w:r>
          </w:p>
          <w:p w14:paraId="6AE987BB" w14:textId="082F7CD7" w:rsidR="00F5039D" w:rsidRPr="00F27F95" w:rsidRDefault="00F5039D" w:rsidP="0085774D">
            <w:pPr>
              <w:pStyle w:val="ListParagraph"/>
              <w:numPr>
                <w:ilvl w:val="0"/>
                <w:numId w:val="4"/>
              </w:numPr>
              <w:ind w:left="513"/>
              <w:jc w:val="left"/>
              <w:rPr>
                <w:rFonts w:ascii="Arial" w:hAnsi="Arial" w:cs="Arial"/>
                <w:szCs w:val="24"/>
              </w:rPr>
            </w:pPr>
            <w:r>
              <w:rPr>
                <w:rFonts w:ascii="Arial" w:hAnsi="Arial"/>
              </w:rPr>
              <w:t>Elabora</w:t>
            </w:r>
            <w:r w:rsidR="0036354D">
              <w:rPr>
                <w:rFonts w:ascii="Arial" w:hAnsi="Arial"/>
              </w:rPr>
              <w:t>das</w:t>
            </w:r>
            <w:r>
              <w:rPr>
                <w:rFonts w:ascii="Arial" w:hAnsi="Arial"/>
              </w:rPr>
              <w:t xml:space="preserve"> e </w:t>
            </w:r>
            <w:r w:rsidR="0036354D">
              <w:rPr>
                <w:rFonts w:ascii="Arial" w:hAnsi="Arial"/>
              </w:rPr>
              <w:t>im</w:t>
            </w:r>
            <w:r>
              <w:rPr>
                <w:rFonts w:ascii="Arial" w:hAnsi="Arial"/>
              </w:rPr>
              <w:t>pl</w:t>
            </w:r>
            <w:r w:rsidR="0036354D">
              <w:rPr>
                <w:rFonts w:ascii="Arial" w:hAnsi="Arial"/>
              </w:rPr>
              <w:t>ementadas</w:t>
            </w:r>
            <w:r>
              <w:rPr>
                <w:rFonts w:ascii="Arial" w:hAnsi="Arial"/>
              </w:rPr>
              <w:t xml:space="preserve"> as normas de atribuição de mobiliário e equipamento</w:t>
            </w:r>
            <w:r w:rsidR="0036354D">
              <w:rPr>
                <w:rFonts w:ascii="Arial" w:hAnsi="Arial"/>
              </w:rPr>
              <w:t xml:space="preserve"> aos Juízes, funcionários, </w:t>
            </w:r>
            <w:r w:rsidR="0036354D" w:rsidRPr="0036354D">
              <w:rPr>
                <w:rFonts w:ascii="Arial" w:hAnsi="Arial"/>
              </w:rPr>
              <w:t>AUYVs e estagiários</w:t>
            </w:r>
          </w:p>
          <w:p w14:paraId="5319565F" w14:textId="45CEC7F3" w:rsidR="000D44C8" w:rsidRPr="00F27F95" w:rsidRDefault="000D44C8" w:rsidP="0085774D">
            <w:pPr>
              <w:pStyle w:val="ListParagraph"/>
              <w:numPr>
                <w:ilvl w:val="0"/>
                <w:numId w:val="4"/>
              </w:numPr>
              <w:ind w:left="513"/>
              <w:jc w:val="left"/>
              <w:rPr>
                <w:rFonts w:ascii="Arial" w:hAnsi="Arial" w:cs="Arial"/>
                <w:szCs w:val="24"/>
              </w:rPr>
            </w:pPr>
            <w:r>
              <w:rPr>
                <w:rFonts w:ascii="Arial" w:hAnsi="Arial"/>
              </w:rPr>
              <w:t xml:space="preserve">Implementação e revisão da Carta de </w:t>
            </w:r>
            <w:r w:rsidR="0036354D">
              <w:rPr>
                <w:rFonts w:ascii="Arial" w:hAnsi="Arial"/>
              </w:rPr>
              <w:t>Prestação de Serviços</w:t>
            </w:r>
          </w:p>
          <w:p w14:paraId="30C2E9A5" w14:textId="77777777" w:rsidR="00D358E5" w:rsidRPr="00F27F95" w:rsidRDefault="00D358E5" w:rsidP="0085774D">
            <w:pPr>
              <w:pStyle w:val="ListParagraph"/>
              <w:numPr>
                <w:ilvl w:val="0"/>
                <w:numId w:val="6"/>
              </w:numPr>
              <w:ind w:left="510"/>
              <w:rPr>
                <w:rFonts w:ascii="Arial" w:hAnsi="Arial" w:cs="Arial"/>
                <w:szCs w:val="24"/>
              </w:rPr>
            </w:pPr>
            <w:r>
              <w:rPr>
                <w:rFonts w:ascii="Arial" w:hAnsi="Arial"/>
              </w:rPr>
              <w:t xml:space="preserve">Criação e manutenção da base de dados de fornecedores  </w:t>
            </w:r>
          </w:p>
          <w:p w14:paraId="4416D598" w14:textId="5E9E645A" w:rsidR="005159E5" w:rsidRPr="00F27F95" w:rsidRDefault="00D358E5" w:rsidP="0085774D">
            <w:pPr>
              <w:pStyle w:val="ListParagraph"/>
              <w:numPr>
                <w:ilvl w:val="0"/>
                <w:numId w:val="4"/>
              </w:numPr>
              <w:ind w:left="513"/>
              <w:jc w:val="left"/>
              <w:rPr>
                <w:rFonts w:ascii="Arial" w:hAnsi="Arial" w:cs="Arial"/>
                <w:szCs w:val="24"/>
              </w:rPr>
            </w:pPr>
            <w:r>
              <w:rPr>
                <w:rFonts w:ascii="Arial" w:hAnsi="Arial"/>
              </w:rPr>
              <w:t>Produção do relatório semestral de gestão de EPI</w:t>
            </w:r>
          </w:p>
          <w:p w14:paraId="269DE5B8" w14:textId="641CE8AB" w:rsidR="009F7E6F" w:rsidRPr="00F27F95" w:rsidRDefault="009F7E6F" w:rsidP="00F362A2">
            <w:pPr>
              <w:pStyle w:val="ListParagraph"/>
              <w:ind w:left="513"/>
              <w:jc w:val="left"/>
              <w:rPr>
                <w:rFonts w:ascii="Arial" w:hAnsi="Arial" w:cs="Arial"/>
                <w:szCs w:val="24"/>
              </w:rPr>
            </w:pPr>
          </w:p>
        </w:tc>
        <w:tc>
          <w:tcPr>
            <w:tcW w:w="4508" w:type="dxa"/>
            <w:shd w:val="clear" w:color="auto" w:fill="F2F2F2" w:themeFill="background1" w:themeFillShade="F2"/>
          </w:tcPr>
          <w:p w14:paraId="6250C61F" w14:textId="22F3A1D8" w:rsidR="00D358E5" w:rsidRPr="00F27F95" w:rsidRDefault="00D358E5" w:rsidP="00F362A2">
            <w:pPr>
              <w:rPr>
                <w:rFonts w:ascii="Arial" w:hAnsi="Arial" w:cs="Arial"/>
                <w:b/>
                <w:bCs/>
                <w:szCs w:val="24"/>
              </w:rPr>
            </w:pPr>
            <w:r>
              <w:rPr>
                <w:rFonts w:ascii="Arial" w:hAnsi="Arial"/>
                <w:b/>
              </w:rPr>
              <w:t>Resultados Consequentes</w:t>
            </w:r>
          </w:p>
          <w:p w14:paraId="53FA60AF" w14:textId="77777777" w:rsidR="00D358E5" w:rsidRPr="00F27F95" w:rsidRDefault="00D358E5" w:rsidP="00F362A2">
            <w:pPr>
              <w:rPr>
                <w:rFonts w:ascii="Arial" w:hAnsi="Arial" w:cs="Arial"/>
                <w:szCs w:val="24"/>
              </w:rPr>
            </w:pPr>
          </w:p>
          <w:p w14:paraId="128E5F67" w14:textId="6F3668E6" w:rsidR="00D358E5" w:rsidRPr="0036354D" w:rsidRDefault="00D358E5" w:rsidP="0085774D">
            <w:pPr>
              <w:pStyle w:val="ListParagraph"/>
              <w:numPr>
                <w:ilvl w:val="0"/>
                <w:numId w:val="4"/>
              </w:numPr>
              <w:ind w:left="513"/>
              <w:jc w:val="left"/>
              <w:rPr>
                <w:rFonts w:ascii="Arial" w:hAnsi="Arial"/>
              </w:rPr>
            </w:pPr>
            <w:r>
              <w:rPr>
                <w:rFonts w:ascii="Arial" w:hAnsi="Arial"/>
              </w:rPr>
              <w:t xml:space="preserve">Aumento percentual (%) do nível de execução do plano de </w:t>
            </w:r>
            <w:r w:rsidR="0036354D" w:rsidRPr="0036354D">
              <w:rPr>
                <w:rFonts w:ascii="Arial" w:hAnsi="Arial"/>
              </w:rPr>
              <w:t>aquisições por contratação pública</w:t>
            </w:r>
          </w:p>
          <w:p w14:paraId="19E06C9F" w14:textId="79541779" w:rsidR="00B9433D" w:rsidRPr="00F27F95" w:rsidRDefault="00D358E5" w:rsidP="0085774D">
            <w:pPr>
              <w:pStyle w:val="ListParagraph"/>
              <w:numPr>
                <w:ilvl w:val="0"/>
                <w:numId w:val="6"/>
              </w:numPr>
              <w:ind w:left="510"/>
              <w:rPr>
                <w:rFonts w:ascii="Arial" w:hAnsi="Arial" w:cs="Arial"/>
                <w:szCs w:val="24"/>
              </w:rPr>
            </w:pPr>
            <w:r>
              <w:rPr>
                <w:rFonts w:ascii="Arial" w:hAnsi="Arial"/>
              </w:rPr>
              <w:t xml:space="preserve">Aumento percentual (%) do nível de satisfação dos utilizadores com as operações do serviço de </w:t>
            </w:r>
            <w:r w:rsidR="0036354D" w:rsidRPr="0036354D">
              <w:rPr>
                <w:rFonts w:ascii="Arial" w:hAnsi="Arial"/>
              </w:rPr>
              <w:t>aquisições por contratação pública</w:t>
            </w:r>
          </w:p>
          <w:p w14:paraId="2FF22488" w14:textId="2841B0D5" w:rsidR="00B9433D" w:rsidRPr="00F27F95" w:rsidRDefault="00B9433D" w:rsidP="0085774D">
            <w:pPr>
              <w:pStyle w:val="ListParagraph"/>
              <w:numPr>
                <w:ilvl w:val="0"/>
                <w:numId w:val="6"/>
              </w:numPr>
              <w:ind w:left="510"/>
              <w:rPr>
                <w:rFonts w:ascii="Arial" w:hAnsi="Arial" w:cs="Arial"/>
                <w:szCs w:val="24"/>
              </w:rPr>
            </w:pPr>
            <w:r>
              <w:rPr>
                <w:rFonts w:ascii="Arial" w:hAnsi="Arial"/>
              </w:rPr>
              <w:t>Aumento percentual (%) do nível de satisfação dos utilizadores com os serviços de transporte e viagens prestados</w:t>
            </w:r>
          </w:p>
          <w:p w14:paraId="3E6B2553" w14:textId="2F6A9E25" w:rsidR="00B9433D" w:rsidRPr="00F27F95" w:rsidRDefault="00B9433D" w:rsidP="0085774D">
            <w:pPr>
              <w:pStyle w:val="ListParagraph"/>
              <w:numPr>
                <w:ilvl w:val="0"/>
                <w:numId w:val="6"/>
              </w:numPr>
              <w:ind w:left="510"/>
              <w:rPr>
                <w:rFonts w:ascii="Arial" w:hAnsi="Arial" w:cs="Arial"/>
                <w:szCs w:val="24"/>
              </w:rPr>
            </w:pPr>
            <w:r>
              <w:rPr>
                <w:rFonts w:ascii="Arial" w:hAnsi="Arial"/>
              </w:rPr>
              <w:t>Aumento percentual (%) do nível de satisfação dos utilizadores com os serviços de arrecadação prestados</w:t>
            </w:r>
          </w:p>
          <w:p w14:paraId="1282978B" w14:textId="33FCFB7A" w:rsidR="00EB4FBB" w:rsidRPr="00F27F95" w:rsidRDefault="00EB4FBB" w:rsidP="00F362A2">
            <w:pPr>
              <w:pStyle w:val="ListParagraph"/>
              <w:ind w:left="510"/>
              <w:rPr>
                <w:rFonts w:ascii="Arial" w:hAnsi="Arial" w:cs="Arial"/>
                <w:szCs w:val="24"/>
              </w:rPr>
            </w:pPr>
          </w:p>
        </w:tc>
      </w:tr>
    </w:tbl>
    <w:p w14:paraId="3356CB02" w14:textId="1F5F8EF0" w:rsidR="00B05F94" w:rsidRPr="00F27F95" w:rsidRDefault="003201C0" w:rsidP="0036354D">
      <w:pPr>
        <w:pStyle w:val="Heading3"/>
        <w:keepNext w:val="0"/>
        <w:keepLines w:val="0"/>
        <w:numPr>
          <w:ilvl w:val="0"/>
          <w:numId w:val="0"/>
        </w:numPr>
        <w:spacing w:before="360" w:after="360"/>
        <w:rPr>
          <w:szCs w:val="24"/>
        </w:rPr>
      </w:pPr>
      <w:bookmarkStart w:id="106" w:name="_Toc54213363"/>
      <w:bookmarkStart w:id="107" w:name="_Toc82698736"/>
      <w:r>
        <w:t>RESULTADO INTERMÉDIO 3.5. AUMENTO DOS RECURSOS FINANCEIROS</w:t>
      </w:r>
      <w:bookmarkEnd w:id="106"/>
      <w:r>
        <w:t xml:space="preserve"> EM, </w:t>
      </w:r>
      <w:r w:rsidRPr="00B016CF">
        <w:rPr>
          <w:color w:val="000000" w:themeColor="text1"/>
        </w:rPr>
        <w:t xml:space="preserve">PELO </w:t>
      </w:r>
      <w:r>
        <w:t>MENOS, 50%</w:t>
      </w:r>
      <w:bookmarkEnd w:id="107"/>
    </w:p>
    <w:p w14:paraId="5553B8D3" w14:textId="13729A2E" w:rsidR="00ED4503" w:rsidRPr="00F27F95" w:rsidRDefault="00EC1BDE" w:rsidP="0085774D">
      <w:pPr>
        <w:pStyle w:val="ListParagraph"/>
        <w:numPr>
          <w:ilvl w:val="0"/>
          <w:numId w:val="17"/>
        </w:numPr>
        <w:spacing w:before="360" w:after="360"/>
        <w:ind w:left="990" w:hanging="637"/>
        <w:contextualSpacing w:val="0"/>
        <w:rPr>
          <w:rFonts w:ascii="Arial" w:hAnsi="Arial" w:cs="Arial"/>
          <w:szCs w:val="24"/>
        </w:rPr>
      </w:pPr>
      <w:r>
        <w:rPr>
          <w:rFonts w:ascii="Arial" w:hAnsi="Arial"/>
        </w:rPr>
        <w:t>Para que o Tribunal Africano realize o seu trabalho de forma eficaz, independente e sustentável, é necessário garantir a disponibilidade adequada e a utilização eficaz dos recursos financeiros disponíveis.</w:t>
      </w:r>
    </w:p>
    <w:p w14:paraId="10B4A607" w14:textId="79182981" w:rsidR="004202DF" w:rsidRPr="00F27F95" w:rsidRDefault="004202DF" w:rsidP="0085774D">
      <w:pPr>
        <w:pStyle w:val="ListParagraph"/>
        <w:numPr>
          <w:ilvl w:val="0"/>
          <w:numId w:val="17"/>
        </w:numPr>
        <w:spacing w:before="360" w:after="360"/>
        <w:ind w:left="990" w:hanging="637"/>
        <w:contextualSpacing w:val="0"/>
        <w:rPr>
          <w:rFonts w:ascii="Arial" w:hAnsi="Arial" w:cs="Arial"/>
          <w:szCs w:val="24"/>
        </w:rPr>
      </w:pPr>
      <w:bookmarkStart w:id="108" w:name="_Hlk62907064"/>
      <w:r>
        <w:rPr>
          <w:rFonts w:ascii="Arial" w:hAnsi="Arial"/>
        </w:rPr>
        <w:t>O aumento dos recursos financeiros resultará de três intervenções estratégicas principais, a saber: (1) reforço da boa gestão financeira; (2) adopção, implementação e revisão anual da estratégia de mobilização de recursos; e (3) adopção e implementação de uma estratégia de auditoria interna.</w:t>
      </w:r>
    </w:p>
    <w:bookmarkEnd w:id="108"/>
    <w:p w14:paraId="5AEB742F" w14:textId="41F38AB6" w:rsidR="00530D3F" w:rsidRPr="00F27F95" w:rsidRDefault="003201C0" w:rsidP="001937A0">
      <w:pPr>
        <w:pStyle w:val="Heading4"/>
        <w:keepNext w:val="0"/>
        <w:keepLines w:val="0"/>
        <w:numPr>
          <w:ilvl w:val="0"/>
          <w:numId w:val="0"/>
        </w:numPr>
        <w:spacing w:before="360" w:after="360"/>
        <w:ind w:left="864" w:hanging="864"/>
        <w:rPr>
          <w:szCs w:val="24"/>
        </w:rPr>
      </w:pPr>
      <w:r>
        <w:t xml:space="preserve">Intervenção Estratégica 3.5.1. </w:t>
      </w:r>
      <w:r w:rsidR="00585669">
        <w:t>Melhorar e reforçar a g</w:t>
      </w:r>
      <w:r>
        <w:t>estão financeira</w:t>
      </w:r>
    </w:p>
    <w:p w14:paraId="28C0EAD0" w14:textId="0658B47B" w:rsidR="00530D3F" w:rsidRPr="00F27F95" w:rsidRDefault="00530D3F" w:rsidP="0085774D">
      <w:pPr>
        <w:pStyle w:val="ListParagraph"/>
        <w:numPr>
          <w:ilvl w:val="0"/>
          <w:numId w:val="17"/>
        </w:numPr>
        <w:spacing w:before="360" w:after="360"/>
        <w:ind w:left="990" w:hanging="637"/>
        <w:contextualSpacing w:val="0"/>
        <w:rPr>
          <w:rFonts w:ascii="Arial" w:hAnsi="Arial" w:cs="Arial"/>
          <w:szCs w:val="24"/>
        </w:rPr>
      </w:pPr>
      <w:r>
        <w:rPr>
          <w:rFonts w:ascii="Arial" w:hAnsi="Arial"/>
        </w:rPr>
        <w:t>O objectivo do reforço da boa gestão financeira é assegurar a suficiência dos fundos, assegurar uma execução orçamental adequada e melhorar o processo de plan</w:t>
      </w:r>
      <w:r w:rsidR="00E97E12">
        <w:rPr>
          <w:rFonts w:ascii="Arial" w:hAnsi="Arial"/>
        </w:rPr>
        <w:t>ificaçã</w:t>
      </w:r>
      <w:r>
        <w:rPr>
          <w:rFonts w:ascii="Arial" w:hAnsi="Arial"/>
        </w:rPr>
        <w:t>o e de tomada de decisões em geral.</w:t>
      </w:r>
    </w:p>
    <w:p w14:paraId="4D4D6419" w14:textId="3AED7D54" w:rsidR="001937A0" w:rsidRPr="00060A70" w:rsidRDefault="00643C80" w:rsidP="0085774D">
      <w:pPr>
        <w:pStyle w:val="ListParagraph"/>
        <w:numPr>
          <w:ilvl w:val="0"/>
          <w:numId w:val="17"/>
        </w:numPr>
        <w:spacing w:before="360" w:after="360"/>
        <w:ind w:left="990" w:hanging="637"/>
        <w:contextualSpacing w:val="0"/>
        <w:rPr>
          <w:rFonts w:ascii="Arial" w:hAnsi="Arial" w:cs="Arial"/>
          <w:szCs w:val="24"/>
        </w:rPr>
      </w:pPr>
      <w:r>
        <w:rPr>
          <w:rFonts w:ascii="Arial" w:hAnsi="Arial"/>
        </w:rPr>
        <w:t xml:space="preserve">A meta principal fixada para 2025 é </w:t>
      </w:r>
      <w:r>
        <w:rPr>
          <w:rFonts w:ascii="Arial" w:hAnsi="Arial"/>
          <w:b/>
        </w:rPr>
        <w:t>a preparação e apresentação atempadas dos relatórios financeiros</w:t>
      </w:r>
      <w:r>
        <w:rPr>
          <w:rFonts w:ascii="Arial" w:hAnsi="Arial"/>
        </w:rPr>
        <w:t>.</w:t>
      </w: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530D3F" w:rsidRPr="00F27F95" w14:paraId="2575E45F" w14:textId="77777777" w:rsidTr="001937A0">
        <w:trPr>
          <w:jc w:val="center"/>
        </w:trPr>
        <w:tc>
          <w:tcPr>
            <w:tcW w:w="9016" w:type="dxa"/>
            <w:gridSpan w:val="2"/>
            <w:shd w:val="clear" w:color="auto" w:fill="BFBFBF" w:themeFill="background1" w:themeFillShade="BF"/>
          </w:tcPr>
          <w:p w14:paraId="7FDEE7F7" w14:textId="77777777" w:rsidR="00530D3F" w:rsidRPr="00F27F95" w:rsidRDefault="00530D3F" w:rsidP="00F362A2">
            <w:pPr>
              <w:ind w:left="360"/>
              <w:jc w:val="center"/>
              <w:rPr>
                <w:rFonts w:ascii="Arial" w:hAnsi="Arial" w:cs="Arial"/>
                <w:szCs w:val="24"/>
              </w:rPr>
            </w:pPr>
            <w:r>
              <w:rPr>
                <w:rFonts w:ascii="Arial" w:hAnsi="Arial"/>
                <w:b/>
              </w:rPr>
              <w:t>Principais Indicadores de Desempenho</w:t>
            </w:r>
          </w:p>
        </w:tc>
      </w:tr>
      <w:tr w:rsidR="00530D3F" w:rsidRPr="00F27F95" w14:paraId="03033DA0" w14:textId="77777777" w:rsidTr="001937A0">
        <w:trPr>
          <w:jc w:val="center"/>
        </w:trPr>
        <w:tc>
          <w:tcPr>
            <w:tcW w:w="4508" w:type="dxa"/>
            <w:shd w:val="clear" w:color="auto" w:fill="F2F2F2" w:themeFill="background1" w:themeFillShade="F2"/>
          </w:tcPr>
          <w:p w14:paraId="38F68650" w14:textId="49BBF958" w:rsidR="00D358E5" w:rsidRPr="00F27F95" w:rsidRDefault="00D358E5" w:rsidP="00F362A2">
            <w:pPr>
              <w:jc w:val="left"/>
              <w:rPr>
                <w:rFonts w:ascii="Arial" w:hAnsi="Arial" w:cs="Arial"/>
                <w:b/>
                <w:bCs/>
                <w:szCs w:val="24"/>
              </w:rPr>
            </w:pPr>
            <w:r>
              <w:rPr>
                <w:rFonts w:ascii="Arial" w:hAnsi="Arial"/>
                <w:b/>
              </w:rPr>
              <w:t>Comportamento de Liderança</w:t>
            </w:r>
          </w:p>
          <w:p w14:paraId="61D95A86" w14:textId="77777777" w:rsidR="00D358E5" w:rsidRPr="00F27F95" w:rsidRDefault="00D358E5" w:rsidP="00F362A2">
            <w:pPr>
              <w:jc w:val="left"/>
              <w:rPr>
                <w:rFonts w:ascii="Arial" w:hAnsi="Arial" w:cs="Arial"/>
                <w:szCs w:val="24"/>
              </w:rPr>
            </w:pPr>
          </w:p>
          <w:p w14:paraId="036206B0" w14:textId="07452AB2" w:rsidR="00530D3F" w:rsidRPr="00F27F95" w:rsidRDefault="00530D3F" w:rsidP="0085774D">
            <w:pPr>
              <w:pStyle w:val="ListParagraph"/>
              <w:numPr>
                <w:ilvl w:val="0"/>
                <w:numId w:val="4"/>
              </w:numPr>
              <w:ind w:left="517"/>
              <w:jc w:val="left"/>
              <w:rPr>
                <w:rFonts w:ascii="Arial" w:hAnsi="Arial" w:cs="Arial"/>
                <w:szCs w:val="24"/>
              </w:rPr>
            </w:pPr>
            <w:r>
              <w:rPr>
                <w:rFonts w:ascii="Arial" w:hAnsi="Arial"/>
              </w:rPr>
              <w:t xml:space="preserve">Elaboração e apresentação </w:t>
            </w:r>
            <w:r w:rsidR="00E97E12">
              <w:rPr>
                <w:rFonts w:ascii="Arial" w:hAnsi="Arial"/>
              </w:rPr>
              <w:t>a</w:t>
            </w:r>
            <w:r>
              <w:rPr>
                <w:rFonts w:ascii="Arial" w:hAnsi="Arial"/>
              </w:rPr>
              <w:t>temp</w:t>
            </w:r>
            <w:r w:rsidR="00E97E12">
              <w:rPr>
                <w:rFonts w:ascii="Arial" w:hAnsi="Arial"/>
              </w:rPr>
              <w:t xml:space="preserve">ada </w:t>
            </w:r>
            <w:r>
              <w:rPr>
                <w:rFonts w:ascii="Arial" w:hAnsi="Arial"/>
              </w:rPr>
              <w:t xml:space="preserve">dos relatórios financeiros </w:t>
            </w:r>
          </w:p>
          <w:p w14:paraId="191009BA" w14:textId="79A3CABC" w:rsidR="001964C4" w:rsidRPr="00F27F95" w:rsidRDefault="001964C4" w:rsidP="0085774D">
            <w:pPr>
              <w:pStyle w:val="ListParagraph"/>
              <w:numPr>
                <w:ilvl w:val="0"/>
                <w:numId w:val="4"/>
              </w:numPr>
              <w:ind w:left="517"/>
              <w:rPr>
                <w:rFonts w:ascii="Arial" w:hAnsi="Arial" w:cs="Arial"/>
                <w:szCs w:val="24"/>
              </w:rPr>
            </w:pPr>
            <w:r>
              <w:rPr>
                <w:rFonts w:ascii="Arial" w:hAnsi="Arial"/>
              </w:rPr>
              <w:t>Disponibilidade atempada de relatórios sobre a prestação d</w:t>
            </w:r>
            <w:r w:rsidR="00E97E12">
              <w:rPr>
                <w:rFonts w:ascii="Arial" w:hAnsi="Arial"/>
              </w:rPr>
              <w:t>os</w:t>
            </w:r>
            <w:r>
              <w:rPr>
                <w:rFonts w:ascii="Arial" w:hAnsi="Arial"/>
              </w:rPr>
              <w:t xml:space="preserve"> serviços financeiros</w:t>
            </w:r>
          </w:p>
          <w:p w14:paraId="0D1019AD" w14:textId="7FCBC905" w:rsidR="00D358E5" w:rsidRPr="00F27F95" w:rsidRDefault="00D358E5" w:rsidP="0085774D">
            <w:pPr>
              <w:pStyle w:val="ListParagraph"/>
              <w:numPr>
                <w:ilvl w:val="0"/>
                <w:numId w:val="6"/>
              </w:numPr>
              <w:ind w:left="510"/>
              <w:rPr>
                <w:rFonts w:ascii="Arial" w:hAnsi="Arial" w:cs="Arial"/>
                <w:szCs w:val="24"/>
              </w:rPr>
            </w:pPr>
            <w:r>
              <w:rPr>
                <w:rFonts w:ascii="Arial" w:hAnsi="Arial"/>
              </w:rPr>
              <w:t>Realização d</w:t>
            </w:r>
            <w:r w:rsidR="00585669">
              <w:rPr>
                <w:rFonts w:ascii="Arial" w:hAnsi="Arial"/>
              </w:rPr>
              <w:t>as</w:t>
            </w:r>
            <w:r>
              <w:rPr>
                <w:rFonts w:ascii="Arial" w:hAnsi="Arial"/>
              </w:rPr>
              <w:t xml:space="preserve"> reuniões </w:t>
            </w:r>
            <w:r w:rsidR="00585669">
              <w:rPr>
                <w:rFonts w:ascii="Arial" w:hAnsi="Arial"/>
              </w:rPr>
              <w:t xml:space="preserve">da </w:t>
            </w:r>
            <w:r>
              <w:rPr>
                <w:rFonts w:ascii="Arial" w:hAnsi="Arial"/>
              </w:rPr>
              <w:t xml:space="preserve">Comissão de </w:t>
            </w:r>
            <w:r w:rsidR="00E97E12">
              <w:rPr>
                <w:rFonts w:ascii="Arial" w:hAnsi="Arial"/>
              </w:rPr>
              <w:t xml:space="preserve">Trabalho sobre Questões </w:t>
            </w:r>
            <w:r>
              <w:rPr>
                <w:rFonts w:ascii="Arial" w:hAnsi="Arial"/>
              </w:rPr>
              <w:t>Administra</w:t>
            </w:r>
            <w:r w:rsidR="00E97E12">
              <w:rPr>
                <w:rFonts w:ascii="Arial" w:hAnsi="Arial"/>
              </w:rPr>
              <w:t>tivas</w:t>
            </w:r>
            <w:r>
              <w:rPr>
                <w:rFonts w:ascii="Arial" w:hAnsi="Arial"/>
              </w:rPr>
              <w:t xml:space="preserve"> e Orçament</w:t>
            </w:r>
            <w:r w:rsidR="00E97E12">
              <w:rPr>
                <w:rFonts w:ascii="Arial" w:hAnsi="Arial"/>
              </w:rPr>
              <w:t>ais</w:t>
            </w:r>
          </w:p>
          <w:p w14:paraId="7CF24CAB" w14:textId="1ECB3323" w:rsidR="00D358E5" w:rsidRPr="00F27F95" w:rsidRDefault="00D358E5" w:rsidP="0085774D">
            <w:pPr>
              <w:pStyle w:val="ListParagraph"/>
              <w:numPr>
                <w:ilvl w:val="0"/>
                <w:numId w:val="4"/>
              </w:numPr>
              <w:ind w:left="517"/>
              <w:rPr>
                <w:rFonts w:ascii="Arial" w:hAnsi="Arial" w:cs="Arial"/>
                <w:szCs w:val="24"/>
              </w:rPr>
            </w:pPr>
            <w:r>
              <w:rPr>
                <w:rFonts w:ascii="Arial" w:hAnsi="Arial"/>
              </w:rPr>
              <w:t xml:space="preserve">Aumento percentual (%) da taxa de execução das resoluções adoptadas pela Comissão </w:t>
            </w:r>
            <w:r w:rsidR="00E97E12">
              <w:rPr>
                <w:rFonts w:ascii="Arial" w:hAnsi="Arial"/>
              </w:rPr>
              <w:t>de Trabalho sobre Questões Administrativas e Orçamentais</w:t>
            </w:r>
          </w:p>
          <w:p w14:paraId="62A74575" w14:textId="3B0D0129" w:rsidR="009F7E6F" w:rsidRPr="00F27F95" w:rsidRDefault="009F7E6F" w:rsidP="00F362A2">
            <w:pPr>
              <w:pStyle w:val="ListParagraph"/>
              <w:ind w:left="517"/>
              <w:rPr>
                <w:rFonts w:ascii="Arial" w:hAnsi="Arial" w:cs="Arial"/>
                <w:szCs w:val="24"/>
              </w:rPr>
            </w:pPr>
          </w:p>
        </w:tc>
        <w:tc>
          <w:tcPr>
            <w:tcW w:w="4508" w:type="dxa"/>
            <w:shd w:val="clear" w:color="auto" w:fill="F2F2F2" w:themeFill="background1" w:themeFillShade="F2"/>
          </w:tcPr>
          <w:p w14:paraId="335423C1" w14:textId="7CE32C72" w:rsidR="00D358E5" w:rsidRPr="00F27F95" w:rsidRDefault="00D358E5" w:rsidP="00F362A2">
            <w:pPr>
              <w:rPr>
                <w:rFonts w:ascii="Arial" w:hAnsi="Arial" w:cs="Arial"/>
                <w:b/>
                <w:bCs/>
                <w:szCs w:val="24"/>
              </w:rPr>
            </w:pPr>
            <w:r>
              <w:rPr>
                <w:rFonts w:ascii="Arial" w:hAnsi="Arial"/>
                <w:b/>
              </w:rPr>
              <w:t>Resultados Consequentes</w:t>
            </w:r>
          </w:p>
          <w:p w14:paraId="53EB2B68" w14:textId="77777777" w:rsidR="00D358E5" w:rsidRPr="00F27F95" w:rsidRDefault="00D358E5" w:rsidP="00F362A2">
            <w:pPr>
              <w:rPr>
                <w:rFonts w:ascii="Arial" w:hAnsi="Arial" w:cs="Arial"/>
                <w:szCs w:val="24"/>
              </w:rPr>
            </w:pPr>
          </w:p>
          <w:p w14:paraId="4B7E06C5" w14:textId="399BED91" w:rsidR="00D358E5" w:rsidRPr="00F27F95" w:rsidRDefault="00D358E5" w:rsidP="0085774D">
            <w:pPr>
              <w:pStyle w:val="ListParagraph"/>
              <w:numPr>
                <w:ilvl w:val="0"/>
                <w:numId w:val="4"/>
              </w:numPr>
              <w:ind w:left="517"/>
              <w:jc w:val="left"/>
              <w:rPr>
                <w:rFonts w:ascii="Arial" w:hAnsi="Arial" w:cs="Arial"/>
                <w:szCs w:val="24"/>
              </w:rPr>
            </w:pPr>
            <w:r>
              <w:rPr>
                <w:rFonts w:ascii="Arial" w:hAnsi="Arial"/>
              </w:rPr>
              <w:t xml:space="preserve">Qualidade e </w:t>
            </w:r>
            <w:r w:rsidR="00E97E12">
              <w:rPr>
                <w:rFonts w:ascii="Arial" w:hAnsi="Arial"/>
              </w:rPr>
              <w:t>exactid</w:t>
            </w:r>
            <w:r>
              <w:rPr>
                <w:rFonts w:ascii="Arial" w:hAnsi="Arial"/>
              </w:rPr>
              <w:t>ão dos relatórios financeiros</w:t>
            </w:r>
          </w:p>
          <w:p w14:paraId="5736E333" w14:textId="0872F544" w:rsidR="00D358E5" w:rsidRPr="00F27F95" w:rsidRDefault="00D358E5" w:rsidP="0085774D">
            <w:pPr>
              <w:pStyle w:val="ListParagraph"/>
              <w:numPr>
                <w:ilvl w:val="0"/>
                <w:numId w:val="4"/>
              </w:numPr>
              <w:ind w:left="517"/>
              <w:jc w:val="left"/>
              <w:rPr>
                <w:rFonts w:ascii="Arial" w:hAnsi="Arial" w:cs="Arial"/>
                <w:szCs w:val="24"/>
              </w:rPr>
            </w:pPr>
            <w:r>
              <w:rPr>
                <w:rFonts w:ascii="Arial" w:hAnsi="Arial"/>
              </w:rPr>
              <w:t>Aumento percentual (%) da taxa de execução orçamental</w:t>
            </w:r>
          </w:p>
          <w:p w14:paraId="1E123C4D" w14:textId="3AE73BBA" w:rsidR="001964C4" w:rsidRPr="00F27F95" w:rsidRDefault="001964C4" w:rsidP="0085774D">
            <w:pPr>
              <w:pStyle w:val="ListParagraph"/>
              <w:numPr>
                <w:ilvl w:val="0"/>
                <w:numId w:val="6"/>
              </w:numPr>
              <w:ind w:left="510"/>
              <w:rPr>
                <w:rFonts w:ascii="Arial" w:hAnsi="Arial" w:cs="Arial"/>
                <w:szCs w:val="24"/>
              </w:rPr>
            </w:pPr>
            <w:r>
              <w:rPr>
                <w:rFonts w:ascii="Arial" w:hAnsi="Arial"/>
              </w:rPr>
              <w:t xml:space="preserve">Disponibilidade atempada de demonstrações financeiras auditadas </w:t>
            </w:r>
          </w:p>
          <w:p w14:paraId="69628132" w14:textId="26AEAC76" w:rsidR="00530D3F" w:rsidRPr="00F27F95" w:rsidRDefault="00530D3F" w:rsidP="00F362A2">
            <w:pPr>
              <w:ind w:left="150"/>
              <w:rPr>
                <w:szCs w:val="24"/>
              </w:rPr>
            </w:pPr>
          </w:p>
        </w:tc>
      </w:tr>
    </w:tbl>
    <w:p w14:paraId="12871453" w14:textId="796BBFBF" w:rsidR="00F438D9" w:rsidRDefault="00F438D9" w:rsidP="00F362A2">
      <w:pPr>
        <w:rPr>
          <w:rFonts w:ascii="Arial" w:hAnsi="Arial" w:cs="Arial"/>
          <w:szCs w:val="24"/>
        </w:rPr>
      </w:pPr>
    </w:p>
    <w:p w14:paraId="35A7F388" w14:textId="77777777" w:rsidR="000719AB" w:rsidRPr="00F27F95" w:rsidRDefault="000719AB" w:rsidP="00F362A2">
      <w:pPr>
        <w:rPr>
          <w:rFonts w:ascii="Arial" w:hAnsi="Arial" w:cs="Arial"/>
          <w:szCs w:val="24"/>
        </w:rPr>
      </w:pPr>
    </w:p>
    <w:p w14:paraId="5C001B83" w14:textId="7DF334D5" w:rsidR="00B05F94" w:rsidRPr="00F27F95" w:rsidRDefault="003201C0" w:rsidP="00F362A2">
      <w:pPr>
        <w:pStyle w:val="Heading4"/>
        <w:keepNext w:val="0"/>
        <w:keepLines w:val="0"/>
        <w:numPr>
          <w:ilvl w:val="0"/>
          <w:numId w:val="0"/>
        </w:numPr>
        <w:spacing w:before="0"/>
        <w:rPr>
          <w:szCs w:val="24"/>
        </w:rPr>
      </w:pPr>
      <w:r>
        <w:t xml:space="preserve">Intervenção Estratégica 3.5.2. </w:t>
      </w:r>
      <w:r w:rsidR="00585669">
        <w:t xml:space="preserve">Adoptar, </w:t>
      </w:r>
      <w:r w:rsidR="001036AA">
        <w:rPr>
          <w:rFonts w:eastAsia="Arial"/>
        </w:rPr>
        <w:t>implement</w:t>
      </w:r>
      <w:r w:rsidR="00A27DBA">
        <w:t>ar</w:t>
      </w:r>
      <w:r w:rsidR="00585669">
        <w:t xml:space="preserve"> e rever anualmente a e</w:t>
      </w:r>
      <w:r>
        <w:t xml:space="preserve">stratégia de mobilização de recursos </w:t>
      </w:r>
    </w:p>
    <w:p w14:paraId="269D56DD" w14:textId="3A4DD7D6" w:rsidR="001036AA" w:rsidRDefault="00EC1BDE" w:rsidP="001036AA">
      <w:pPr>
        <w:pStyle w:val="ListParagraph"/>
        <w:numPr>
          <w:ilvl w:val="0"/>
          <w:numId w:val="17"/>
        </w:numPr>
        <w:spacing w:before="240" w:after="240"/>
        <w:ind w:left="990" w:hanging="637"/>
        <w:contextualSpacing w:val="0"/>
        <w:rPr>
          <w:rFonts w:ascii="Arial" w:hAnsi="Arial"/>
        </w:rPr>
      </w:pPr>
      <w:r>
        <w:rPr>
          <w:rFonts w:ascii="Arial" w:hAnsi="Arial"/>
        </w:rPr>
        <w:t xml:space="preserve">O principal objectivo subjacente à estratégia de mobilização de recursos do Tribunal Africano é assegurar a existência dos meios financeiros necessários para </w:t>
      </w:r>
      <w:r w:rsidR="001036AA" w:rsidRPr="001036AA">
        <w:rPr>
          <w:rFonts w:ascii="Arial" w:hAnsi="Arial"/>
        </w:rPr>
        <w:t>responder ao aumento das necessidades de recursos humanos, informáticos, de comunicação, linguísticos, bibliotecários e materiais</w:t>
      </w:r>
      <w:r w:rsidR="001036AA">
        <w:rPr>
          <w:rFonts w:ascii="Arial" w:hAnsi="Arial"/>
        </w:rPr>
        <w:t>.</w:t>
      </w:r>
    </w:p>
    <w:p w14:paraId="61A44DA4" w14:textId="3D2210D6" w:rsidR="00F438D9" w:rsidRPr="00F27F95" w:rsidRDefault="001036AA"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N</w:t>
      </w:r>
      <w:r w:rsidR="00C11CD1">
        <w:rPr>
          <w:rFonts w:ascii="Arial" w:hAnsi="Arial"/>
        </w:rPr>
        <w:t xml:space="preserve">este domínio, as principais metas </w:t>
      </w:r>
      <w:r>
        <w:rPr>
          <w:rFonts w:ascii="Arial" w:hAnsi="Arial"/>
        </w:rPr>
        <w:t xml:space="preserve">estabelecidas </w:t>
      </w:r>
      <w:r w:rsidR="00C11CD1">
        <w:rPr>
          <w:rFonts w:ascii="Arial" w:hAnsi="Arial"/>
        </w:rPr>
        <w:t>para 2025 incluem:</w:t>
      </w:r>
    </w:p>
    <w:p w14:paraId="1C992B50" w14:textId="6EACE0F0" w:rsidR="00C11CD1" w:rsidRPr="00F27F95" w:rsidRDefault="00585669" w:rsidP="0085774D">
      <w:pPr>
        <w:pStyle w:val="ListParagraph"/>
        <w:numPr>
          <w:ilvl w:val="1"/>
          <w:numId w:val="67"/>
        </w:numPr>
        <w:rPr>
          <w:rFonts w:ascii="Arial" w:hAnsi="Arial" w:cs="Arial"/>
          <w:szCs w:val="24"/>
        </w:rPr>
      </w:pPr>
      <w:r>
        <w:rPr>
          <w:rFonts w:ascii="Arial" w:hAnsi="Arial"/>
          <w:b/>
        </w:rPr>
        <w:t xml:space="preserve">Incremento do </w:t>
      </w:r>
      <w:r w:rsidR="001036AA">
        <w:rPr>
          <w:rFonts w:ascii="Arial" w:hAnsi="Arial"/>
          <w:b/>
        </w:rPr>
        <w:t xml:space="preserve">Orçamento </w:t>
      </w:r>
      <w:r w:rsidR="00C11CD1">
        <w:rPr>
          <w:rFonts w:ascii="Arial" w:hAnsi="Arial"/>
          <w:b/>
        </w:rPr>
        <w:t>do Tribunal em, pelo menos, 50%</w:t>
      </w:r>
      <w:r w:rsidR="00C11CD1">
        <w:rPr>
          <w:rFonts w:ascii="Arial" w:hAnsi="Arial"/>
        </w:rPr>
        <w:t xml:space="preserve"> – para assegurar que o crescimento </w:t>
      </w:r>
      <w:r w:rsidR="00B016CF">
        <w:rPr>
          <w:rFonts w:ascii="Arial" w:hAnsi="Arial"/>
        </w:rPr>
        <w:t xml:space="preserve">do volume de trabalho </w:t>
      </w:r>
      <w:r w:rsidR="00C11CD1">
        <w:rPr>
          <w:rFonts w:ascii="Arial" w:hAnsi="Arial"/>
        </w:rPr>
        <w:t>seja acompanhado de um crescimento do nível de recursos financeiros disponíveis.</w:t>
      </w:r>
      <w:r w:rsidR="00B016CF" w:rsidRPr="00B016CF">
        <w:t xml:space="preserve"> </w:t>
      </w:r>
      <w:r w:rsidR="00B016CF" w:rsidRPr="00B016CF">
        <w:rPr>
          <w:rFonts w:ascii="Arial" w:hAnsi="Arial"/>
        </w:rPr>
        <w:t>Em 2020, o orçamento do Tribunal foi de USD 10.478.871.</w:t>
      </w:r>
    </w:p>
    <w:p w14:paraId="745F0570" w14:textId="73B7D925" w:rsidR="00CB1E9F" w:rsidRPr="00F27F95" w:rsidRDefault="00585669" w:rsidP="0085774D">
      <w:pPr>
        <w:pStyle w:val="ListParagraph"/>
        <w:numPr>
          <w:ilvl w:val="1"/>
          <w:numId w:val="67"/>
        </w:numPr>
        <w:rPr>
          <w:rFonts w:ascii="Arial" w:hAnsi="Arial" w:cs="Arial"/>
          <w:szCs w:val="24"/>
        </w:rPr>
      </w:pPr>
      <w:r>
        <w:rPr>
          <w:rFonts w:ascii="Arial" w:hAnsi="Arial"/>
          <w:b/>
        </w:rPr>
        <w:t>Adopção, em 2022, implementação e revisão anual da e</w:t>
      </w:r>
      <w:r w:rsidR="00C11CD1">
        <w:rPr>
          <w:rFonts w:ascii="Arial" w:hAnsi="Arial"/>
          <w:b/>
        </w:rPr>
        <w:t xml:space="preserve">stratégia de mobilização de recursos do Tribunal </w:t>
      </w:r>
      <w:r w:rsidR="00C11CD1">
        <w:rPr>
          <w:rFonts w:ascii="Arial" w:hAnsi="Arial"/>
        </w:rPr>
        <w:t>– para mobilizar recursos suplementares e necessários junto das partes interessadas no trabalho do Tribunal.</w:t>
      </w:r>
    </w:p>
    <w:p w14:paraId="25EB9619" w14:textId="32DB8C2D" w:rsidR="00CB1E9F" w:rsidRPr="00F27F95" w:rsidRDefault="00585669" w:rsidP="0085774D">
      <w:pPr>
        <w:pStyle w:val="ListParagraph"/>
        <w:numPr>
          <w:ilvl w:val="1"/>
          <w:numId w:val="67"/>
        </w:numPr>
        <w:rPr>
          <w:rFonts w:ascii="Arial" w:hAnsi="Arial" w:cs="Arial"/>
          <w:szCs w:val="24"/>
        </w:rPr>
      </w:pPr>
      <w:r>
        <w:rPr>
          <w:rFonts w:ascii="Arial" w:hAnsi="Arial"/>
          <w:b/>
        </w:rPr>
        <w:t xml:space="preserve">Aprovação, em 2023, entrada em funcionamento e avaliação anual do </w:t>
      </w:r>
      <w:r w:rsidR="00C11CD1">
        <w:rPr>
          <w:rFonts w:ascii="Arial" w:hAnsi="Arial"/>
          <w:b/>
        </w:rPr>
        <w:t xml:space="preserve">Fundo Fiduciário do Tribunal </w:t>
      </w:r>
      <w:r w:rsidR="00C11CD1">
        <w:rPr>
          <w:rFonts w:ascii="Arial" w:hAnsi="Arial"/>
        </w:rPr>
        <w:t xml:space="preserve">- para garantir o financiamento sustentável, suficiente, previsível e </w:t>
      </w:r>
      <w:r w:rsidR="005521B7">
        <w:rPr>
          <w:rFonts w:ascii="Arial" w:hAnsi="Arial"/>
        </w:rPr>
        <w:t>atempad</w:t>
      </w:r>
      <w:r w:rsidR="00C11CD1">
        <w:rPr>
          <w:rFonts w:ascii="Arial" w:hAnsi="Arial"/>
        </w:rPr>
        <w:t>o.</w:t>
      </w:r>
    </w:p>
    <w:p w14:paraId="6BB4F8DE" w14:textId="7A01AA9B" w:rsidR="00C11CD1" w:rsidRPr="00F27F95" w:rsidRDefault="00585669" w:rsidP="0085774D">
      <w:pPr>
        <w:pStyle w:val="ListParagraph"/>
        <w:numPr>
          <w:ilvl w:val="1"/>
          <w:numId w:val="67"/>
        </w:numPr>
        <w:rPr>
          <w:rFonts w:ascii="Arial" w:hAnsi="Arial" w:cs="Arial"/>
          <w:szCs w:val="24"/>
        </w:rPr>
      </w:pPr>
      <w:r>
        <w:rPr>
          <w:rFonts w:ascii="Arial" w:hAnsi="Arial"/>
          <w:b/>
        </w:rPr>
        <w:t xml:space="preserve">Entrada em funcionamento e avaliação anual do </w:t>
      </w:r>
      <w:r w:rsidR="006E2B03">
        <w:rPr>
          <w:rFonts w:ascii="Arial" w:hAnsi="Arial"/>
          <w:b/>
        </w:rPr>
        <w:t>Fundo de A</w:t>
      </w:r>
      <w:r w:rsidR="008F457E">
        <w:rPr>
          <w:rFonts w:ascii="Arial" w:hAnsi="Arial"/>
          <w:b/>
        </w:rPr>
        <w:t>uxílio</w:t>
      </w:r>
      <w:r w:rsidR="006E2B03">
        <w:rPr>
          <w:rFonts w:ascii="Arial" w:hAnsi="Arial"/>
          <w:b/>
        </w:rPr>
        <w:t xml:space="preserve"> Judiciári</w:t>
      </w:r>
      <w:r w:rsidR="008F457E">
        <w:rPr>
          <w:rFonts w:ascii="Arial" w:hAnsi="Arial"/>
          <w:b/>
        </w:rPr>
        <w:t>o</w:t>
      </w:r>
      <w:r w:rsidR="006E2B03">
        <w:rPr>
          <w:rFonts w:ascii="Arial" w:hAnsi="Arial"/>
          <w:b/>
        </w:rPr>
        <w:t xml:space="preserve"> da UA </w:t>
      </w:r>
      <w:r w:rsidR="006E2B03">
        <w:rPr>
          <w:rFonts w:ascii="Arial" w:hAnsi="Arial"/>
        </w:rPr>
        <w:t>- para alargar o acesso à justiça no continente africano.</w:t>
      </w:r>
    </w:p>
    <w:p w14:paraId="7F3E74D7" w14:textId="77777777" w:rsidR="00D358E5" w:rsidRPr="00F27F95" w:rsidRDefault="00D358E5"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672"/>
      </w:tblGrid>
      <w:tr w:rsidR="00275204" w:rsidRPr="00F27F95" w14:paraId="49E2BC24" w14:textId="77777777" w:rsidTr="001937A0">
        <w:trPr>
          <w:tblHeader/>
          <w:jc w:val="center"/>
        </w:trPr>
        <w:tc>
          <w:tcPr>
            <w:tcW w:w="9180" w:type="dxa"/>
            <w:gridSpan w:val="2"/>
            <w:shd w:val="clear" w:color="auto" w:fill="BFBFBF" w:themeFill="background1" w:themeFillShade="BF"/>
          </w:tcPr>
          <w:p w14:paraId="7C50FC0F"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5101870D" w14:textId="77777777" w:rsidTr="001937A0">
        <w:trPr>
          <w:jc w:val="center"/>
        </w:trPr>
        <w:tc>
          <w:tcPr>
            <w:tcW w:w="4508" w:type="dxa"/>
            <w:shd w:val="clear" w:color="auto" w:fill="F2F2F2" w:themeFill="background1" w:themeFillShade="F2"/>
          </w:tcPr>
          <w:p w14:paraId="20165B32" w14:textId="3BE896FF" w:rsidR="00D358E5" w:rsidRPr="00F27F95" w:rsidRDefault="00D358E5" w:rsidP="00F362A2">
            <w:pPr>
              <w:jc w:val="left"/>
              <w:rPr>
                <w:rFonts w:ascii="Arial" w:hAnsi="Arial" w:cs="Arial"/>
                <w:b/>
                <w:bCs/>
                <w:szCs w:val="24"/>
              </w:rPr>
            </w:pPr>
            <w:r>
              <w:rPr>
                <w:rFonts w:ascii="Arial" w:hAnsi="Arial"/>
                <w:b/>
              </w:rPr>
              <w:t>Comportamento de Liderança</w:t>
            </w:r>
          </w:p>
          <w:p w14:paraId="6039B8EE" w14:textId="3E7014E8" w:rsidR="001E31E7" w:rsidRPr="005521B7" w:rsidRDefault="00B009F8" w:rsidP="0085774D">
            <w:pPr>
              <w:pStyle w:val="ListParagraph"/>
              <w:numPr>
                <w:ilvl w:val="0"/>
                <w:numId w:val="4"/>
              </w:numPr>
              <w:ind w:left="517"/>
              <w:jc w:val="left"/>
              <w:rPr>
                <w:rFonts w:ascii="Arial" w:hAnsi="Arial" w:cs="Arial"/>
                <w:szCs w:val="24"/>
              </w:rPr>
            </w:pPr>
            <w:bookmarkStart w:id="109" w:name="_Hlk62908935"/>
            <w:r>
              <w:rPr>
                <w:rFonts w:ascii="Arial" w:hAnsi="Arial"/>
              </w:rPr>
              <w:t xml:space="preserve">Adopção, </w:t>
            </w:r>
            <w:r w:rsidR="005521B7" w:rsidRPr="005521B7">
              <w:rPr>
                <w:rFonts w:ascii="Arial" w:hAnsi="Arial"/>
              </w:rPr>
              <w:t>implementa</w:t>
            </w:r>
            <w:r>
              <w:rPr>
                <w:rFonts w:ascii="Arial" w:hAnsi="Arial"/>
              </w:rPr>
              <w:t>ção e revisão anual da estratégia de mobilização de recursos do Tribunal</w:t>
            </w:r>
            <w:r w:rsidR="005521B7">
              <w:rPr>
                <w:rFonts w:ascii="Arial" w:hAnsi="Arial"/>
              </w:rPr>
              <w:t xml:space="preserve"> conforme necessário</w:t>
            </w:r>
          </w:p>
          <w:p w14:paraId="3B8B5CA3" w14:textId="6CDED8E7" w:rsidR="005521B7" w:rsidRPr="005521B7" w:rsidRDefault="005521B7" w:rsidP="0085774D">
            <w:pPr>
              <w:pStyle w:val="ListParagraph"/>
              <w:numPr>
                <w:ilvl w:val="0"/>
                <w:numId w:val="4"/>
              </w:numPr>
              <w:ind w:left="517"/>
              <w:jc w:val="left"/>
              <w:rPr>
                <w:rFonts w:ascii="Arial" w:hAnsi="Arial" w:cs="Arial"/>
                <w:szCs w:val="24"/>
              </w:rPr>
            </w:pPr>
            <w:r>
              <w:rPr>
                <w:rFonts w:ascii="Arial" w:hAnsi="Arial"/>
              </w:rPr>
              <w:t>Realização das reuniões da Comissão de Trabalho sobre Questões Administrativas e Orçamentais</w:t>
            </w:r>
          </w:p>
          <w:p w14:paraId="3C3400D7" w14:textId="321119BD" w:rsidR="005521B7" w:rsidRPr="00F27F95" w:rsidRDefault="005521B7" w:rsidP="0085774D">
            <w:pPr>
              <w:pStyle w:val="ListParagraph"/>
              <w:numPr>
                <w:ilvl w:val="0"/>
                <w:numId w:val="4"/>
              </w:numPr>
              <w:ind w:left="517"/>
              <w:jc w:val="left"/>
              <w:rPr>
                <w:rFonts w:ascii="Arial" w:hAnsi="Arial" w:cs="Arial"/>
                <w:szCs w:val="24"/>
              </w:rPr>
            </w:pPr>
            <w:r>
              <w:rPr>
                <w:rFonts w:ascii="Arial" w:hAnsi="Arial"/>
              </w:rPr>
              <w:t>Aumento percentual (%) da taxa de execução das resoluções adoptadas pela Comissão de Trabalho sobre Questões Administrativas e Orçamentais</w:t>
            </w:r>
          </w:p>
          <w:p w14:paraId="1A589DA7" w14:textId="455F0257" w:rsidR="00844954" w:rsidRPr="00F27F95" w:rsidRDefault="00EB4C40" w:rsidP="005521B7">
            <w:pPr>
              <w:pStyle w:val="ListParagraph"/>
              <w:ind w:left="510"/>
              <w:jc w:val="left"/>
              <w:rPr>
                <w:szCs w:val="24"/>
              </w:rPr>
            </w:pPr>
            <w:r>
              <w:rPr>
                <w:rFonts w:ascii="Arial" w:hAnsi="Arial"/>
              </w:rPr>
              <w:t xml:space="preserve"> </w:t>
            </w:r>
            <w:bookmarkEnd w:id="109"/>
          </w:p>
        </w:tc>
        <w:tc>
          <w:tcPr>
            <w:tcW w:w="4672" w:type="dxa"/>
            <w:shd w:val="clear" w:color="auto" w:fill="F2F2F2" w:themeFill="background1" w:themeFillShade="F2"/>
          </w:tcPr>
          <w:p w14:paraId="59143CDC" w14:textId="7B626AB9" w:rsidR="00D358E5" w:rsidRPr="00F27F95" w:rsidRDefault="00D358E5" w:rsidP="00F362A2">
            <w:pPr>
              <w:rPr>
                <w:rFonts w:ascii="Arial" w:hAnsi="Arial" w:cs="Arial"/>
                <w:b/>
                <w:bCs/>
                <w:szCs w:val="24"/>
              </w:rPr>
            </w:pPr>
            <w:r>
              <w:rPr>
                <w:rFonts w:ascii="Arial" w:hAnsi="Arial"/>
                <w:b/>
              </w:rPr>
              <w:t>Resultados Consequentes</w:t>
            </w:r>
          </w:p>
          <w:p w14:paraId="73445400" w14:textId="0E823A08" w:rsidR="005521B7" w:rsidRPr="005521B7" w:rsidRDefault="005521B7" w:rsidP="0085774D">
            <w:pPr>
              <w:pStyle w:val="ListParagraph"/>
              <w:numPr>
                <w:ilvl w:val="0"/>
                <w:numId w:val="4"/>
              </w:numPr>
              <w:ind w:left="454" w:hanging="297"/>
              <w:jc w:val="left"/>
              <w:rPr>
                <w:rFonts w:ascii="Arial" w:hAnsi="Arial" w:cs="Arial"/>
                <w:szCs w:val="24"/>
              </w:rPr>
            </w:pPr>
            <w:bookmarkStart w:id="110" w:name="_Hlk56501306"/>
            <w:r>
              <w:rPr>
                <w:rFonts w:ascii="Arial" w:hAnsi="Arial"/>
              </w:rPr>
              <w:t xml:space="preserve">Adopção, entrada em funcionamento e avaliação anual do Fundo Fiduciário do Tribunal </w:t>
            </w:r>
          </w:p>
          <w:p w14:paraId="34F8F204" w14:textId="5A6CC31D" w:rsidR="005521B7" w:rsidRPr="005521B7" w:rsidRDefault="005521B7" w:rsidP="0085774D">
            <w:pPr>
              <w:pStyle w:val="ListParagraph"/>
              <w:numPr>
                <w:ilvl w:val="0"/>
                <w:numId w:val="4"/>
              </w:numPr>
              <w:ind w:left="454" w:hanging="297"/>
              <w:jc w:val="left"/>
              <w:rPr>
                <w:rFonts w:ascii="Arial" w:hAnsi="Arial" w:cs="Arial"/>
                <w:szCs w:val="24"/>
              </w:rPr>
            </w:pPr>
            <w:r>
              <w:rPr>
                <w:rFonts w:ascii="Arial" w:hAnsi="Arial"/>
              </w:rPr>
              <w:t xml:space="preserve">Entrada em funcionamento do Fundo de </w:t>
            </w:r>
            <w:r w:rsidRPr="008F457E">
              <w:rPr>
                <w:rFonts w:ascii="Arial" w:hAnsi="Arial"/>
              </w:rPr>
              <w:t>Auxílio Judiciário</w:t>
            </w:r>
            <w:r>
              <w:rPr>
                <w:rFonts w:ascii="Arial" w:hAnsi="Arial"/>
                <w:b/>
              </w:rPr>
              <w:t xml:space="preserve"> </w:t>
            </w:r>
            <w:r>
              <w:rPr>
                <w:rFonts w:ascii="Arial" w:hAnsi="Arial"/>
              </w:rPr>
              <w:t>da UA</w:t>
            </w:r>
          </w:p>
          <w:p w14:paraId="766B1CB0" w14:textId="4735682B" w:rsidR="006D67B5" w:rsidRPr="006D67B5" w:rsidRDefault="006D67B5" w:rsidP="0085774D">
            <w:pPr>
              <w:pStyle w:val="ListParagraph"/>
              <w:numPr>
                <w:ilvl w:val="0"/>
                <w:numId w:val="4"/>
              </w:numPr>
              <w:ind w:left="454" w:hanging="297"/>
              <w:jc w:val="left"/>
              <w:rPr>
                <w:rFonts w:ascii="Arial" w:hAnsi="Arial" w:cs="Arial"/>
                <w:szCs w:val="24"/>
              </w:rPr>
            </w:pPr>
            <w:r>
              <w:rPr>
                <w:rFonts w:ascii="Arial" w:hAnsi="Arial" w:cs="Arial"/>
                <w:szCs w:val="24"/>
              </w:rPr>
              <w:t xml:space="preserve">Estreitamento do vínculo com o Conselho de Administração </w:t>
            </w:r>
            <w:r>
              <w:rPr>
                <w:rFonts w:ascii="Arial" w:hAnsi="Arial"/>
              </w:rPr>
              <w:t xml:space="preserve">do Fundo Fiduciário da UA </w:t>
            </w:r>
          </w:p>
          <w:p w14:paraId="50C8FA8A" w14:textId="3CDCA8D5" w:rsidR="00D358E5" w:rsidRPr="00F27F95" w:rsidRDefault="00D358E5" w:rsidP="0085774D">
            <w:pPr>
              <w:pStyle w:val="ListParagraph"/>
              <w:numPr>
                <w:ilvl w:val="0"/>
                <w:numId w:val="4"/>
              </w:numPr>
              <w:ind w:left="454" w:hanging="297"/>
              <w:jc w:val="left"/>
              <w:rPr>
                <w:rFonts w:ascii="Arial" w:hAnsi="Arial" w:cs="Arial"/>
                <w:szCs w:val="24"/>
              </w:rPr>
            </w:pPr>
            <w:r>
              <w:rPr>
                <w:rFonts w:ascii="Arial" w:hAnsi="Arial"/>
              </w:rPr>
              <w:t>Aumento percentual (%) do orçamento anual do Tribunal</w:t>
            </w:r>
            <w:r w:rsidR="006D67B5">
              <w:rPr>
                <w:rFonts w:ascii="Arial" w:hAnsi="Arial"/>
              </w:rPr>
              <w:t xml:space="preserve"> / Orçamento da UA</w:t>
            </w:r>
          </w:p>
          <w:p w14:paraId="4940606A" w14:textId="58DB2C6E" w:rsidR="00D358E5" w:rsidRPr="006D67B5" w:rsidRDefault="00D358E5" w:rsidP="0085774D">
            <w:pPr>
              <w:pStyle w:val="ListParagraph"/>
              <w:numPr>
                <w:ilvl w:val="0"/>
                <w:numId w:val="4"/>
              </w:numPr>
              <w:ind w:left="454" w:hanging="297"/>
              <w:jc w:val="left"/>
              <w:rPr>
                <w:rFonts w:ascii="Arial" w:hAnsi="Arial" w:cs="Arial"/>
                <w:szCs w:val="24"/>
              </w:rPr>
            </w:pPr>
            <w:r>
              <w:rPr>
                <w:rFonts w:ascii="Arial" w:hAnsi="Arial"/>
              </w:rPr>
              <w:t xml:space="preserve">Aumento percentual (%) do orçamento anual </w:t>
            </w:r>
            <w:r w:rsidR="006D67B5">
              <w:rPr>
                <w:rFonts w:ascii="Arial" w:hAnsi="Arial"/>
              </w:rPr>
              <w:t xml:space="preserve">para os recursos humanos do Tribunal </w:t>
            </w:r>
            <w:r>
              <w:rPr>
                <w:rFonts w:ascii="Arial" w:hAnsi="Arial"/>
              </w:rPr>
              <w:t xml:space="preserve">/ </w:t>
            </w:r>
            <w:r w:rsidR="006D67B5">
              <w:rPr>
                <w:rFonts w:ascii="Arial" w:hAnsi="Arial"/>
              </w:rPr>
              <w:t>ano</w:t>
            </w:r>
          </w:p>
          <w:p w14:paraId="45BFAC02" w14:textId="4E1262C1" w:rsidR="00D358E5" w:rsidRPr="00F27F95" w:rsidRDefault="00D358E5" w:rsidP="0085774D">
            <w:pPr>
              <w:pStyle w:val="ListParagraph"/>
              <w:numPr>
                <w:ilvl w:val="0"/>
                <w:numId w:val="4"/>
              </w:numPr>
              <w:ind w:left="454" w:hanging="297"/>
              <w:jc w:val="left"/>
              <w:rPr>
                <w:rFonts w:ascii="Arial" w:hAnsi="Arial" w:cs="Arial"/>
                <w:szCs w:val="24"/>
              </w:rPr>
            </w:pPr>
            <w:r>
              <w:rPr>
                <w:rFonts w:ascii="Arial" w:hAnsi="Arial"/>
              </w:rPr>
              <w:t>Aumento percentual (%) do orçamento para a biblioteca do Tribunal / ano</w:t>
            </w:r>
          </w:p>
          <w:p w14:paraId="0CFC81F6" w14:textId="77777777" w:rsidR="0063200C" w:rsidRPr="00F27F95" w:rsidRDefault="00D358E5" w:rsidP="0085774D">
            <w:pPr>
              <w:pStyle w:val="ListParagraph"/>
              <w:numPr>
                <w:ilvl w:val="0"/>
                <w:numId w:val="6"/>
              </w:numPr>
              <w:ind w:left="454" w:hanging="297"/>
              <w:rPr>
                <w:rFonts w:ascii="Arial" w:hAnsi="Arial" w:cs="Arial"/>
                <w:szCs w:val="24"/>
              </w:rPr>
            </w:pPr>
            <w:r>
              <w:rPr>
                <w:rFonts w:ascii="Arial" w:hAnsi="Arial"/>
              </w:rPr>
              <w:t xml:space="preserve">Aumento percentual (%) do orçamento para as actividades de comunicação do Tribunal / ano </w:t>
            </w:r>
          </w:p>
          <w:p w14:paraId="6F204284" w14:textId="6C4E255E" w:rsidR="00B86001" w:rsidRPr="00F27F95" w:rsidRDefault="00B86001" w:rsidP="0085774D">
            <w:pPr>
              <w:pStyle w:val="ListParagraph"/>
              <w:numPr>
                <w:ilvl w:val="0"/>
                <w:numId w:val="6"/>
              </w:numPr>
              <w:ind w:left="454" w:hanging="297"/>
              <w:rPr>
                <w:rFonts w:ascii="Arial" w:hAnsi="Arial" w:cs="Arial"/>
                <w:szCs w:val="24"/>
              </w:rPr>
            </w:pPr>
            <w:r>
              <w:rPr>
                <w:rFonts w:ascii="Arial" w:hAnsi="Arial"/>
              </w:rPr>
              <w:t>Aumento percentual (%) do orçamento para TI do Tribunal / ano</w:t>
            </w:r>
          </w:p>
          <w:p w14:paraId="43A4B63E" w14:textId="56E32D2C" w:rsidR="00B86001" w:rsidRPr="00F27F95" w:rsidRDefault="00B86001" w:rsidP="0085774D">
            <w:pPr>
              <w:pStyle w:val="ListParagraph"/>
              <w:numPr>
                <w:ilvl w:val="0"/>
                <w:numId w:val="6"/>
              </w:numPr>
              <w:ind w:left="454" w:hanging="297"/>
              <w:rPr>
                <w:rFonts w:ascii="Arial" w:hAnsi="Arial" w:cs="Arial"/>
                <w:szCs w:val="24"/>
              </w:rPr>
            </w:pPr>
            <w:r>
              <w:rPr>
                <w:rFonts w:ascii="Arial" w:hAnsi="Arial"/>
              </w:rPr>
              <w:t>Aumento percentual (%) do orçamento para o</w:t>
            </w:r>
            <w:r w:rsidR="007B6B11">
              <w:rPr>
                <w:rFonts w:ascii="Arial" w:hAnsi="Arial"/>
              </w:rPr>
              <w:t>s</w:t>
            </w:r>
            <w:r>
              <w:rPr>
                <w:rFonts w:ascii="Arial" w:hAnsi="Arial"/>
              </w:rPr>
              <w:t xml:space="preserve"> serviço</w:t>
            </w:r>
            <w:r w:rsidR="007B6B11">
              <w:rPr>
                <w:rFonts w:ascii="Arial" w:hAnsi="Arial"/>
              </w:rPr>
              <w:t>s</w:t>
            </w:r>
            <w:r>
              <w:rPr>
                <w:rFonts w:ascii="Arial" w:hAnsi="Arial"/>
              </w:rPr>
              <w:t xml:space="preserve"> l</w:t>
            </w:r>
            <w:r w:rsidR="007B6B11">
              <w:rPr>
                <w:rFonts w:ascii="Arial" w:hAnsi="Arial"/>
              </w:rPr>
              <w:t>ingu</w:t>
            </w:r>
            <w:r>
              <w:rPr>
                <w:rFonts w:ascii="Arial" w:hAnsi="Arial"/>
              </w:rPr>
              <w:t>í</w:t>
            </w:r>
            <w:r w:rsidR="007B6B11">
              <w:rPr>
                <w:rFonts w:ascii="Arial" w:hAnsi="Arial"/>
              </w:rPr>
              <w:t>stico</w:t>
            </w:r>
            <w:r>
              <w:rPr>
                <w:rFonts w:ascii="Arial" w:hAnsi="Arial"/>
              </w:rPr>
              <w:t xml:space="preserve">s do Tribunal / ano </w:t>
            </w:r>
          </w:p>
          <w:p w14:paraId="210FC27D" w14:textId="3A921A6F" w:rsidR="00B86001" w:rsidRPr="00F27F95" w:rsidRDefault="00B86001" w:rsidP="0085774D">
            <w:pPr>
              <w:pStyle w:val="ListParagraph"/>
              <w:numPr>
                <w:ilvl w:val="0"/>
                <w:numId w:val="6"/>
              </w:numPr>
              <w:ind w:left="454" w:hanging="297"/>
              <w:jc w:val="left"/>
              <w:rPr>
                <w:rFonts w:ascii="Arial" w:hAnsi="Arial" w:cs="Arial"/>
                <w:szCs w:val="24"/>
              </w:rPr>
            </w:pPr>
            <w:r>
              <w:rPr>
                <w:rFonts w:ascii="Arial" w:hAnsi="Arial"/>
              </w:rPr>
              <w:t>Aumento percentual (%) do orçamento para o funcionamento da Rede Judici</w:t>
            </w:r>
            <w:r w:rsidR="007B6B11">
              <w:rPr>
                <w:rFonts w:ascii="Arial" w:hAnsi="Arial"/>
              </w:rPr>
              <w:t>al</w:t>
            </w:r>
            <w:r>
              <w:rPr>
                <w:rFonts w:ascii="Arial" w:hAnsi="Arial"/>
              </w:rPr>
              <w:t xml:space="preserve"> Africana</w:t>
            </w:r>
          </w:p>
          <w:p w14:paraId="62719675" w14:textId="32AFE5CD" w:rsidR="001E31E7" w:rsidRPr="00F27F95" w:rsidRDefault="001E31E7" w:rsidP="0085774D">
            <w:pPr>
              <w:pStyle w:val="ListParagraph"/>
              <w:numPr>
                <w:ilvl w:val="0"/>
                <w:numId w:val="6"/>
              </w:numPr>
              <w:ind w:left="454" w:hanging="297"/>
              <w:jc w:val="left"/>
              <w:rPr>
                <w:rFonts w:ascii="Arial" w:hAnsi="Arial" w:cs="Arial"/>
                <w:szCs w:val="24"/>
              </w:rPr>
            </w:pPr>
            <w:r>
              <w:rPr>
                <w:rFonts w:ascii="Arial" w:hAnsi="Arial"/>
              </w:rPr>
              <w:t>Aumento percentual (%) do orçamento para as actividades de cooperação com as partes interessadas do Tribunal</w:t>
            </w:r>
          </w:p>
          <w:p w14:paraId="54A4CAB6" w14:textId="6B0591B8" w:rsidR="00C83D0B" w:rsidRPr="0012552A" w:rsidRDefault="001E31E7" w:rsidP="0085774D">
            <w:pPr>
              <w:pStyle w:val="ListParagraph"/>
              <w:numPr>
                <w:ilvl w:val="0"/>
                <w:numId w:val="6"/>
              </w:numPr>
              <w:ind w:left="454" w:hanging="297"/>
              <w:jc w:val="left"/>
              <w:rPr>
                <w:rFonts w:ascii="Arial" w:hAnsi="Arial" w:cs="Arial"/>
                <w:szCs w:val="24"/>
              </w:rPr>
            </w:pPr>
            <w:r>
              <w:rPr>
                <w:rFonts w:ascii="Arial" w:hAnsi="Arial"/>
              </w:rPr>
              <w:t>Aumento percentual (%) do orçamento para a A</w:t>
            </w:r>
            <w:r w:rsidR="008F457E">
              <w:rPr>
                <w:rFonts w:ascii="Arial" w:hAnsi="Arial"/>
              </w:rPr>
              <w:t>uxílio</w:t>
            </w:r>
            <w:r>
              <w:rPr>
                <w:rFonts w:ascii="Arial" w:hAnsi="Arial"/>
              </w:rPr>
              <w:t xml:space="preserve"> Judiciári</w:t>
            </w:r>
            <w:r w:rsidR="008F457E">
              <w:rPr>
                <w:rFonts w:ascii="Arial" w:hAnsi="Arial"/>
              </w:rPr>
              <w:t>o</w:t>
            </w:r>
            <w:r>
              <w:rPr>
                <w:rFonts w:ascii="Arial" w:hAnsi="Arial"/>
              </w:rPr>
              <w:t xml:space="preserve"> / ano</w:t>
            </w:r>
            <w:bookmarkEnd w:id="110"/>
          </w:p>
        </w:tc>
      </w:tr>
    </w:tbl>
    <w:p w14:paraId="2E98AE07" w14:textId="073666AD" w:rsidR="00276433" w:rsidRDefault="00276433" w:rsidP="00F362A2">
      <w:pPr>
        <w:rPr>
          <w:rFonts w:ascii="Arial" w:hAnsi="Arial" w:cs="Arial"/>
          <w:szCs w:val="24"/>
        </w:rPr>
      </w:pPr>
    </w:p>
    <w:p w14:paraId="4D0DAC26" w14:textId="77777777" w:rsidR="000719AB" w:rsidRPr="00F27F95" w:rsidRDefault="000719AB" w:rsidP="00F362A2">
      <w:pPr>
        <w:rPr>
          <w:rFonts w:ascii="Arial" w:hAnsi="Arial" w:cs="Arial"/>
          <w:szCs w:val="24"/>
        </w:rPr>
      </w:pPr>
    </w:p>
    <w:p w14:paraId="137AA6E6" w14:textId="4AE7FBF5" w:rsidR="00B05F94" w:rsidRPr="00F27F95" w:rsidRDefault="003201C0" w:rsidP="00B016CF">
      <w:pPr>
        <w:pStyle w:val="Heading4"/>
        <w:keepNext w:val="0"/>
        <w:keepLines w:val="0"/>
        <w:numPr>
          <w:ilvl w:val="0"/>
          <w:numId w:val="0"/>
        </w:numPr>
        <w:spacing w:before="0"/>
        <w:rPr>
          <w:szCs w:val="24"/>
        </w:rPr>
      </w:pPr>
      <w:r>
        <w:t xml:space="preserve">Intervenção Estratégica 3.5.3. </w:t>
      </w:r>
      <w:r w:rsidR="003578CB">
        <w:t xml:space="preserve">Adoptar, </w:t>
      </w:r>
      <w:r w:rsidR="008E1EF9">
        <w:t>implemen</w:t>
      </w:r>
      <w:r w:rsidR="00A27DBA">
        <w:t>tar</w:t>
      </w:r>
      <w:r w:rsidR="003578CB">
        <w:t xml:space="preserve"> e rever anualmente a e</w:t>
      </w:r>
      <w:r>
        <w:t xml:space="preserve">stratégia de auditoria interna </w:t>
      </w:r>
    </w:p>
    <w:p w14:paraId="4167503A" w14:textId="18AFF5C4" w:rsidR="00C20E81" w:rsidRPr="00F27F95" w:rsidRDefault="00313568"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O objectivo da revisão e implementação da estratégia de auditoria interna do Tribunal Africano é garantir o cumprimento d</w:t>
      </w:r>
      <w:r w:rsidR="008E1EF9">
        <w:rPr>
          <w:rFonts w:ascii="Arial" w:hAnsi="Arial"/>
        </w:rPr>
        <w:t>as</w:t>
      </w:r>
      <w:r>
        <w:rPr>
          <w:rFonts w:ascii="Arial" w:hAnsi="Arial"/>
        </w:rPr>
        <w:t xml:space="preserve"> várias regras, regulamentos, normas e circulares.</w:t>
      </w:r>
    </w:p>
    <w:p w14:paraId="381041ED" w14:textId="1C5A8119" w:rsidR="00DB14B2" w:rsidRPr="00F27F95" w:rsidRDefault="00DB14B2" w:rsidP="0085774D">
      <w:pPr>
        <w:pStyle w:val="ListParagraph"/>
        <w:numPr>
          <w:ilvl w:val="0"/>
          <w:numId w:val="17"/>
        </w:numPr>
        <w:spacing w:before="240" w:after="240"/>
        <w:ind w:left="990" w:hanging="637"/>
        <w:contextualSpacing w:val="0"/>
        <w:rPr>
          <w:rFonts w:ascii="Arial" w:hAnsi="Arial" w:cs="Arial"/>
          <w:b/>
          <w:bCs/>
          <w:szCs w:val="24"/>
        </w:rPr>
      </w:pPr>
      <w:r>
        <w:rPr>
          <w:rFonts w:ascii="Arial" w:hAnsi="Arial"/>
        </w:rPr>
        <w:t xml:space="preserve">Nestes termos, a meta principal fixada para 2025 é </w:t>
      </w:r>
      <w:r>
        <w:rPr>
          <w:rFonts w:ascii="Arial" w:hAnsi="Arial"/>
          <w:b/>
        </w:rPr>
        <w:t xml:space="preserve">que a estratégia de auditoria interna seja </w:t>
      </w:r>
      <w:r w:rsidR="00C21131">
        <w:rPr>
          <w:rFonts w:ascii="Arial" w:hAnsi="Arial"/>
          <w:b/>
        </w:rPr>
        <w:t xml:space="preserve">adoptada, </w:t>
      </w:r>
      <w:r w:rsidR="008E1EF9">
        <w:rPr>
          <w:rFonts w:ascii="Arial" w:eastAsia="Arial" w:hAnsi="Arial" w:cs="Arial"/>
          <w:b/>
        </w:rPr>
        <w:t>implement</w:t>
      </w:r>
      <w:r>
        <w:rPr>
          <w:rFonts w:ascii="Arial" w:hAnsi="Arial"/>
          <w:b/>
        </w:rPr>
        <w:t>ada e revista anualmente.</w:t>
      </w:r>
    </w:p>
    <w:p w14:paraId="76DA5539" w14:textId="77777777" w:rsidR="00C20E81" w:rsidRPr="00F27F95" w:rsidRDefault="00C20E81" w:rsidP="00F362A2">
      <w:pPr>
        <w:rPr>
          <w:rFonts w:ascii="Arial" w:hAnsi="Arial" w:cs="Arial"/>
          <w:szCs w:val="24"/>
        </w:rPr>
      </w:pPr>
    </w:p>
    <w:tbl>
      <w:tblPr>
        <w:tblStyle w:val="TableGrid"/>
        <w:tblW w:w="0" w:type="auto"/>
        <w:jc w:val="center"/>
        <w:shd w:val="clear" w:color="auto" w:fill="F2F2F2" w:themeFill="background1" w:themeFillShade="F2"/>
        <w:tblLook w:val="04A0" w:firstRow="1" w:lastRow="0" w:firstColumn="1" w:lastColumn="0" w:noHBand="0" w:noVBand="1"/>
      </w:tblPr>
      <w:tblGrid>
        <w:gridCol w:w="4508"/>
        <w:gridCol w:w="4508"/>
      </w:tblGrid>
      <w:tr w:rsidR="00275204" w:rsidRPr="00F27F95" w14:paraId="777E41C1" w14:textId="77777777" w:rsidTr="001937A0">
        <w:trPr>
          <w:jc w:val="center"/>
        </w:trPr>
        <w:tc>
          <w:tcPr>
            <w:tcW w:w="9016" w:type="dxa"/>
            <w:gridSpan w:val="2"/>
            <w:shd w:val="clear" w:color="auto" w:fill="BFBFBF" w:themeFill="background1" w:themeFillShade="BF"/>
          </w:tcPr>
          <w:p w14:paraId="1DD46047" w14:textId="77777777" w:rsidR="00275204" w:rsidRPr="00F27F95" w:rsidRDefault="00275204" w:rsidP="00F362A2">
            <w:pPr>
              <w:ind w:left="360"/>
              <w:jc w:val="center"/>
              <w:rPr>
                <w:rFonts w:ascii="Arial" w:hAnsi="Arial" w:cs="Arial"/>
                <w:szCs w:val="24"/>
              </w:rPr>
            </w:pPr>
            <w:r>
              <w:rPr>
                <w:rFonts w:ascii="Arial" w:hAnsi="Arial"/>
                <w:b/>
              </w:rPr>
              <w:t>Principais Indicadores de Desempenho</w:t>
            </w:r>
          </w:p>
        </w:tc>
      </w:tr>
      <w:tr w:rsidR="00275204" w:rsidRPr="00F27F95" w14:paraId="5E72D413" w14:textId="77777777" w:rsidTr="001937A0">
        <w:trPr>
          <w:jc w:val="center"/>
        </w:trPr>
        <w:tc>
          <w:tcPr>
            <w:tcW w:w="4508" w:type="dxa"/>
            <w:shd w:val="clear" w:color="auto" w:fill="F2F2F2" w:themeFill="background1" w:themeFillShade="F2"/>
          </w:tcPr>
          <w:p w14:paraId="7E44B973" w14:textId="735E4D14" w:rsidR="00D358E5" w:rsidRPr="00F27F95" w:rsidRDefault="00D358E5" w:rsidP="00F362A2">
            <w:pPr>
              <w:jc w:val="left"/>
              <w:rPr>
                <w:rFonts w:ascii="Arial" w:hAnsi="Arial" w:cs="Arial"/>
                <w:b/>
                <w:bCs/>
                <w:szCs w:val="24"/>
              </w:rPr>
            </w:pPr>
            <w:r>
              <w:rPr>
                <w:rFonts w:ascii="Arial" w:hAnsi="Arial"/>
                <w:b/>
              </w:rPr>
              <w:t>Comportamento de Liderança</w:t>
            </w:r>
          </w:p>
          <w:p w14:paraId="518381CF" w14:textId="77777777" w:rsidR="00D358E5" w:rsidRPr="00F27F95" w:rsidRDefault="00D358E5" w:rsidP="00F362A2">
            <w:pPr>
              <w:pStyle w:val="ListParagraph"/>
              <w:ind w:left="513"/>
              <w:jc w:val="left"/>
              <w:rPr>
                <w:rFonts w:ascii="Arial" w:hAnsi="Arial" w:cs="Arial"/>
                <w:szCs w:val="24"/>
              </w:rPr>
            </w:pPr>
          </w:p>
          <w:p w14:paraId="7DDB060C" w14:textId="5EFB8AEE" w:rsidR="001E31E7" w:rsidRPr="00F27F95" w:rsidRDefault="008E1EF9" w:rsidP="0085774D">
            <w:pPr>
              <w:pStyle w:val="ListParagraph"/>
              <w:numPr>
                <w:ilvl w:val="0"/>
                <w:numId w:val="4"/>
              </w:numPr>
              <w:ind w:left="513"/>
              <w:jc w:val="left"/>
              <w:rPr>
                <w:rFonts w:ascii="Arial" w:hAnsi="Arial" w:cs="Arial"/>
                <w:szCs w:val="24"/>
              </w:rPr>
            </w:pPr>
            <w:r w:rsidRPr="008E1EF9">
              <w:rPr>
                <w:rFonts w:ascii="Arial" w:eastAsia="Arial" w:hAnsi="Arial" w:cs="Arial"/>
                <w:bCs/>
              </w:rPr>
              <w:t>Implementa</w:t>
            </w:r>
            <w:r w:rsidR="00851818">
              <w:rPr>
                <w:rFonts w:ascii="Arial" w:hAnsi="Arial"/>
              </w:rPr>
              <w:t>ção</w:t>
            </w:r>
            <w:r>
              <w:rPr>
                <w:rFonts w:ascii="Arial" w:hAnsi="Arial"/>
              </w:rPr>
              <w:t xml:space="preserve"> </w:t>
            </w:r>
            <w:r w:rsidR="00851818">
              <w:rPr>
                <w:rFonts w:ascii="Arial" w:hAnsi="Arial"/>
              </w:rPr>
              <w:t>e revisão anual da estratégia de auditoria interna</w:t>
            </w:r>
          </w:p>
          <w:p w14:paraId="177803A1" w14:textId="01B3BB8D" w:rsidR="00AE6623" w:rsidRPr="00F27F95" w:rsidRDefault="00AE6623" w:rsidP="0085774D">
            <w:pPr>
              <w:pStyle w:val="ListParagraph"/>
              <w:numPr>
                <w:ilvl w:val="0"/>
                <w:numId w:val="4"/>
              </w:numPr>
              <w:ind w:left="513"/>
              <w:jc w:val="left"/>
              <w:rPr>
                <w:rFonts w:ascii="Arial" w:hAnsi="Arial" w:cs="Arial"/>
                <w:szCs w:val="24"/>
              </w:rPr>
            </w:pPr>
            <w:r>
              <w:rPr>
                <w:rFonts w:ascii="Arial" w:hAnsi="Arial"/>
              </w:rPr>
              <w:t xml:space="preserve">Melhoria da conformidade com as </w:t>
            </w:r>
            <w:r w:rsidR="008E1EF9">
              <w:rPr>
                <w:rFonts w:ascii="Arial" w:hAnsi="Arial"/>
              </w:rPr>
              <w:t xml:space="preserve">Regras, Normas e Regulamentos </w:t>
            </w:r>
            <w:r>
              <w:rPr>
                <w:rFonts w:ascii="Arial" w:hAnsi="Arial"/>
              </w:rPr>
              <w:t>da UA e do Tribunal</w:t>
            </w:r>
          </w:p>
          <w:p w14:paraId="03C81C54" w14:textId="39EA94A0" w:rsidR="00D358E5" w:rsidRPr="00F27F95" w:rsidRDefault="00D358E5" w:rsidP="0085774D">
            <w:pPr>
              <w:pStyle w:val="ListParagraph"/>
              <w:numPr>
                <w:ilvl w:val="0"/>
                <w:numId w:val="4"/>
              </w:numPr>
              <w:ind w:left="513"/>
              <w:jc w:val="left"/>
              <w:rPr>
                <w:rFonts w:ascii="Arial" w:hAnsi="Arial" w:cs="Arial"/>
                <w:szCs w:val="24"/>
              </w:rPr>
            </w:pPr>
            <w:bookmarkStart w:id="111" w:name="_Hlk56501343"/>
            <w:r>
              <w:rPr>
                <w:rFonts w:ascii="Arial" w:hAnsi="Arial"/>
              </w:rPr>
              <w:t>Aumento percentual (%) do nível de execução das recomendações da auditoria</w:t>
            </w:r>
          </w:p>
          <w:bookmarkEnd w:id="111"/>
          <w:p w14:paraId="41AD91A2" w14:textId="4F4436C9" w:rsidR="00275204" w:rsidRPr="00F27F95" w:rsidRDefault="00275204" w:rsidP="00F362A2">
            <w:pPr>
              <w:pStyle w:val="ListParagraph"/>
              <w:ind w:left="513"/>
              <w:jc w:val="left"/>
              <w:rPr>
                <w:rFonts w:ascii="Arial" w:hAnsi="Arial" w:cs="Arial"/>
                <w:szCs w:val="24"/>
              </w:rPr>
            </w:pPr>
          </w:p>
        </w:tc>
        <w:tc>
          <w:tcPr>
            <w:tcW w:w="4508" w:type="dxa"/>
            <w:shd w:val="clear" w:color="auto" w:fill="F2F2F2" w:themeFill="background1" w:themeFillShade="F2"/>
          </w:tcPr>
          <w:p w14:paraId="549767BB" w14:textId="57DF7EF0" w:rsidR="00D358E5" w:rsidRPr="00F27F95" w:rsidRDefault="00D358E5" w:rsidP="00F362A2">
            <w:pPr>
              <w:rPr>
                <w:rFonts w:ascii="Arial" w:hAnsi="Arial" w:cs="Arial"/>
                <w:b/>
                <w:bCs/>
                <w:szCs w:val="24"/>
              </w:rPr>
            </w:pPr>
            <w:r>
              <w:rPr>
                <w:rFonts w:ascii="Arial" w:hAnsi="Arial"/>
                <w:b/>
              </w:rPr>
              <w:t>Resultados Consequentes</w:t>
            </w:r>
          </w:p>
          <w:p w14:paraId="3415953B" w14:textId="77777777" w:rsidR="00D358E5" w:rsidRPr="00F27F95" w:rsidRDefault="00D358E5" w:rsidP="00F362A2">
            <w:pPr>
              <w:rPr>
                <w:rFonts w:ascii="Arial" w:hAnsi="Arial" w:cs="Arial"/>
                <w:szCs w:val="24"/>
              </w:rPr>
            </w:pPr>
          </w:p>
          <w:p w14:paraId="41B275E3" w14:textId="20D6340C" w:rsidR="00AE6623" w:rsidRPr="00F27F95" w:rsidRDefault="00AE6623" w:rsidP="0085774D">
            <w:pPr>
              <w:pStyle w:val="ListParagraph"/>
              <w:numPr>
                <w:ilvl w:val="0"/>
                <w:numId w:val="6"/>
              </w:numPr>
              <w:ind w:left="510"/>
              <w:rPr>
                <w:rFonts w:ascii="Arial" w:hAnsi="Arial" w:cs="Arial"/>
                <w:szCs w:val="24"/>
              </w:rPr>
            </w:pPr>
            <w:r w:rsidRPr="003578CB">
              <w:rPr>
                <w:rFonts w:ascii="Arial" w:hAnsi="Arial" w:cs="Arial"/>
              </w:rPr>
              <w:t>Redução percentual (%)</w:t>
            </w:r>
            <w:bookmarkStart w:id="112" w:name="_Hlk56501348"/>
            <w:r w:rsidRPr="003578CB">
              <w:rPr>
                <w:rFonts w:ascii="Arial" w:hAnsi="Arial" w:cs="Arial"/>
              </w:rPr>
              <w:t xml:space="preserve"> do número de recomendações de auditoria</w:t>
            </w:r>
            <w:r>
              <w:rPr>
                <w:rFonts w:ascii="Arial" w:hAnsi="Arial"/>
              </w:rPr>
              <w:t>.</w:t>
            </w:r>
          </w:p>
          <w:bookmarkEnd w:id="112"/>
          <w:p w14:paraId="3AB8CBE5" w14:textId="603A1816" w:rsidR="00275204" w:rsidRPr="00F27F95" w:rsidRDefault="00275204" w:rsidP="00F362A2">
            <w:pPr>
              <w:ind w:left="150"/>
              <w:jc w:val="left"/>
              <w:rPr>
                <w:rFonts w:ascii="Arial" w:hAnsi="Arial" w:cs="Arial"/>
                <w:szCs w:val="24"/>
              </w:rPr>
            </w:pPr>
          </w:p>
        </w:tc>
      </w:tr>
    </w:tbl>
    <w:p w14:paraId="189DE949" w14:textId="045A3771" w:rsidR="00276433" w:rsidRPr="00F27F95" w:rsidRDefault="00276433" w:rsidP="00F362A2">
      <w:pPr>
        <w:rPr>
          <w:rFonts w:ascii="Arial" w:hAnsi="Arial" w:cs="Arial"/>
          <w:szCs w:val="24"/>
        </w:rPr>
      </w:pPr>
      <w:bookmarkStart w:id="113" w:name="_Toc54213364"/>
    </w:p>
    <w:p w14:paraId="140D9D28" w14:textId="79DA3E79" w:rsidR="00276433" w:rsidRPr="00F27F95" w:rsidRDefault="00276433" w:rsidP="00F362A2">
      <w:pPr>
        <w:rPr>
          <w:rFonts w:ascii="Arial" w:hAnsi="Arial" w:cs="Arial"/>
          <w:szCs w:val="24"/>
        </w:rPr>
      </w:pPr>
    </w:p>
    <w:p w14:paraId="141D67BD" w14:textId="77777777" w:rsidR="00060A70" w:rsidRDefault="00060A70">
      <w:pPr>
        <w:rPr>
          <w:rFonts w:ascii="Arial" w:eastAsiaTheme="majorEastAsia" w:hAnsi="Arial" w:cs="Arial"/>
          <w:b/>
          <w:bCs/>
          <w:szCs w:val="24"/>
        </w:rPr>
      </w:pPr>
      <w:r>
        <w:br w:type="page"/>
      </w:r>
    </w:p>
    <w:p w14:paraId="144B8258" w14:textId="604A5D8E" w:rsidR="002D366B" w:rsidRPr="00F27F95" w:rsidRDefault="008E1EF9" w:rsidP="00F362A2">
      <w:pPr>
        <w:pStyle w:val="Heading1"/>
        <w:keepNext w:val="0"/>
        <w:keepLines w:val="0"/>
        <w:spacing w:before="0"/>
        <w:rPr>
          <w:sz w:val="24"/>
          <w:szCs w:val="24"/>
        </w:rPr>
      </w:pPr>
      <w:bookmarkStart w:id="114" w:name="_Toc82698737"/>
      <w:r w:rsidRPr="008E1EF9">
        <w:rPr>
          <w:sz w:val="24"/>
        </w:rPr>
        <w:t>DISPOSIÇÕES DE IMPLEMENTAÇÃO E MECANISMOS DE SUPERVISÃO</w:t>
      </w:r>
      <w:bookmarkEnd w:id="114"/>
      <w:r w:rsidR="00982913">
        <w:rPr>
          <w:sz w:val="24"/>
        </w:rPr>
        <w:t xml:space="preserve"> </w:t>
      </w:r>
      <w:bookmarkEnd w:id="113"/>
    </w:p>
    <w:p w14:paraId="5BAB6270" w14:textId="1E12534E" w:rsidR="007E4D90" w:rsidRPr="00F27F95" w:rsidRDefault="00F915F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A secção anterior delineou </w:t>
      </w:r>
      <w:r>
        <w:rPr>
          <w:rFonts w:ascii="Arial" w:hAnsi="Arial"/>
          <w:i/>
          <w:iCs/>
          <w:u w:val="single"/>
        </w:rPr>
        <w:t>o que</w:t>
      </w:r>
      <w:r>
        <w:rPr>
          <w:rFonts w:ascii="Arial" w:hAnsi="Arial"/>
        </w:rPr>
        <w:t xml:space="preserve"> o Tribunal Africano pretende alcançar ao longo dos próximos cinco anos, </w:t>
      </w:r>
      <w:r>
        <w:rPr>
          <w:rFonts w:ascii="Arial" w:hAnsi="Arial"/>
          <w:i/>
          <w:iCs/>
          <w:u w:val="single"/>
        </w:rPr>
        <w:t>por que razão</w:t>
      </w:r>
      <w:r>
        <w:rPr>
          <w:rFonts w:ascii="Arial" w:hAnsi="Arial"/>
        </w:rPr>
        <w:t xml:space="preserve"> pretende atingir esses objectivos, </w:t>
      </w:r>
      <w:r>
        <w:rPr>
          <w:rFonts w:ascii="Arial" w:hAnsi="Arial"/>
          <w:i/>
          <w:u w:val="single"/>
        </w:rPr>
        <w:t>como</w:t>
      </w:r>
      <w:r>
        <w:rPr>
          <w:rFonts w:ascii="Arial" w:hAnsi="Arial"/>
        </w:rPr>
        <w:t xml:space="preserve"> alcançará esses objectivos e </w:t>
      </w:r>
      <w:r>
        <w:rPr>
          <w:rFonts w:ascii="Arial" w:hAnsi="Arial"/>
          <w:i/>
          <w:u w:val="single"/>
        </w:rPr>
        <w:t>o que deve ser medido</w:t>
      </w:r>
      <w:r>
        <w:rPr>
          <w:rFonts w:ascii="Arial" w:hAnsi="Arial"/>
        </w:rPr>
        <w:t xml:space="preserve"> para determinar se esses objectivos foram alcançados. </w:t>
      </w:r>
    </w:p>
    <w:p w14:paraId="485ECB02" w14:textId="673442EB" w:rsidR="007E4D90" w:rsidRPr="00C21131" w:rsidRDefault="007E4D90" w:rsidP="0085774D">
      <w:pPr>
        <w:pStyle w:val="ListParagraph"/>
        <w:numPr>
          <w:ilvl w:val="0"/>
          <w:numId w:val="17"/>
        </w:numPr>
        <w:spacing w:before="240" w:after="240"/>
        <w:ind w:left="990" w:hanging="637"/>
        <w:contextualSpacing w:val="0"/>
        <w:rPr>
          <w:rFonts w:ascii="Arial" w:hAnsi="Arial" w:cs="Arial"/>
          <w:color w:val="000000" w:themeColor="text1"/>
          <w:szCs w:val="24"/>
        </w:rPr>
      </w:pPr>
      <w:r>
        <w:rPr>
          <w:rFonts w:ascii="Arial" w:hAnsi="Arial"/>
        </w:rPr>
        <w:t xml:space="preserve">Nesta secção, a incidência assenta em </w:t>
      </w:r>
      <w:r>
        <w:rPr>
          <w:rFonts w:ascii="Arial" w:hAnsi="Arial"/>
          <w:i/>
          <w:u w:val="single"/>
        </w:rPr>
        <w:t>como medir e justificar</w:t>
      </w:r>
      <w:r>
        <w:rPr>
          <w:rFonts w:ascii="Arial" w:hAnsi="Arial"/>
        </w:rPr>
        <w:t xml:space="preserve"> as várias realizações e </w:t>
      </w:r>
      <w:r>
        <w:rPr>
          <w:rFonts w:ascii="Arial" w:hAnsi="Arial"/>
          <w:i/>
          <w:u w:val="single"/>
        </w:rPr>
        <w:t>quem será responsável por fazer a medição</w:t>
      </w:r>
      <w:r>
        <w:rPr>
          <w:rFonts w:ascii="Arial" w:hAnsi="Arial"/>
        </w:rPr>
        <w:t>.</w:t>
      </w:r>
    </w:p>
    <w:p w14:paraId="5AF8200A" w14:textId="07C1591C" w:rsidR="007E55D1" w:rsidRPr="00C21131" w:rsidRDefault="007E55D1" w:rsidP="00F362A2">
      <w:pPr>
        <w:pStyle w:val="Heading2"/>
        <w:rPr>
          <w:color w:val="000000" w:themeColor="text1"/>
        </w:rPr>
      </w:pPr>
      <w:bookmarkStart w:id="115" w:name="_Toc82698738"/>
      <w:r w:rsidRPr="00C21131">
        <w:rPr>
          <w:color w:val="000000" w:themeColor="text1"/>
        </w:rPr>
        <w:t>Abordagem</w:t>
      </w:r>
      <w:bookmarkEnd w:id="115"/>
    </w:p>
    <w:p w14:paraId="54176C94" w14:textId="0A010751" w:rsidR="00D76EF6" w:rsidRPr="00C21131" w:rsidRDefault="00D76EF6" w:rsidP="0085774D">
      <w:pPr>
        <w:pStyle w:val="ListParagraph"/>
        <w:numPr>
          <w:ilvl w:val="0"/>
          <w:numId w:val="17"/>
        </w:numPr>
        <w:spacing w:before="240" w:after="240"/>
        <w:ind w:left="990" w:hanging="637"/>
        <w:contextualSpacing w:val="0"/>
        <w:rPr>
          <w:rFonts w:ascii="Arial" w:hAnsi="Arial" w:cs="Arial"/>
          <w:color w:val="000000" w:themeColor="text1"/>
          <w:szCs w:val="24"/>
        </w:rPr>
      </w:pPr>
      <w:r w:rsidRPr="00C21131">
        <w:rPr>
          <w:rFonts w:ascii="Arial" w:hAnsi="Arial"/>
          <w:color w:val="000000" w:themeColor="text1"/>
        </w:rPr>
        <w:t>Ao formular o seu novo Plano Estratégico, o Tribunal Africano pretendeu que o processo fosse o mais participativo, inclusivo e transparente possível e deseja prosseguir esta abordagem nos seus processos de implementação e avaliação.</w:t>
      </w:r>
    </w:p>
    <w:p w14:paraId="36AC49C2" w14:textId="29BB7EEB" w:rsidR="002425B0" w:rsidRPr="00C21131" w:rsidRDefault="007C5D5C" w:rsidP="0085774D">
      <w:pPr>
        <w:pStyle w:val="ListParagraph"/>
        <w:numPr>
          <w:ilvl w:val="0"/>
          <w:numId w:val="17"/>
        </w:numPr>
        <w:spacing w:before="240" w:after="240"/>
        <w:ind w:left="990" w:hanging="637"/>
        <w:contextualSpacing w:val="0"/>
        <w:rPr>
          <w:rFonts w:ascii="Arial" w:hAnsi="Arial" w:cs="Arial"/>
          <w:color w:val="000000" w:themeColor="text1"/>
          <w:szCs w:val="24"/>
        </w:rPr>
      </w:pPr>
      <w:r w:rsidRPr="00C21131">
        <w:rPr>
          <w:rFonts w:ascii="Arial" w:hAnsi="Arial"/>
          <w:color w:val="000000" w:themeColor="text1"/>
        </w:rPr>
        <w:t>O Tribunal Africano adoptará uma abordagem baseada em princípios e assegurará que os processos de implementação e avaliação sejam:</w:t>
      </w:r>
    </w:p>
    <w:p w14:paraId="165399EC" w14:textId="2FBAFF40" w:rsidR="002425B0" w:rsidRPr="00C21131" w:rsidRDefault="002425B0" w:rsidP="0085774D">
      <w:pPr>
        <w:pStyle w:val="ListParagraph"/>
        <w:numPr>
          <w:ilvl w:val="0"/>
          <w:numId w:val="14"/>
        </w:numPr>
        <w:ind w:left="1350"/>
        <w:rPr>
          <w:rFonts w:ascii="Arial" w:hAnsi="Arial" w:cs="Arial"/>
          <w:color w:val="000000" w:themeColor="text1"/>
          <w:szCs w:val="24"/>
        </w:rPr>
      </w:pPr>
      <w:r w:rsidRPr="00C21131">
        <w:rPr>
          <w:rFonts w:ascii="Arial" w:hAnsi="Arial"/>
          <w:color w:val="000000" w:themeColor="text1"/>
        </w:rPr>
        <w:t>Sustentados em evidências</w:t>
      </w:r>
    </w:p>
    <w:p w14:paraId="65CEF3B9" w14:textId="33DF0C5F" w:rsidR="002425B0" w:rsidRPr="00C21131" w:rsidRDefault="002425B0" w:rsidP="0085774D">
      <w:pPr>
        <w:pStyle w:val="ListParagraph"/>
        <w:numPr>
          <w:ilvl w:val="0"/>
          <w:numId w:val="14"/>
        </w:numPr>
        <w:ind w:left="1350"/>
        <w:rPr>
          <w:rFonts w:ascii="Arial" w:hAnsi="Arial" w:cs="Arial"/>
          <w:color w:val="000000" w:themeColor="text1"/>
          <w:szCs w:val="24"/>
        </w:rPr>
      </w:pPr>
      <w:r w:rsidRPr="00C21131">
        <w:rPr>
          <w:rFonts w:ascii="Arial" w:hAnsi="Arial"/>
          <w:color w:val="000000" w:themeColor="text1"/>
        </w:rPr>
        <w:t>Orientados para o alcance de resultados</w:t>
      </w:r>
    </w:p>
    <w:p w14:paraId="2B6914E5" w14:textId="77A6D1CF" w:rsidR="002425B0" w:rsidRPr="00C21131" w:rsidRDefault="002425B0" w:rsidP="0085774D">
      <w:pPr>
        <w:pStyle w:val="ListParagraph"/>
        <w:numPr>
          <w:ilvl w:val="0"/>
          <w:numId w:val="14"/>
        </w:numPr>
        <w:ind w:left="1350"/>
        <w:rPr>
          <w:rFonts w:ascii="Arial" w:hAnsi="Arial" w:cs="Arial"/>
          <w:color w:val="000000" w:themeColor="text1"/>
          <w:szCs w:val="24"/>
        </w:rPr>
      </w:pPr>
      <w:r w:rsidRPr="00C21131">
        <w:rPr>
          <w:rFonts w:ascii="Arial" w:hAnsi="Arial"/>
          <w:color w:val="000000" w:themeColor="text1"/>
        </w:rPr>
        <w:t>Foca</w:t>
      </w:r>
      <w:r w:rsidR="00AB2D79">
        <w:rPr>
          <w:rFonts w:ascii="Arial" w:hAnsi="Arial"/>
          <w:color w:val="000000" w:themeColor="text1"/>
        </w:rPr>
        <w:t>liza</w:t>
      </w:r>
      <w:r w:rsidRPr="00C21131">
        <w:rPr>
          <w:rFonts w:ascii="Arial" w:hAnsi="Arial"/>
          <w:color w:val="000000" w:themeColor="text1"/>
        </w:rPr>
        <w:t>dos na participação inclusiva e na apropriação</w:t>
      </w:r>
    </w:p>
    <w:p w14:paraId="5117C7A7" w14:textId="53A4B331" w:rsidR="002425B0" w:rsidRPr="00C21131" w:rsidRDefault="002425B0" w:rsidP="0085774D">
      <w:pPr>
        <w:pStyle w:val="ListParagraph"/>
        <w:numPr>
          <w:ilvl w:val="0"/>
          <w:numId w:val="14"/>
        </w:numPr>
        <w:ind w:left="1350"/>
        <w:rPr>
          <w:rFonts w:ascii="Arial" w:hAnsi="Arial" w:cs="Arial"/>
          <w:color w:val="000000" w:themeColor="text1"/>
          <w:szCs w:val="24"/>
        </w:rPr>
      </w:pPr>
      <w:r w:rsidRPr="00C21131">
        <w:rPr>
          <w:rFonts w:ascii="Arial" w:hAnsi="Arial"/>
          <w:color w:val="000000" w:themeColor="text1"/>
        </w:rPr>
        <w:t xml:space="preserve">Alicerçados na partilha do conhecimento e de experiências </w:t>
      </w:r>
    </w:p>
    <w:p w14:paraId="3DA18B0E" w14:textId="2943CEE7" w:rsidR="00243B99" w:rsidRPr="00F27F95" w:rsidRDefault="00DF389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 processo geral de implementação do Plano Estratégico do Tribunal Africano para o período de 2021-2025 será coordenado por uma </w:t>
      </w:r>
      <w:r w:rsidR="00AB2D79">
        <w:rPr>
          <w:rFonts w:ascii="Arial" w:hAnsi="Arial"/>
        </w:rPr>
        <w:t xml:space="preserve">Comissão </w:t>
      </w:r>
      <w:r>
        <w:rPr>
          <w:rFonts w:ascii="Arial" w:hAnsi="Arial"/>
        </w:rPr>
        <w:t xml:space="preserve">de </w:t>
      </w:r>
      <w:r w:rsidR="00AB2D79">
        <w:rPr>
          <w:rFonts w:ascii="Arial" w:hAnsi="Arial"/>
        </w:rPr>
        <w:t xml:space="preserve">Supervisão </w:t>
      </w:r>
      <w:r>
        <w:rPr>
          <w:rFonts w:ascii="Arial" w:hAnsi="Arial"/>
        </w:rPr>
        <w:t>presidida pela Mesa do Tribunal e compreendendo funcionários seleccionados do Cartório. Esta comissão reunirá duas vezes por ano e apresentará o seu relatório à Plenária.</w:t>
      </w:r>
    </w:p>
    <w:p w14:paraId="3CD242B9" w14:textId="10DA2B0C" w:rsidR="00C60562" w:rsidRPr="00F27F95" w:rsidRDefault="00DF389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Em conformidade com o ciclo de programação d</w:t>
      </w:r>
      <w:r w:rsidR="00C21131">
        <w:rPr>
          <w:rFonts w:ascii="Arial" w:hAnsi="Arial"/>
        </w:rPr>
        <w:t xml:space="preserve">a União </w:t>
      </w:r>
      <w:r>
        <w:rPr>
          <w:rFonts w:ascii="Arial" w:hAnsi="Arial"/>
        </w:rPr>
        <w:t>African</w:t>
      </w:r>
      <w:r w:rsidR="00C21131">
        <w:rPr>
          <w:rFonts w:ascii="Arial" w:hAnsi="Arial"/>
        </w:rPr>
        <w:t>a</w:t>
      </w:r>
      <w:r>
        <w:rPr>
          <w:rFonts w:ascii="Arial" w:hAnsi="Arial"/>
        </w:rPr>
        <w:t xml:space="preserve">, o Cartório elaborará, em consulta com a </w:t>
      </w:r>
      <w:r w:rsidR="00AB2D79">
        <w:rPr>
          <w:rFonts w:ascii="Arial" w:hAnsi="Arial"/>
        </w:rPr>
        <w:t xml:space="preserve">Comissão </w:t>
      </w:r>
      <w:r>
        <w:rPr>
          <w:rFonts w:ascii="Arial" w:hAnsi="Arial"/>
        </w:rPr>
        <w:t xml:space="preserve">de </w:t>
      </w:r>
      <w:r w:rsidR="00AB2D79">
        <w:rPr>
          <w:rFonts w:ascii="Arial" w:hAnsi="Arial"/>
        </w:rPr>
        <w:t>Supervisão</w:t>
      </w:r>
      <w:r>
        <w:rPr>
          <w:rFonts w:ascii="Arial" w:hAnsi="Arial"/>
        </w:rPr>
        <w:t xml:space="preserve">, planos de trabalho anuais destinados a conceber iniciativas para a materialização dos objectivos estratégicos consagrados no Plano Estratégico do Tribunal para o período de 2021-2025. </w:t>
      </w:r>
    </w:p>
    <w:p w14:paraId="61919499" w14:textId="6D9E1E45" w:rsidR="00C21131" w:rsidRPr="00C21131" w:rsidRDefault="00DF3896" w:rsidP="0085774D">
      <w:pPr>
        <w:pStyle w:val="ListParagraph"/>
        <w:numPr>
          <w:ilvl w:val="0"/>
          <w:numId w:val="17"/>
        </w:numPr>
        <w:spacing w:before="240" w:after="240"/>
        <w:ind w:left="990"/>
        <w:contextualSpacing w:val="0"/>
        <w:rPr>
          <w:rFonts w:ascii="Arial" w:hAnsi="Arial" w:cs="Arial"/>
          <w:szCs w:val="24"/>
        </w:rPr>
      </w:pPr>
      <w:r>
        <w:rPr>
          <w:rFonts w:ascii="Arial" w:hAnsi="Arial"/>
        </w:rPr>
        <w:t xml:space="preserve">A este respeito, os planos de trabalho anuais servirão </w:t>
      </w:r>
      <w:r w:rsidR="00C21131">
        <w:rPr>
          <w:rFonts w:ascii="Arial" w:hAnsi="Arial"/>
        </w:rPr>
        <w:t xml:space="preserve">como </w:t>
      </w:r>
      <w:r w:rsidR="00C21131" w:rsidRPr="00C21131">
        <w:rPr>
          <w:rFonts w:ascii="Arial" w:hAnsi="Arial"/>
        </w:rPr>
        <w:t xml:space="preserve">mecanismos de implementação com base nos quais o quadro de resultados do Plano Estratégico </w:t>
      </w:r>
      <w:r>
        <w:rPr>
          <w:rFonts w:ascii="Arial" w:hAnsi="Arial"/>
        </w:rPr>
        <w:t>ser</w:t>
      </w:r>
      <w:r w:rsidR="00C21131">
        <w:rPr>
          <w:rFonts w:ascii="Arial" w:hAnsi="Arial"/>
        </w:rPr>
        <w:t>ão</w:t>
      </w:r>
      <w:r>
        <w:rPr>
          <w:rFonts w:ascii="Arial" w:hAnsi="Arial"/>
        </w:rPr>
        <w:t xml:space="preserve"> </w:t>
      </w:r>
      <w:r w:rsidR="00C21131">
        <w:rPr>
          <w:rFonts w:ascii="Arial" w:hAnsi="Arial"/>
        </w:rPr>
        <w:t>concret</w:t>
      </w:r>
      <w:r>
        <w:rPr>
          <w:rFonts w:ascii="Arial" w:hAnsi="Arial"/>
        </w:rPr>
        <w:t>izado</w:t>
      </w:r>
      <w:r w:rsidR="00C21131">
        <w:rPr>
          <w:rFonts w:ascii="Arial" w:hAnsi="Arial"/>
        </w:rPr>
        <w:t>s</w:t>
      </w:r>
      <w:r>
        <w:rPr>
          <w:rFonts w:ascii="Arial" w:hAnsi="Arial"/>
        </w:rPr>
        <w:t>.</w:t>
      </w:r>
    </w:p>
    <w:p w14:paraId="35AA9F55" w14:textId="49FE65F5" w:rsidR="00982913" w:rsidRDefault="00D5279D" w:rsidP="0085774D">
      <w:pPr>
        <w:pStyle w:val="ListParagraph"/>
        <w:numPr>
          <w:ilvl w:val="0"/>
          <w:numId w:val="17"/>
        </w:numPr>
        <w:spacing w:before="240" w:after="240"/>
        <w:ind w:left="990" w:hanging="637"/>
        <w:contextualSpacing w:val="0"/>
        <w:rPr>
          <w:rFonts w:ascii="Arial" w:hAnsi="Arial" w:cs="Arial"/>
          <w:szCs w:val="24"/>
        </w:rPr>
      </w:pPr>
      <w:r w:rsidRPr="00C21131">
        <w:rPr>
          <w:rFonts w:ascii="Arial" w:hAnsi="Arial"/>
        </w:rPr>
        <w:t xml:space="preserve">A fim de assegurar um enfoque baseado em resultados na implementação </w:t>
      </w:r>
      <w:r>
        <w:rPr>
          <w:rFonts w:ascii="Arial" w:hAnsi="Arial"/>
        </w:rPr>
        <w:t xml:space="preserve">do presente </w:t>
      </w:r>
      <w:r w:rsidRPr="00C21131">
        <w:rPr>
          <w:rFonts w:ascii="Arial" w:hAnsi="Arial"/>
        </w:rPr>
        <w:t xml:space="preserve">Plano e </w:t>
      </w:r>
      <w:r>
        <w:rPr>
          <w:rFonts w:ascii="Arial" w:hAnsi="Arial"/>
        </w:rPr>
        <w:t xml:space="preserve">prestar </w:t>
      </w:r>
      <w:r w:rsidRPr="00C21131">
        <w:rPr>
          <w:rFonts w:ascii="Arial" w:hAnsi="Arial"/>
        </w:rPr>
        <w:t xml:space="preserve">os serviços técnicos necessários </w:t>
      </w:r>
      <w:r>
        <w:rPr>
          <w:rFonts w:ascii="Arial" w:hAnsi="Arial"/>
        </w:rPr>
        <w:t xml:space="preserve">à </w:t>
      </w:r>
      <w:r w:rsidR="00EE6CB1">
        <w:rPr>
          <w:rFonts w:ascii="Arial" w:hAnsi="Arial"/>
        </w:rPr>
        <w:t xml:space="preserve">Comissão </w:t>
      </w:r>
      <w:r w:rsidRPr="00C21131">
        <w:rPr>
          <w:rFonts w:ascii="Arial" w:hAnsi="Arial"/>
        </w:rPr>
        <w:t xml:space="preserve">de </w:t>
      </w:r>
      <w:r w:rsidR="00EE6CB1" w:rsidRPr="00C21131">
        <w:rPr>
          <w:rFonts w:ascii="Arial" w:hAnsi="Arial"/>
        </w:rPr>
        <w:t>Supervisão</w:t>
      </w:r>
      <w:r w:rsidRPr="00C21131">
        <w:rPr>
          <w:rFonts w:ascii="Arial" w:hAnsi="Arial"/>
        </w:rPr>
        <w:t xml:space="preserve">, o Tribunal </w:t>
      </w:r>
      <w:r>
        <w:rPr>
          <w:rFonts w:ascii="Arial" w:hAnsi="Arial"/>
        </w:rPr>
        <w:t xml:space="preserve">recrutará um Técnico de Monitorização e Avaliação. Entre outras responsabilidades, competirá ao Técnico de Monitorização e Avaliação estabelecer uma ligação estreita com a Direcção de Planeamento Estratégico, Políticas, Monitorização, Avaliação e Mobilização de Recursos (SPPMERM) da Comissão da UA a fim de </w:t>
      </w:r>
      <w:r w:rsidRPr="00C21131">
        <w:rPr>
          <w:rFonts w:ascii="Arial" w:hAnsi="Arial"/>
        </w:rPr>
        <w:t>assegurar o cumprimento das disposições da Política de Gestão Baseada em Resultados da UA n</w:t>
      </w:r>
      <w:r>
        <w:rPr>
          <w:rFonts w:ascii="Arial" w:hAnsi="Arial"/>
        </w:rPr>
        <w:t>a</w:t>
      </w:r>
      <w:r w:rsidRPr="00C21131">
        <w:rPr>
          <w:rFonts w:ascii="Arial" w:hAnsi="Arial"/>
        </w:rPr>
        <w:t xml:space="preserve"> plan</w:t>
      </w:r>
      <w:r>
        <w:rPr>
          <w:rFonts w:ascii="Arial" w:hAnsi="Arial"/>
        </w:rPr>
        <w:t>ificaçã</w:t>
      </w:r>
      <w:r w:rsidRPr="00C21131">
        <w:rPr>
          <w:rFonts w:ascii="Arial" w:hAnsi="Arial"/>
        </w:rPr>
        <w:t xml:space="preserve">o, implementação, monitorização, </w:t>
      </w:r>
      <w:r w:rsidR="00EE6CB1">
        <w:rPr>
          <w:rFonts w:ascii="Arial" w:hAnsi="Arial"/>
        </w:rPr>
        <w:t>avaliaç</w:t>
      </w:r>
      <w:r w:rsidRPr="00C21131">
        <w:rPr>
          <w:rFonts w:ascii="Arial" w:hAnsi="Arial"/>
        </w:rPr>
        <w:t xml:space="preserve">ão e </w:t>
      </w:r>
      <w:r w:rsidR="00EE6CB1">
        <w:rPr>
          <w:rFonts w:ascii="Arial" w:hAnsi="Arial"/>
        </w:rPr>
        <w:t>prest</w:t>
      </w:r>
      <w:r w:rsidRPr="00C21131">
        <w:rPr>
          <w:rFonts w:ascii="Arial" w:hAnsi="Arial"/>
        </w:rPr>
        <w:t xml:space="preserve">ação de relatórios </w:t>
      </w:r>
      <w:r w:rsidR="00EE6CB1">
        <w:rPr>
          <w:rFonts w:ascii="Arial" w:hAnsi="Arial"/>
        </w:rPr>
        <w:t xml:space="preserve">no âmbito </w:t>
      </w:r>
      <w:r w:rsidRPr="00C21131">
        <w:rPr>
          <w:rFonts w:ascii="Arial" w:hAnsi="Arial"/>
        </w:rPr>
        <w:t>d</w:t>
      </w:r>
      <w:r w:rsidR="00EE6CB1">
        <w:rPr>
          <w:rFonts w:ascii="Arial" w:hAnsi="Arial"/>
        </w:rPr>
        <w:t>o pr</w:t>
      </w:r>
      <w:r w:rsidRPr="00C21131">
        <w:rPr>
          <w:rFonts w:ascii="Arial" w:hAnsi="Arial"/>
        </w:rPr>
        <w:t>es</w:t>
      </w:r>
      <w:r w:rsidR="00EE6CB1">
        <w:rPr>
          <w:rFonts w:ascii="Arial" w:hAnsi="Arial"/>
        </w:rPr>
        <w:t>en</w:t>
      </w:r>
      <w:r w:rsidRPr="00C21131">
        <w:rPr>
          <w:rFonts w:ascii="Arial" w:hAnsi="Arial"/>
        </w:rPr>
        <w:t>te Plano</w:t>
      </w:r>
      <w:r>
        <w:rPr>
          <w:rFonts w:ascii="Arial" w:hAnsi="Arial"/>
        </w:rPr>
        <w:t>.</w:t>
      </w:r>
    </w:p>
    <w:p w14:paraId="2038B437" w14:textId="5410667C" w:rsidR="000719AB" w:rsidRDefault="000719AB" w:rsidP="000719AB">
      <w:pPr>
        <w:spacing w:before="240" w:after="240"/>
        <w:rPr>
          <w:rFonts w:ascii="Arial" w:hAnsi="Arial" w:cs="Arial"/>
          <w:szCs w:val="24"/>
        </w:rPr>
      </w:pPr>
    </w:p>
    <w:p w14:paraId="4D961BFE" w14:textId="77777777" w:rsidR="000719AB" w:rsidRPr="008A096A" w:rsidRDefault="000719AB" w:rsidP="000719AB">
      <w:pPr>
        <w:spacing w:before="240" w:after="240"/>
        <w:rPr>
          <w:rFonts w:ascii="Arial" w:hAnsi="Arial" w:cs="Arial"/>
          <w:color w:val="000000" w:themeColor="text1"/>
          <w:szCs w:val="24"/>
        </w:rPr>
      </w:pPr>
    </w:p>
    <w:p w14:paraId="09B358A5" w14:textId="33824B6A" w:rsidR="007E55D1" w:rsidRPr="008A096A" w:rsidRDefault="007E55D1" w:rsidP="00F362A2">
      <w:pPr>
        <w:pStyle w:val="Heading2"/>
        <w:rPr>
          <w:color w:val="000000" w:themeColor="text1"/>
        </w:rPr>
      </w:pPr>
      <w:bookmarkStart w:id="116" w:name="_Toc82698739"/>
      <w:r w:rsidRPr="008A096A">
        <w:rPr>
          <w:color w:val="000000" w:themeColor="text1"/>
        </w:rPr>
        <w:t>Relatórios de Monitorização, Avaliação e Aprendizagem</w:t>
      </w:r>
      <w:bookmarkEnd w:id="116"/>
    </w:p>
    <w:p w14:paraId="0F7CA479" w14:textId="1EE4EA3A" w:rsidR="007C5D5C" w:rsidRDefault="00F3198B"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Também foram criadas estruturas específicas de prestação de contas sobre </w:t>
      </w:r>
      <w:r w:rsidR="008A096A">
        <w:rPr>
          <w:rFonts w:ascii="Arial" w:hAnsi="Arial"/>
        </w:rPr>
        <w:t xml:space="preserve">a </w:t>
      </w:r>
      <w:r w:rsidR="008A096A" w:rsidRPr="008A096A">
        <w:rPr>
          <w:rFonts w:ascii="Arial" w:hAnsi="Arial"/>
        </w:rPr>
        <w:t>Monitorização, Avaliação e Aprendizagem</w:t>
      </w:r>
      <w:r w:rsidR="008A096A">
        <w:rPr>
          <w:rFonts w:ascii="Arial" w:hAnsi="Arial"/>
        </w:rPr>
        <w:t xml:space="preserve"> (MEL) relativamente a</w:t>
      </w:r>
      <w:r w:rsidR="00EE6CB1">
        <w:rPr>
          <w:rFonts w:ascii="Arial" w:hAnsi="Arial"/>
        </w:rPr>
        <w:t>os</w:t>
      </w:r>
      <w:r w:rsidR="008A096A">
        <w:rPr>
          <w:rFonts w:ascii="Arial" w:hAnsi="Arial"/>
        </w:rPr>
        <w:t xml:space="preserve"> </w:t>
      </w:r>
      <w:r>
        <w:rPr>
          <w:rFonts w:ascii="Arial" w:hAnsi="Arial"/>
        </w:rPr>
        <w:t>resultados intermédios específicos, tais como:</w:t>
      </w:r>
    </w:p>
    <w:p w14:paraId="3B2FF3D1" w14:textId="35A4B41A" w:rsidR="002B4C48" w:rsidRPr="00F27F95" w:rsidRDefault="00EE6CB1" w:rsidP="00F362A2">
      <w:pPr>
        <w:rPr>
          <w:rFonts w:ascii="Arial" w:hAnsi="Arial" w:cs="Arial"/>
          <w:b/>
          <w:bCs/>
          <w:szCs w:val="24"/>
          <w:u w:val="single"/>
        </w:rPr>
      </w:pPr>
      <w:r>
        <w:rPr>
          <w:rFonts w:ascii="Arial" w:hAnsi="Arial"/>
          <w:b/>
          <w:u w:val="single"/>
        </w:rPr>
        <w:t xml:space="preserve">RELATÓRIOS DO </w:t>
      </w:r>
      <w:r w:rsidR="002B4C48">
        <w:rPr>
          <w:rFonts w:ascii="Arial" w:hAnsi="Arial"/>
          <w:b/>
          <w:u w:val="single"/>
        </w:rPr>
        <w:t>GABINETE DO ESCRIVÃO</w:t>
      </w:r>
    </w:p>
    <w:p w14:paraId="77767C09" w14:textId="17815A16" w:rsidR="002B4C48" w:rsidRPr="00F27F95" w:rsidRDefault="002B4C48" w:rsidP="00F362A2">
      <w:pPr>
        <w:rPr>
          <w:rFonts w:ascii="Arial" w:hAnsi="Arial" w:cs="Arial"/>
          <w:b/>
          <w:bCs/>
          <w:szCs w:val="24"/>
          <w:u w:val="single"/>
        </w:rPr>
      </w:pPr>
    </w:p>
    <w:p w14:paraId="5EB00360" w14:textId="57F9156B" w:rsidR="00520C2C" w:rsidRPr="00F27F95" w:rsidRDefault="00520C2C" w:rsidP="0085774D">
      <w:pPr>
        <w:pStyle w:val="ListParagraph"/>
        <w:numPr>
          <w:ilvl w:val="0"/>
          <w:numId w:val="16"/>
        </w:numPr>
        <w:ind w:left="1440"/>
        <w:rPr>
          <w:rFonts w:ascii="Arial" w:hAnsi="Arial" w:cs="Arial"/>
          <w:szCs w:val="24"/>
        </w:rPr>
      </w:pPr>
      <w:r>
        <w:rPr>
          <w:rFonts w:ascii="Arial" w:hAnsi="Arial"/>
          <w:b/>
        </w:rPr>
        <w:t xml:space="preserve">Relatório anual sobre </w:t>
      </w:r>
      <w:r w:rsidR="003578CB">
        <w:rPr>
          <w:rFonts w:ascii="Arial" w:hAnsi="Arial"/>
          <w:b/>
        </w:rPr>
        <w:t xml:space="preserve">as actividades de </w:t>
      </w:r>
      <w:r>
        <w:rPr>
          <w:rFonts w:ascii="Arial" w:hAnsi="Arial"/>
          <w:b/>
        </w:rPr>
        <w:t>comunicação</w:t>
      </w:r>
      <w:r>
        <w:rPr>
          <w:rFonts w:ascii="Arial" w:hAnsi="Arial"/>
        </w:rPr>
        <w:t xml:space="preserve">: </w:t>
      </w:r>
      <w:r w:rsidR="003578CB">
        <w:rPr>
          <w:rFonts w:ascii="Arial" w:hAnsi="Arial"/>
        </w:rPr>
        <w:t xml:space="preserve">para reportar </w:t>
      </w:r>
      <w:r>
        <w:rPr>
          <w:rFonts w:ascii="Arial" w:hAnsi="Arial"/>
        </w:rPr>
        <w:t>sobre a implementação da estratégia de comunicação do Tribunal Africano e as lições colhidas.</w:t>
      </w:r>
    </w:p>
    <w:p w14:paraId="1862E355" w14:textId="463B6471" w:rsidR="002B4C48" w:rsidRPr="00F27F95" w:rsidRDefault="002B4C48" w:rsidP="0085774D">
      <w:pPr>
        <w:pStyle w:val="ListParagraph"/>
        <w:numPr>
          <w:ilvl w:val="0"/>
          <w:numId w:val="16"/>
        </w:numPr>
        <w:ind w:left="1440"/>
        <w:rPr>
          <w:rFonts w:ascii="Arial" w:hAnsi="Arial" w:cs="Arial"/>
          <w:szCs w:val="24"/>
        </w:rPr>
      </w:pPr>
      <w:r>
        <w:rPr>
          <w:rFonts w:ascii="Arial" w:hAnsi="Arial"/>
          <w:b/>
        </w:rPr>
        <w:t>Relatório anual sobre as intervenções de sensibilização</w:t>
      </w:r>
      <w:r>
        <w:rPr>
          <w:rFonts w:ascii="Arial" w:hAnsi="Arial"/>
        </w:rPr>
        <w:t>: para reportar sobre o impacto das diferentes missões e actividades de sensibilização realizadas num determinado ano e as lições colhidas.</w:t>
      </w:r>
    </w:p>
    <w:p w14:paraId="03E8C8A1" w14:textId="18547E2D" w:rsidR="002B4C48" w:rsidRPr="00F27F95" w:rsidRDefault="002B4C48" w:rsidP="0085774D">
      <w:pPr>
        <w:pStyle w:val="ListParagraph"/>
        <w:numPr>
          <w:ilvl w:val="0"/>
          <w:numId w:val="16"/>
        </w:numPr>
        <w:ind w:left="1440"/>
        <w:rPr>
          <w:rFonts w:ascii="Arial" w:hAnsi="Arial" w:cs="Arial"/>
          <w:szCs w:val="24"/>
        </w:rPr>
      </w:pPr>
      <w:r>
        <w:rPr>
          <w:rFonts w:ascii="Arial" w:hAnsi="Arial"/>
          <w:b/>
        </w:rPr>
        <w:t>Relatório anual sobre o panorama dos órgãos de comunicação social</w:t>
      </w:r>
      <w:r>
        <w:rPr>
          <w:rFonts w:ascii="Arial" w:hAnsi="Arial"/>
        </w:rPr>
        <w:t>: para reportar sobre as tendências registadas na cobertura noticiosa do Tribunal Africano e as lições colhidas.</w:t>
      </w:r>
    </w:p>
    <w:p w14:paraId="7BCBE405" w14:textId="09B791E0" w:rsidR="00CF3905" w:rsidRPr="00F27F95" w:rsidRDefault="00CF3905" w:rsidP="0085774D">
      <w:pPr>
        <w:pStyle w:val="ListParagraph"/>
        <w:numPr>
          <w:ilvl w:val="0"/>
          <w:numId w:val="16"/>
        </w:numPr>
        <w:ind w:left="1440"/>
        <w:rPr>
          <w:rFonts w:ascii="Arial" w:hAnsi="Arial" w:cs="Arial"/>
          <w:szCs w:val="24"/>
        </w:rPr>
      </w:pPr>
      <w:r>
        <w:rPr>
          <w:rFonts w:ascii="Arial" w:hAnsi="Arial"/>
          <w:b/>
        </w:rPr>
        <w:t>Relatório sobre a cooperação com as partes intervenientes e interessadas</w:t>
      </w:r>
      <w:r>
        <w:rPr>
          <w:rFonts w:ascii="Arial" w:hAnsi="Arial"/>
        </w:rPr>
        <w:t xml:space="preserve">: </w:t>
      </w:r>
      <w:r w:rsidR="003578CB">
        <w:rPr>
          <w:rFonts w:ascii="Arial" w:hAnsi="Arial"/>
        </w:rPr>
        <w:t>para reportar</w:t>
      </w:r>
      <w:r>
        <w:rPr>
          <w:rFonts w:ascii="Arial" w:hAnsi="Arial"/>
        </w:rPr>
        <w:t xml:space="preserve"> sobre o nível de cooperação existente com as partes intervenientes e interessadas no trabalho do Tribunal Africano e as lições colhidas. </w:t>
      </w:r>
    </w:p>
    <w:p w14:paraId="32F28E67" w14:textId="3DA965F0" w:rsidR="002B4C48" w:rsidRPr="00F27F95" w:rsidRDefault="002B4C48" w:rsidP="00F362A2">
      <w:pPr>
        <w:rPr>
          <w:rFonts w:ascii="Arial" w:hAnsi="Arial" w:cs="Arial"/>
          <w:b/>
          <w:bCs/>
          <w:szCs w:val="24"/>
          <w:u w:val="single"/>
        </w:rPr>
      </w:pPr>
    </w:p>
    <w:p w14:paraId="29FA09E5" w14:textId="67C867A6" w:rsidR="002B4C48" w:rsidRPr="00F27F95" w:rsidRDefault="00EE6CB1" w:rsidP="00F362A2">
      <w:pPr>
        <w:rPr>
          <w:rFonts w:ascii="Arial" w:hAnsi="Arial" w:cs="Arial"/>
          <w:b/>
          <w:bCs/>
          <w:szCs w:val="24"/>
          <w:u w:val="single"/>
        </w:rPr>
      </w:pPr>
      <w:r>
        <w:rPr>
          <w:rFonts w:ascii="Arial" w:hAnsi="Arial"/>
          <w:b/>
          <w:u w:val="single"/>
        </w:rPr>
        <w:t xml:space="preserve">RELATÓRIOS DA </w:t>
      </w:r>
      <w:r w:rsidR="002B4C48">
        <w:rPr>
          <w:rFonts w:ascii="Arial" w:hAnsi="Arial"/>
          <w:b/>
          <w:u w:val="single"/>
        </w:rPr>
        <w:t xml:space="preserve">DIVISÃO </w:t>
      </w:r>
      <w:r>
        <w:rPr>
          <w:rFonts w:ascii="Arial" w:hAnsi="Arial"/>
          <w:b/>
          <w:u w:val="single"/>
        </w:rPr>
        <w:t xml:space="preserve">DOS ASSUNTOS </w:t>
      </w:r>
      <w:r w:rsidR="002B4C48">
        <w:rPr>
          <w:rFonts w:ascii="Arial" w:hAnsi="Arial"/>
          <w:b/>
          <w:u w:val="single"/>
        </w:rPr>
        <w:t>JURÍDIC</w:t>
      </w:r>
      <w:r>
        <w:rPr>
          <w:rFonts w:ascii="Arial" w:hAnsi="Arial"/>
          <w:b/>
          <w:u w:val="single"/>
        </w:rPr>
        <w:t>OS</w:t>
      </w:r>
    </w:p>
    <w:p w14:paraId="3E6C4CE4" w14:textId="77777777" w:rsidR="002B4C48" w:rsidRPr="00F27F95" w:rsidRDefault="002B4C48" w:rsidP="00F362A2">
      <w:pPr>
        <w:rPr>
          <w:rFonts w:ascii="Arial" w:hAnsi="Arial" w:cs="Arial"/>
          <w:szCs w:val="24"/>
        </w:rPr>
      </w:pPr>
    </w:p>
    <w:p w14:paraId="744697CC" w14:textId="5239131A" w:rsidR="00F3198B" w:rsidRPr="00F27F95" w:rsidRDefault="00A14AE0" w:rsidP="0085774D">
      <w:pPr>
        <w:pStyle w:val="ListParagraph"/>
        <w:numPr>
          <w:ilvl w:val="0"/>
          <w:numId w:val="16"/>
        </w:numPr>
        <w:ind w:left="1440"/>
        <w:rPr>
          <w:rFonts w:ascii="Arial" w:hAnsi="Arial" w:cs="Arial"/>
          <w:szCs w:val="24"/>
        </w:rPr>
      </w:pPr>
      <w:r>
        <w:rPr>
          <w:rFonts w:ascii="Arial" w:hAnsi="Arial"/>
          <w:b/>
        </w:rPr>
        <w:t>Relatório anual sobre a gestão d</w:t>
      </w:r>
      <w:r w:rsidR="00B17BB6">
        <w:rPr>
          <w:rFonts w:ascii="Arial" w:hAnsi="Arial"/>
          <w:b/>
        </w:rPr>
        <w:t>os</w:t>
      </w:r>
      <w:r>
        <w:rPr>
          <w:rFonts w:ascii="Arial" w:hAnsi="Arial"/>
          <w:b/>
        </w:rPr>
        <w:t xml:space="preserve"> processos judiciais</w:t>
      </w:r>
      <w:r>
        <w:rPr>
          <w:rFonts w:ascii="Arial" w:hAnsi="Arial"/>
        </w:rPr>
        <w:t>: para reportar em detalhe sobre o desempenho alcançado na gestão d</w:t>
      </w:r>
      <w:r w:rsidR="00B17BB6">
        <w:rPr>
          <w:rFonts w:ascii="Arial" w:hAnsi="Arial"/>
        </w:rPr>
        <w:t>os</w:t>
      </w:r>
      <w:r>
        <w:rPr>
          <w:rFonts w:ascii="Arial" w:hAnsi="Arial"/>
        </w:rPr>
        <w:t xml:space="preserve"> processos judiciais e as lições colhidas.</w:t>
      </w:r>
    </w:p>
    <w:p w14:paraId="5A4F3308" w14:textId="2FEE821C" w:rsidR="00BA45B7" w:rsidRPr="00F27F95" w:rsidRDefault="00A14AE0" w:rsidP="0085774D">
      <w:pPr>
        <w:pStyle w:val="ListParagraph"/>
        <w:numPr>
          <w:ilvl w:val="0"/>
          <w:numId w:val="16"/>
        </w:numPr>
        <w:ind w:left="1440"/>
        <w:rPr>
          <w:rFonts w:ascii="Arial" w:hAnsi="Arial" w:cs="Arial"/>
          <w:szCs w:val="24"/>
        </w:rPr>
      </w:pPr>
      <w:r>
        <w:rPr>
          <w:rFonts w:ascii="Arial" w:hAnsi="Arial"/>
          <w:b/>
        </w:rPr>
        <w:t>Relatório anual de prestação de serviços judici</w:t>
      </w:r>
      <w:r w:rsidR="003578CB">
        <w:rPr>
          <w:rFonts w:ascii="Arial" w:hAnsi="Arial"/>
          <w:b/>
        </w:rPr>
        <w:t>ários</w:t>
      </w:r>
      <w:r>
        <w:rPr>
          <w:rFonts w:ascii="Arial" w:hAnsi="Arial"/>
        </w:rPr>
        <w:t>: para reportar sobre o desempenho alcançado na prestação de serviços judici</w:t>
      </w:r>
      <w:r w:rsidR="003578CB">
        <w:rPr>
          <w:rFonts w:ascii="Arial" w:hAnsi="Arial"/>
        </w:rPr>
        <w:t>ários</w:t>
      </w:r>
      <w:r>
        <w:rPr>
          <w:rFonts w:ascii="Arial" w:hAnsi="Arial"/>
        </w:rPr>
        <w:t xml:space="preserve"> e as lições colhidas.</w:t>
      </w:r>
    </w:p>
    <w:p w14:paraId="55D10997" w14:textId="4A69BB2F" w:rsidR="002B4C48" w:rsidRPr="00F27F95" w:rsidRDefault="002B4C48" w:rsidP="0085774D">
      <w:pPr>
        <w:numPr>
          <w:ilvl w:val="0"/>
          <w:numId w:val="16"/>
        </w:numPr>
        <w:ind w:left="1440"/>
        <w:rPr>
          <w:rFonts w:ascii="Arial" w:hAnsi="Arial" w:cs="Arial"/>
          <w:b/>
          <w:bCs/>
          <w:szCs w:val="24"/>
        </w:rPr>
      </w:pPr>
      <w:r>
        <w:rPr>
          <w:rFonts w:ascii="Arial" w:hAnsi="Arial"/>
          <w:b/>
        </w:rPr>
        <w:t xml:space="preserve">Relatório anual sobre </w:t>
      </w:r>
      <w:r w:rsidR="00B17BB6">
        <w:rPr>
          <w:rFonts w:ascii="Arial" w:hAnsi="Arial"/>
          <w:b/>
        </w:rPr>
        <w:t xml:space="preserve">o </w:t>
      </w:r>
      <w:r w:rsidR="008F457E">
        <w:rPr>
          <w:rFonts w:ascii="Arial" w:hAnsi="Arial"/>
          <w:b/>
        </w:rPr>
        <w:t>auxílio judiciário</w:t>
      </w:r>
      <w:r>
        <w:rPr>
          <w:rFonts w:ascii="Arial" w:hAnsi="Arial"/>
        </w:rPr>
        <w:t xml:space="preserve">: </w:t>
      </w:r>
      <w:r w:rsidR="00FA04DF">
        <w:rPr>
          <w:rFonts w:ascii="Arial" w:hAnsi="Arial"/>
        </w:rPr>
        <w:t xml:space="preserve">para reportar </w:t>
      </w:r>
      <w:r>
        <w:rPr>
          <w:rFonts w:ascii="Arial" w:hAnsi="Arial"/>
        </w:rPr>
        <w:t xml:space="preserve">sobre a implementação da política de </w:t>
      </w:r>
      <w:r w:rsidR="008F457E">
        <w:rPr>
          <w:rFonts w:ascii="Arial" w:hAnsi="Arial"/>
        </w:rPr>
        <w:t>auxílio judiciário</w:t>
      </w:r>
      <w:r>
        <w:rPr>
          <w:rFonts w:ascii="Arial" w:hAnsi="Arial"/>
        </w:rPr>
        <w:t xml:space="preserve"> e as lições colhidas.</w:t>
      </w:r>
    </w:p>
    <w:p w14:paraId="4F69C444" w14:textId="3221393B" w:rsidR="002B4C48" w:rsidRPr="00F27F95" w:rsidRDefault="002B4C48" w:rsidP="0085774D">
      <w:pPr>
        <w:numPr>
          <w:ilvl w:val="0"/>
          <w:numId w:val="16"/>
        </w:numPr>
        <w:ind w:left="1440"/>
        <w:rPr>
          <w:rFonts w:ascii="Arial" w:hAnsi="Arial" w:cs="Arial"/>
          <w:b/>
          <w:bCs/>
          <w:szCs w:val="24"/>
        </w:rPr>
      </w:pPr>
      <w:r>
        <w:rPr>
          <w:rFonts w:ascii="Arial" w:hAnsi="Arial"/>
          <w:b/>
        </w:rPr>
        <w:t>Relatório anual sobre o uso do procedimento de resolução amigável</w:t>
      </w:r>
      <w:r>
        <w:rPr>
          <w:rFonts w:ascii="Arial" w:hAnsi="Arial"/>
        </w:rPr>
        <w:t xml:space="preserve">: para reportar sobre o uso do procedimento de resolução amigável de litígios e as lições colhidas. </w:t>
      </w:r>
    </w:p>
    <w:p w14:paraId="2CA6913C" w14:textId="2BA41107" w:rsidR="00FE74E0" w:rsidRPr="00F27F95" w:rsidRDefault="00FE74E0" w:rsidP="0085774D">
      <w:pPr>
        <w:numPr>
          <w:ilvl w:val="0"/>
          <w:numId w:val="16"/>
        </w:numPr>
        <w:ind w:left="1440"/>
        <w:rPr>
          <w:rFonts w:ascii="Arial" w:hAnsi="Arial" w:cs="Arial"/>
          <w:b/>
          <w:bCs/>
          <w:szCs w:val="24"/>
        </w:rPr>
      </w:pPr>
      <w:r>
        <w:rPr>
          <w:rFonts w:ascii="Arial" w:hAnsi="Arial"/>
          <w:b/>
        </w:rPr>
        <w:t xml:space="preserve">Relatório sobre </w:t>
      </w:r>
      <w:r w:rsidR="00FA04DF">
        <w:rPr>
          <w:rFonts w:ascii="Arial" w:hAnsi="Arial"/>
          <w:b/>
        </w:rPr>
        <w:t>o</w:t>
      </w:r>
      <w:r>
        <w:rPr>
          <w:rFonts w:ascii="Arial" w:hAnsi="Arial"/>
          <w:b/>
        </w:rPr>
        <w:t xml:space="preserve"> grau de execução das decisões judiciais</w:t>
      </w:r>
      <w:r>
        <w:rPr>
          <w:rFonts w:ascii="Arial" w:hAnsi="Arial"/>
        </w:rPr>
        <w:t>: para reportar sobre o grau de execução das decisões do Tribunal e as lições colhidas.</w:t>
      </w:r>
    </w:p>
    <w:p w14:paraId="17F73BCE" w14:textId="3780D856" w:rsidR="002B4C48" w:rsidRPr="00F27F95" w:rsidRDefault="002B4C48" w:rsidP="0085774D">
      <w:pPr>
        <w:numPr>
          <w:ilvl w:val="0"/>
          <w:numId w:val="16"/>
        </w:numPr>
        <w:ind w:left="1440"/>
        <w:rPr>
          <w:rFonts w:ascii="Arial" w:hAnsi="Arial" w:cs="Arial"/>
          <w:szCs w:val="24"/>
        </w:rPr>
      </w:pPr>
      <w:r>
        <w:rPr>
          <w:rFonts w:ascii="Arial" w:hAnsi="Arial"/>
          <w:b/>
        </w:rPr>
        <w:t>Relatório anual da Rede Judicial Africana</w:t>
      </w:r>
      <w:r>
        <w:rPr>
          <w:rFonts w:ascii="Arial" w:hAnsi="Arial"/>
        </w:rPr>
        <w:t>: para reportar sobre o funcionamento da Rede e as lições colhidas.</w:t>
      </w:r>
    </w:p>
    <w:p w14:paraId="3514B5AC" w14:textId="77777777" w:rsidR="002B4C48" w:rsidRPr="00F27F95" w:rsidRDefault="002B4C48" w:rsidP="0085774D">
      <w:pPr>
        <w:numPr>
          <w:ilvl w:val="0"/>
          <w:numId w:val="16"/>
        </w:numPr>
        <w:ind w:left="1440"/>
        <w:rPr>
          <w:rFonts w:ascii="Arial" w:hAnsi="Arial" w:cs="Arial"/>
          <w:szCs w:val="24"/>
        </w:rPr>
      </w:pPr>
      <w:r>
        <w:rPr>
          <w:rFonts w:ascii="Arial" w:hAnsi="Arial"/>
          <w:b/>
        </w:rPr>
        <w:t>Relatório anual sobre a gestão do conhecimento</w:t>
      </w:r>
      <w:r>
        <w:rPr>
          <w:rFonts w:ascii="Arial" w:hAnsi="Arial"/>
        </w:rPr>
        <w:t>: para reportar sobre a implementação da estratégia de gestão do conhecimento e as lições colhidas.</w:t>
      </w:r>
    </w:p>
    <w:p w14:paraId="0F938035" w14:textId="650A7FA6" w:rsidR="002B4C48" w:rsidRPr="00F27F95" w:rsidRDefault="002B4C48" w:rsidP="00F362A2">
      <w:pPr>
        <w:rPr>
          <w:rFonts w:ascii="Arial" w:hAnsi="Arial" w:cs="Arial"/>
          <w:szCs w:val="24"/>
        </w:rPr>
      </w:pPr>
    </w:p>
    <w:p w14:paraId="5ECFE875" w14:textId="41B00D28" w:rsidR="002B4C48" w:rsidRPr="00F27F95" w:rsidRDefault="00EE6CB1" w:rsidP="00F362A2">
      <w:pPr>
        <w:rPr>
          <w:rFonts w:ascii="Arial" w:hAnsi="Arial" w:cs="Arial"/>
          <w:b/>
          <w:bCs/>
          <w:szCs w:val="24"/>
          <w:u w:val="single"/>
        </w:rPr>
      </w:pPr>
      <w:r>
        <w:rPr>
          <w:rFonts w:ascii="Arial" w:hAnsi="Arial"/>
          <w:b/>
          <w:u w:val="single"/>
        </w:rPr>
        <w:t xml:space="preserve">RELATÓRIOS DA </w:t>
      </w:r>
      <w:r w:rsidR="002B4C48">
        <w:rPr>
          <w:rFonts w:ascii="Arial" w:hAnsi="Arial"/>
          <w:b/>
          <w:u w:val="single"/>
        </w:rPr>
        <w:t>DIVISÃO DE FINANÇAS E ADMINISTRAÇÃO</w:t>
      </w:r>
    </w:p>
    <w:p w14:paraId="16C63950" w14:textId="4D918070" w:rsidR="002B4C48" w:rsidRPr="00F27F95" w:rsidRDefault="002B4C48" w:rsidP="00F362A2">
      <w:pPr>
        <w:rPr>
          <w:rFonts w:ascii="Arial" w:hAnsi="Arial" w:cs="Arial"/>
          <w:szCs w:val="24"/>
        </w:rPr>
      </w:pPr>
    </w:p>
    <w:p w14:paraId="17407FC3" w14:textId="068181F0" w:rsidR="00F34F3B" w:rsidRPr="00F27F95" w:rsidRDefault="00F34F3B" w:rsidP="0085774D">
      <w:pPr>
        <w:pStyle w:val="ListParagraph"/>
        <w:numPr>
          <w:ilvl w:val="0"/>
          <w:numId w:val="16"/>
        </w:numPr>
        <w:ind w:left="1440"/>
        <w:rPr>
          <w:rFonts w:ascii="Arial" w:hAnsi="Arial" w:cs="Arial"/>
          <w:szCs w:val="24"/>
        </w:rPr>
      </w:pPr>
      <w:r>
        <w:rPr>
          <w:rFonts w:ascii="Arial" w:hAnsi="Arial"/>
          <w:b/>
        </w:rPr>
        <w:t>Relatório anual sobre os recursos humanos</w:t>
      </w:r>
      <w:r>
        <w:rPr>
          <w:rFonts w:ascii="Arial" w:hAnsi="Arial"/>
        </w:rPr>
        <w:t>: para reportar sobre a implementação da estratégia de desenvolvimento dos recursos humanos e as lições colhidas.</w:t>
      </w:r>
    </w:p>
    <w:p w14:paraId="46266D86" w14:textId="2AAB8CD6" w:rsidR="008933DE" w:rsidRPr="00F27F95" w:rsidRDefault="008933DE" w:rsidP="0085774D">
      <w:pPr>
        <w:pStyle w:val="ListParagraph"/>
        <w:numPr>
          <w:ilvl w:val="0"/>
          <w:numId w:val="16"/>
        </w:numPr>
        <w:ind w:left="1440"/>
        <w:rPr>
          <w:rFonts w:ascii="Arial" w:hAnsi="Arial" w:cs="Arial"/>
          <w:szCs w:val="24"/>
        </w:rPr>
      </w:pPr>
      <w:r>
        <w:rPr>
          <w:rFonts w:ascii="Arial" w:hAnsi="Arial"/>
          <w:b/>
        </w:rPr>
        <w:t>Relatório anual sobre as tecnologias de informação</w:t>
      </w:r>
      <w:r>
        <w:rPr>
          <w:rFonts w:ascii="Arial" w:hAnsi="Arial"/>
        </w:rPr>
        <w:t xml:space="preserve">: para reportar sobre o </w:t>
      </w:r>
      <w:r w:rsidR="00B17BB6">
        <w:rPr>
          <w:rFonts w:ascii="Arial" w:hAnsi="Arial"/>
        </w:rPr>
        <w:t>ponto de situação relativamente ao processo de</w:t>
      </w:r>
      <w:r>
        <w:rPr>
          <w:rFonts w:ascii="Arial" w:hAnsi="Arial"/>
        </w:rPr>
        <w:t xml:space="preserve"> digitalização, os desafios enfrentados e as lições colhidas.</w:t>
      </w:r>
    </w:p>
    <w:p w14:paraId="5B386777" w14:textId="03189B37" w:rsidR="00BA4A21" w:rsidRPr="00F27F95" w:rsidRDefault="00BA4A21" w:rsidP="0085774D">
      <w:pPr>
        <w:pStyle w:val="ListParagraph"/>
        <w:numPr>
          <w:ilvl w:val="0"/>
          <w:numId w:val="16"/>
        </w:numPr>
        <w:ind w:left="1440"/>
        <w:rPr>
          <w:rFonts w:ascii="Arial" w:hAnsi="Arial" w:cs="Arial"/>
          <w:szCs w:val="24"/>
        </w:rPr>
      </w:pPr>
      <w:r>
        <w:rPr>
          <w:rFonts w:ascii="Arial" w:hAnsi="Arial"/>
          <w:b/>
        </w:rPr>
        <w:t>Relatório anual sobre a</w:t>
      </w:r>
      <w:r w:rsidR="00B17BB6">
        <w:rPr>
          <w:rFonts w:ascii="Arial" w:hAnsi="Arial"/>
          <w:b/>
        </w:rPr>
        <w:t>s</w:t>
      </w:r>
      <w:r>
        <w:rPr>
          <w:rFonts w:ascii="Arial" w:hAnsi="Arial"/>
          <w:b/>
        </w:rPr>
        <w:t xml:space="preserve"> infraestrutura</w:t>
      </w:r>
      <w:r w:rsidR="00B17BB6">
        <w:rPr>
          <w:rFonts w:ascii="Arial" w:hAnsi="Arial"/>
          <w:b/>
        </w:rPr>
        <w:t>s</w:t>
      </w:r>
      <w:r>
        <w:rPr>
          <w:rFonts w:ascii="Arial" w:hAnsi="Arial"/>
        </w:rPr>
        <w:t>: para reportar sobre a implementação da estratégia de desenvolvimento da</w:t>
      </w:r>
      <w:r w:rsidR="00B17BB6">
        <w:rPr>
          <w:rFonts w:ascii="Arial" w:hAnsi="Arial"/>
        </w:rPr>
        <w:t>s</w:t>
      </w:r>
      <w:r>
        <w:rPr>
          <w:rFonts w:ascii="Arial" w:hAnsi="Arial"/>
        </w:rPr>
        <w:t xml:space="preserve"> infraestrutura</w:t>
      </w:r>
      <w:r w:rsidR="00B17BB6">
        <w:rPr>
          <w:rFonts w:ascii="Arial" w:hAnsi="Arial"/>
        </w:rPr>
        <w:t>s</w:t>
      </w:r>
      <w:r>
        <w:rPr>
          <w:rFonts w:ascii="Arial" w:hAnsi="Arial"/>
        </w:rPr>
        <w:t xml:space="preserve"> e as lições colhidas.</w:t>
      </w:r>
    </w:p>
    <w:p w14:paraId="6BDF1F32" w14:textId="52688948" w:rsidR="005159E5" w:rsidRPr="00F27F95" w:rsidRDefault="005159E5" w:rsidP="0085774D">
      <w:pPr>
        <w:pStyle w:val="ListParagraph"/>
        <w:numPr>
          <w:ilvl w:val="0"/>
          <w:numId w:val="16"/>
        </w:numPr>
        <w:ind w:left="1440"/>
        <w:rPr>
          <w:rFonts w:ascii="Arial" w:hAnsi="Arial" w:cs="Arial"/>
          <w:szCs w:val="24"/>
        </w:rPr>
      </w:pPr>
      <w:r>
        <w:rPr>
          <w:rFonts w:ascii="Arial" w:hAnsi="Arial"/>
          <w:b/>
        </w:rPr>
        <w:t>Relatório anual sobre aquisições</w:t>
      </w:r>
      <w:r w:rsidR="00B17BB6">
        <w:rPr>
          <w:rFonts w:ascii="Arial" w:hAnsi="Arial"/>
          <w:b/>
        </w:rPr>
        <w:t xml:space="preserve"> por contratação pública</w:t>
      </w:r>
      <w:r>
        <w:rPr>
          <w:rFonts w:ascii="Arial" w:hAnsi="Arial"/>
        </w:rPr>
        <w:t xml:space="preserve">: para reportar sobre a implementação da estratégia de aquisições </w:t>
      </w:r>
      <w:r w:rsidR="00B17BB6" w:rsidRPr="00B17BB6">
        <w:rPr>
          <w:rFonts w:ascii="Arial" w:hAnsi="Arial"/>
          <w:bCs/>
        </w:rPr>
        <w:t>por contratação pública</w:t>
      </w:r>
      <w:r w:rsidR="00B17BB6">
        <w:rPr>
          <w:rFonts w:ascii="Arial" w:hAnsi="Arial"/>
        </w:rPr>
        <w:t xml:space="preserve"> </w:t>
      </w:r>
      <w:r>
        <w:rPr>
          <w:rFonts w:ascii="Arial" w:hAnsi="Arial"/>
        </w:rPr>
        <w:t>e as lições colhidas.</w:t>
      </w:r>
    </w:p>
    <w:p w14:paraId="059CC346" w14:textId="0FCBD270" w:rsidR="00BA4A21" w:rsidRPr="00F27F95" w:rsidRDefault="00BA4A21" w:rsidP="0085774D">
      <w:pPr>
        <w:pStyle w:val="ListParagraph"/>
        <w:numPr>
          <w:ilvl w:val="0"/>
          <w:numId w:val="16"/>
        </w:numPr>
        <w:ind w:left="1440"/>
        <w:rPr>
          <w:rFonts w:ascii="Arial" w:hAnsi="Arial" w:cs="Arial"/>
          <w:szCs w:val="24"/>
        </w:rPr>
      </w:pPr>
      <w:r>
        <w:rPr>
          <w:rFonts w:ascii="Arial" w:hAnsi="Arial"/>
          <w:b/>
        </w:rPr>
        <w:t>Relatório anual financeiro</w:t>
      </w:r>
      <w:r>
        <w:rPr>
          <w:rFonts w:ascii="Arial" w:hAnsi="Arial"/>
        </w:rPr>
        <w:t xml:space="preserve">: para reportar sobre a contabilidade e </w:t>
      </w:r>
      <w:r w:rsidR="00B17BB6">
        <w:rPr>
          <w:rFonts w:ascii="Arial" w:hAnsi="Arial"/>
        </w:rPr>
        <w:t xml:space="preserve">a </w:t>
      </w:r>
      <w:r>
        <w:rPr>
          <w:rFonts w:ascii="Arial" w:hAnsi="Arial"/>
        </w:rPr>
        <w:t>gestão financeira dos fundos do Tribunal e as lições colhidas.</w:t>
      </w:r>
    </w:p>
    <w:p w14:paraId="14435336" w14:textId="3402AFEF" w:rsidR="00455AD4" w:rsidRPr="008A096A" w:rsidRDefault="00344CA3" w:rsidP="0085774D">
      <w:pPr>
        <w:pStyle w:val="ListParagraph"/>
        <w:numPr>
          <w:ilvl w:val="0"/>
          <w:numId w:val="17"/>
        </w:numPr>
        <w:spacing w:before="240" w:after="240"/>
        <w:ind w:left="990" w:hanging="637"/>
        <w:contextualSpacing w:val="0"/>
        <w:rPr>
          <w:rFonts w:ascii="Arial" w:hAnsi="Arial" w:cs="Arial"/>
          <w:color w:val="000000" w:themeColor="text1"/>
          <w:szCs w:val="24"/>
        </w:rPr>
      </w:pPr>
      <w:r w:rsidRPr="008A096A">
        <w:rPr>
          <w:rFonts w:ascii="Arial" w:hAnsi="Arial"/>
          <w:color w:val="000000" w:themeColor="text1"/>
        </w:rPr>
        <w:t>Os resultados sintetizados destes relatórios anuais podem depois ser inc</w:t>
      </w:r>
      <w:r w:rsidR="00904B37">
        <w:rPr>
          <w:rFonts w:ascii="Arial" w:hAnsi="Arial"/>
          <w:color w:val="000000" w:themeColor="text1"/>
        </w:rPr>
        <w:t>orpora</w:t>
      </w:r>
      <w:r w:rsidRPr="008A096A">
        <w:rPr>
          <w:rFonts w:ascii="Arial" w:hAnsi="Arial"/>
          <w:color w:val="000000" w:themeColor="text1"/>
        </w:rPr>
        <w:t xml:space="preserve">dos no </w:t>
      </w:r>
      <w:r w:rsidRPr="00904B37">
        <w:rPr>
          <w:rFonts w:ascii="Arial" w:hAnsi="Arial"/>
          <w:b/>
          <w:bCs/>
          <w:color w:val="000000" w:themeColor="text1"/>
        </w:rPr>
        <w:t>relatório anual de actividades</w:t>
      </w:r>
      <w:r w:rsidRPr="008A096A">
        <w:rPr>
          <w:rFonts w:ascii="Arial" w:hAnsi="Arial"/>
          <w:color w:val="000000" w:themeColor="text1"/>
        </w:rPr>
        <w:t xml:space="preserve"> para fins de prestação </w:t>
      </w:r>
      <w:r w:rsidR="00904B37">
        <w:rPr>
          <w:rFonts w:ascii="Arial" w:hAnsi="Arial"/>
          <w:color w:val="000000" w:themeColor="text1"/>
        </w:rPr>
        <w:t xml:space="preserve">de contas junto </w:t>
      </w:r>
      <w:r w:rsidRPr="008A096A">
        <w:rPr>
          <w:rFonts w:ascii="Arial" w:hAnsi="Arial"/>
          <w:color w:val="000000" w:themeColor="text1"/>
        </w:rPr>
        <w:t>aos órgãos decis</w:t>
      </w:r>
      <w:r w:rsidR="00904B37">
        <w:rPr>
          <w:rFonts w:ascii="Arial" w:hAnsi="Arial"/>
          <w:color w:val="000000" w:themeColor="text1"/>
        </w:rPr>
        <w:t>órios</w:t>
      </w:r>
      <w:r w:rsidRPr="008A096A">
        <w:rPr>
          <w:rFonts w:ascii="Arial" w:hAnsi="Arial"/>
          <w:color w:val="000000" w:themeColor="text1"/>
        </w:rPr>
        <w:t xml:space="preserve"> da UA, servindo de resumo executivo de todos os outros relatórios anuais temáticos acima mencionados. </w:t>
      </w:r>
    </w:p>
    <w:p w14:paraId="5B0127A5" w14:textId="0DCDE21F" w:rsidR="00344CA3" w:rsidRPr="00F27F95" w:rsidRDefault="00344CA3" w:rsidP="0085774D">
      <w:pPr>
        <w:pStyle w:val="ListParagraph"/>
        <w:numPr>
          <w:ilvl w:val="0"/>
          <w:numId w:val="17"/>
        </w:numPr>
        <w:spacing w:before="240" w:after="240"/>
        <w:ind w:left="990" w:hanging="637"/>
        <w:contextualSpacing w:val="0"/>
        <w:rPr>
          <w:rFonts w:ascii="Arial" w:hAnsi="Arial" w:cs="Arial"/>
          <w:szCs w:val="24"/>
        </w:rPr>
      </w:pPr>
      <w:r w:rsidRPr="008A096A">
        <w:rPr>
          <w:rFonts w:ascii="Arial" w:hAnsi="Arial"/>
          <w:color w:val="000000" w:themeColor="text1"/>
        </w:rPr>
        <w:t xml:space="preserve">Em conformidade com o sistema de monitorização e avaliação do Plano Estratégico de 2021-2025, o relatório anual de actividades do Tribunal Africano também deverá descrever mais claramente o impacto do seu desempenho, utilizando os indicadores-chave de desempenho discriminados no presente Plano Estratégico. O relatório anual de actividades será igualmente divulgado amplamente </w:t>
      </w:r>
      <w:r w:rsidR="00904B37">
        <w:rPr>
          <w:rFonts w:ascii="Arial" w:hAnsi="Arial"/>
        </w:rPr>
        <w:t>junto d</w:t>
      </w:r>
      <w:r>
        <w:rPr>
          <w:rFonts w:ascii="Arial" w:hAnsi="Arial"/>
        </w:rPr>
        <w:t>as várias partes intervenientes e interessadas do Tribunal Africano.</w:t>
      </w:r>
    </w:p>
    <w:p w14:paraId="2109E169" w14:textId="45A5771F" w:rsidR="00F34F3B" w:rsidRPr="00F27F95" w:rsidRDefault="00344CA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Outrossim, estes relatórios temáticos anuais de desempenho serão complementados com mecanismos adicionais de prestação de contas como: </w:t>
      </w:r>
    </w:p>
    <w:p w14:paraId="10400C65" w14:textId="7F0FF12D" w:rsidR="000A7917" w:rsidRPr="008A096A" w:rsidRDefault="000A7917" w:rsidP="0085774D">
      <w:pPr>
        <w:pStyle w:val="ListParagraph"/>
        <w:numPr>
          <w:ilvl w:val="0"/>
          <w:numId w:val="16"/>
        </w:numPr>
        <w:ind w:left="1350"/>
        <w:rPr>
          <w:rFonts w:ascii="Arial" w:hAnsi="Arial" w:cs="Arial"/>
          <w:color w:val="000000" w:themeColor="text1"/>
          <w:szCs w:val="24"/>
        </w:rPr>
      </w:pPr>
      <w:r w:rsidRPr="008A096A">
        <w:rPr>
          <w:rFonts w:ascii="Arial" w:hAnsi="Arial"/>
          <w:b/>
          <w:color w:val="000000" w:themeColor="text1"/>
        </w:rPr>
        <w:t>Relatórios sobre as actividades de formação</w:t>
      </w:r>
      <w:r w:rsidRPr="008A096A">
        <w:rPr>
          <w:rFonts w:ascii="Arial" w:hAnsi="Arial"/>
          <w:color w:val="000000" w:themeColor="text1"/>
        </w:rPr>
        <w:t xml:space="preserve">: para reportar sobre os resultados </w:t>
      </w:r>
      <w:r w:rsidR="00FA04DF" w:rsidRPr="008A096A">
        <w:rPr>
          <w:rFonts w:ascii="Arial" w:hAnsi="Arial"/>
          <w:color w:val="000000" w:themeColor="text1"/>
        </w:rPr>
        <w:t xml:space="preserve">alcançados em termos </w:t>
      </w:r>
      <w:r w:rsidR="00904B37">
        <w:rPr>
          <w:rFonts w:ascii="Arial" w:hAnsi="Arial"/>
          <w:color w:val="000000" w:themeColor="text1"/>
        </w:rPr>
        <w:t xml:space="preserve">dos resultados </w:t>
      </w:r>
      <w:r w:rsidRPr="008A096A">
        <w:rPr>
          <w:rFonts w:ascii="Arial" w:hAnsi="Arial"/>
          <w:color w:val="000000" w:themeColor="text1"/>
        </w:rPr>
        <w:t>de aprendizagem depois da realização de acções de formação específicas e identificar mais áreas que carecem de melhoria.</w:t>
      </w:r>
    </w:p>
    <w:p w14:paraId="4B70E280" w14:textId="3335CFCE" w:rsidR="00C77311" w:rsidRPr="008A096A" w:rsidRDefault="00A315A3" w:rsidP="0085774D">
      <w:pPr>
        <w:pStyle w:val="ListParagraph"/>
        <w:numPr>
          <w:ilvl w:val="0"/>
          <w:numId w:val="16"/>
        </w:numPr>
        <w:ind w:left="1350"/>
        <w:rPr>
          <w:rFonts w:ascii="Arial" w:hAnsi="Arial" w:cs="Arial"/>
          <w:color w:val="000000" w:themeColor="text1"/>
          <w:szCs w:val="24"/>
        </w:rPr>
      </w:pPr>
      <w:r w:rsidRPr="008A096A">
        <w:rPr>
          <w:rFonts w:ascii="Arial" w:hAnsi="Arial"/>
          <w:b/>
          <w:color w:val="000000" w:themeColor="text1"/>
        </w:rPr>
        <w:t>Relatórios sobre as actividades de orientação</w:t>
      </w:r>
      <w:r w:rsidRPr="008A096A">
        <w:rPr>
          <w:rFonts w:ascii="Arial" w:hAnsi="Arial"/>
          <w:color w:val="000000" w:themeColor="text1"/>
        </w:rPr>
        <w:t>: para reportar sobre os resultados alcançados depois da realização de sessões de orientação e identificar mais áreas que carecem de melhoria.</w:t>
      </w:r>
    </w:p>
    <w:p w14:paraId="1EE1B7B4" w14:textId="37AA849E" w:rsidR="00A315A3" w:rsidRPr="008A096A" w:rsidRDefault="00A315A3" w:rsidP="0085774D">
      <w:pPr>
        <w:pStyle w:val="ListParagraph"/>
        <w:numPr>
          <w:ilvl w:val="0"/>
          <w:numId w:val="16"/>
        </w:numPr>
        <w:ind w:left="1350"/>
        <w:rPr>
          <w:rFonts w:ascii="Arial" w:hAnsi="Arial" w:cs="Arial"/>
          <w:color w:val="000000" w:themeColor="text1"/>
          <w:szCs w:val="24"/>
        </w:rPr>
      </w:pPr>
      <w:r w:rsidRPr="008A096A">
        <w:rPr>
          <w:rFonts w:ascii="Arial" w:hAnsi="Arial"/>
          <w:b/>
          <w:color w:val="000000" w:themeColor="text1"/>
        </w:rPr>
        <w:t>Inquéritos sobre o nível de satisfação no trabalho</w:t>
      </w:r>
      <w:r w:rsidRPr="008A096A">
        <w:rPr>
          <w:rFonts w:ascii="Arial" w:hAnsi="Arial"/>
          <w:color w:val="000000" w:themeColor="text1"/>
        </w:rPr>
        <w:t>: para avaliar o nível de realização pessoal que os funcionários derivam do trabalho e identificar mais áreas que carecem de melhoria.</w:t>
      </w:r>
    </w:p>
    <w:p w14:paraId="70C71CED" w14:textId="23AE76F8" w:rsidR="004B5E90" w:rsidRPr="008A096A" w:rsidRDefault="004B5E90" w:rsidP="0085774D">
      <w:pPr>
        <w:pStyle w:val="ListParagraph"/>
        <w:numPr>
          <w:ilvl w:val="0"/>
          <w:numId w:val="16"/>
        </w:numPr>
        <w:ind w:left="1350"/>
        <w:rPr>
          <w:rFonts w:ascii="Arial" w:hAnsi="Arial" w:cs="Arial"/>
          <w:color w:val="000000" w:themeColor="text1"/>
          <w:szCs w:val="24"/>
        </w:rPr>
      </w:pPr>
      <w:r w:rsidRPr="008A096A">
        <w:rPr>
          <w:rFonts w:ascii="Arial" w:hAnsi="Arial"/>
          <w:b/>
          <w:color w:val="000000" w:themeColor="text1"/>
        </w:rPr>
        <w:t>Inquéritos sobre o nível de satisfação com os serviços</w:t>
      </w:r>
      <w:r w:rsidRPr="008A096A">
        <w:rPr>
          <w:rFonts w:ascii="Arial" w:hAnsi="Arial"/>
          <w:color w:val="000000" w:themeColor="text1"/>
        </w:rPr>
        <w:t>: para avaliar o nível de satisfação dos utilizadores finais dos serviços internos do Tribunal e identificar mais áreas que carecem de melhoria.</w:t>
      </w:r>
    </w:p>
    <w:p w14:paraId="452E3159" w14:textId="5385AA65" w:rsidR="00344CA3" w:rsidRPr="008A096A" w:rsidRDefault="00344CA3" w:rsidP="0085774D">
      <w:pPr>
        <w:pStyle w:val="ListParagraph"/>
        <w:numPr>
          <w:ilvl w:val="0"/>
          <w:numId w:val="16"/>
        </w:numPr>
        <w:ind w:left="1350"/>
        <w:rPr>
          <w:rFonts w:ascii="Arial" w:hAnsi="Arial" w:cs="Arial"/>
          <w:color w:val="000000" w:themeColor="text1"/>
          <w:szCs w:val="24"/>
        </w:rPr>
      </w:pPr>
      <w:r w:rsidRPr="008A096A">
        <w:rPr>
          <w:rFonts w:ascii="Arial" w:hAnsi="Arial"/>
          <w:b/>
          <w:color w:val="000000" w:themeColor="text1"/>
        </w:rPr>
        <w:t>Relatório sobre a transferência de pastas entre o pessoal</w:t>
      </w:r>
      <w:r w:rsidRPr="008A096A">
        <w:rPr>
          <w:rFonts w:ascii="Arial" w:hAnsi="Arial"/>
          <w:color w:val="000000" w:themeColor="text1"/>
        </w:rPr>
        <w:t>: para avaliar a qualidade d</w:t>
      </w:r>
      <w:r w:rsidR="00FA04DF" w:rsidRPr="008A096A">
        <w:rPr>
          <w:rFonts w:ascii="Arial" w:hAnsi="Arial"/>
          <w:color w:val="000000" w:themeColor="text1"/>
        </w:rPr>
        <w:t>os mecanismos</w:t>
      </w:r>
      <w:r w:rsidRPr="008A096A">
        <w:rPr>
          <w:rFonts w:ascii="Arial" w:hAnsi="Arial"/>
          <w:color w:val="000000" w:themeColor="text1"/>
        </w:rPr>
        <w:t xml:space="preserve"> de transição do pessoal e identificar mais áreas que carecem de melhoria.</w:t>
      </w:r>
    </w:p>
    <w:p w14:paraId="20CEC368" w14:textId="1A8D516B" w:rsidR="00F3198B" w:rsidRPr="00F27F95" w:rsidRDefault="00F3198B" w:rsidP="0085774D">
      <w:pPr>
        <w:pStyle w:val="ListParagraph"/>
        <w:numPr>
          <w:ilvl w:val="0"/>
          <w:numId w:val="17"/>
        </w:numPr>
        <w:spacing w:before="240" w:after="240"/>
        <w:ind w:left="990" w:hanging="637"/>
        <w:contextualSpacing w:val="0"/>
        <w:rPr>
          <w:rFonts w:ascii="Arial" w:hAnsi="Arial" w:cs="Arial"/>
          <w:szCs w:val="24"/>
        </w:rPr>
      </w:pPr>
      <w:r w:rsidRPr="008A096A">
        <w:rPr>
          <w:rFonts w:ascii="Arial" w:hAnsi="Arial"/>
          <w:color w:val="000000" w:themeColor="text1"/>
        </w:rPr>
        <w:t xml:space="preserve">Para outros resultados intermédios e os respectivos indicadores </w:t>
      </w:r>
      <w:r>
        <w:rPr>
          <w:rFonts w:ascii="Arial" w:hAnsi="Arial"/>
        </w:rPr>
        <w:t>de desempenho (KPI</w:t>
      </w:r>
      <w:r w:rsidR="00043A57">
        <w:rPr>
          <w:rFonts w:ascii="Arial" w:hAnsi="Arial"/>
        </w:rPr>
        <w:t>s</w:t>
      </w:r>
      <w:r>
        <w:rPr>
          <w:rFonts w:ascii="Arial" w:hAnsi="Arial"/>
        </w:rPr>
        <w:t>), foram identificados diferentes meios de verificação que indicam onde se pode obter a informação sobre determinado indicador, incluindo:</w:t>
      </w:r>
    </w:p>
    <w:p w14:paraId="36ACD0BA" w14:textId="3A792BAC" w:rsidR="00F3198B" w:rsidRPr="00F27F95" w:rsidRDefault="00F3198B" w:rsidP="0085774D">
      <w:pPr>
        <w:pStyle w:val="ListParagraph"/>
        <w:numPr>
          <w:ilvl w:val="0"/>
          <w:numId w:val="15"/>
        </w:numPr>
        <w:ind w:left="1350"/>
        <w:rPr>
          <w:rFonts w:ascii="Arial" w:hAnsi="Arial" w:cs="Arial"/>
          <w:szCs w:val="24"/>
        </w:rPr>
      </w:pPr>
      <w:r>
        <w:rPr>
          <w:rFonts w:ascii="Arial" w:hAnsi="Arial"/>
          <w:b/>
        </w:rPr>
        <w:t xml:space="preserve">Sistema electrónico de gestão </w:t>
      </w:r>
      <w:r w:rsidR="00FA04DF">
        <w:rPr>
          <w:rFonts w:ascii="Arial" w:hAnsi="Arial"/>
          <w:b/>
        </w:rPr>
        <w:t xml:space="preserve">de </w:t>
      </w:r>
      <w:r>
        <w:rPr>
          <w:rFonts w:ascii="Arial" w:hAnsi="Arial"/>
          <w:b/>
        </w:rPr>
        <w:t>processos judiciais</w:t>
      </w:r>
      <w:r>
        <w:rPr>
          <w:rFonts w:ascii="Arial" w:hAnsi="Arial"/>
        </w:rPr>
        <w:t>: para rastrear todos os KPI</w:t>
      </w:r>
      <w:r w:rsidR="00043A57">
        <w:rPr>
          <w:rFonts w:ascii="Arial" w:hAnsi="Arial"/>
        </w:rPr>
        <w:t>s</w:t>
      </w:r>
      <w:r>
        <w:rPr>
          <w:rFonts w:ascii="Arial" w:hAnsi="Arial"/>
        </w:rPr>
        <w:t xml:space="preserve"> relacionados com a gestão de processos judiciais.</w:t>
      </w:r>
    </w:p>
    <w:p w14:paraId="176A5000" w14:textId="558D28FE" w:rsidR="00F3198B" w:rsidRPr="00F27F95" w:rsidRDefault="00F3198B" w:rsidP="0085774D">
      <w:pPr>
        <w:pStyle w:val="ListParagraph"/>
        <w:numPr>
          <w:ilvl w:val="0"/>
          <w:numId w:val="15"/>
        </w:numPr>
        <w:ind w:left="1350"/>
        <w:rPr>
          <w:rFonts w:ascii="Arial" w:hAnsi="Arial" w:cs="Arial"/>
          <w:szCs w:val="24"/>
        </w:rPr>
      </w:pPr>
      <w:r>
        <w:rPr>
          <w:rFonts w:ascii="Arial" w:hAnsi="Arial"/>
          <w:b/>
        </w:rPr>
        <w:t>Sistema electrónico de gestão de documentos</w:t>
      </w:r>
      <w:r>
        <w:rPr>
          <w:rFonts w:ascii="Arial" w:hAnsi="Arial"/>
        </w:rPr>
        <w:t>: para rastrear todos os KPI</w:t>
      </w:r>
      <w:r w:rsidR="00043A57">
        <w:rPr>
          <w:rFonts w:ascii="Arial" w:hAnsi="Arial"/>
        </w:rPr>
        <w:t>s</w:t>
      </w:r>
      <w:r>
        <w:rPr>
          <w:rFonts w:ascii="Arial" w:hAnsi="Arial"/>
        </w:rPr>
        <w:t xml:space="preserve"> relacionados com os recursos do conhecimento.</w:t>
      </w:r>
    </w:p>
    <w:p w14:paraId="50428A13" w14:textId="236A8B5E" w:rsidR="000A7917" w:rsidRPr="00F27F95" w:rsidRDefault="000A7917" w:rsidP="0085774D">
      <w:pPr>
        <w:pStyle w:val="ListParagraph"/>
        <w:numPr>
          <w:ilvl w:val="0"/>
          <w:numId w:val="15"/>
        </w:numPr>
        <w:ind w:left="1350"/>
        <w:rPr>
          <w:rFonts w:ascii="Arial" w:hAnsi="Arial" w:cs="Arial"/>
          <w:szCs w:val="24"/>
        </w:rPr>
      </w:pPr>
      <w:r>
        <w:rPr>
          <w:rFonts w:ascii="Arial" w:hAnsi="Arial"/>
          <w:b/>
        </w:rPr>
        <w:t>Base de dados electrónica de processos judiciais</w:t>
      </w:r>
      <w:r>
        <w:rPr>
          <w:rFonts w:ascii="Arial" w:hAnsi="Arial"/>
        </w:rPr>
        <w:t>: para rastrear todos os KPI</w:t>
      </w:r>
      <w:r w:rsidR="00043A57">
        <w:rPr>
          <w:rFonts w:ascii="Arial" w:hAnsi="Arial"/>
        </w:rPr>
        <w:t>s</w:t>
      </w:r>
      <w:r>
        <w:rPr>
          <w:rFonts w:ascii="Arial" w:hAnsi="Arial"/>
        </w:rPr>
        <w:t xml:space="preserve"> relacionados com as decisões do Tribunal.</w:t>
      </w:r>
    </w:p>
    <w:p w14:paraId="0FC1A454" w14:textId="497148A0" w:rsidR="002E1FA4" w:rsidRPr="00F27F95" w:rsidRDefault="002E1FA4" w:rsidP="0085774D">
      <w:pPr>
        <w:pStyle w:val="ListParagraph"/>
        <w:numPr>
          <w:ilvl w:val="0"/>
          <w:numId w:val="15"/>
        </w:numPr>
        <w:ind w:left="1350"/>
        <w:rPr>
          <w:rFonts w:ascii="Arial" w:hAnsi="Arial" w:cs="Arial"/>
          <w:szCs w:val="24"/>
        </w:rPr>
      </w:pPr>
      <w:r>
        <w:rPr>
          <w:rFonts w:ascii="Arial" w:hAnsi="Arial"/>
          <w:b/>
        </w:rPr>
        <w:t>Base de dados electrónica sobre a execução das decisões judiciais</w:t>
      </w:r>
      <w:r>
        <w:rPr>
          <w:rFonts w:ascii="Arial" w:hAnsi="Arial"/>
        </w:rPr>
        <w:t>: para rastrear todos os KPI</w:t>
      </w:r>
      <w:r w:rsidR="00043A57">
        <w:rPr>
          <w:rFonts w:ascii="Arial" w:hAnsi="Arial"/>
        </w:rPr>
        <w:t>s</w:t>
      </w:r>
      <w:r>
        <w:rPr>
          <w:rFonts w:ascii="Arial" w:hAnsi="Arial"/>
        </w:rPr>
        <w:t xml:space="preserve"> relacionados com a execução das decisões do Tribunal.</w:t>
      </w:r>
    </w:p>
    <w:p w14:paraId="11FDADCB" w14:textId="19FBF3CD" w:rsidR="00F3198B" w:rsidRPr="00F27F95" w:rsidRDefault="00F3198B" w:rsidP="0085774D">
      <w:pPr>
        <w:pStyle w:val="ListParagraph"/>
        <w:numPr>
          <w:ilvl w:val="0"/>
          <w:numId w:val="15"/>
        </w:numPr>
        <w:ind w:left="1350"/>
        <w:rPr>
          <w:rFonts w:ascii="Arial" w:hAnsi="Arial" w:cs="Arial"/>
          <w:szCs w:val="24"/>
        </w:rPr>
      </w:pPr>
      <w:r>
        <w:rPr>
          <w:rFonts w:ascii="Arial" w:hAnsi="Arial"/>
          <w:b/>
          <w:bCs/>
        </w:rPr>
        <w:t>Website</w:t>
      </w:r>
      <w:r>
        <w:rPr>
          <w:rFonts w:ascii="Arial" w:hAnsi="Arial"/>
        </w:rPr>
        <w:t>: para rastrear todos os KPI</w:t>
      </w:r>
      <w:r w:rsidR="00043A57">
        <w:rPr>
          <w:rFonts w:ascii="Arial" w:hAnsi="Arial"/>
        </w:rPr>
        <w:t>s</w:t>
      </w:r>
      <w:r>
        <w:rPr>
          <w:rFonts w:ascii="Arial" w:hAnsi="Arial"/>
        </w:rPr>
        <w:t xml:space="preserve"> relacionados com a plataforma do Website do Tribunal Africano.</w:t>
      </w:r>
    </w:p>
    <w:p w14:paraId="18B8C29D" w14:textId="5330710C" w:rsidR="00627CB1" w:rsidRPr="00F27F95" w:rsidRDefault="00627CB1" w:rsidP="0085774D">
      <w:pPr>
        <w:pStyle w:val="ListParagraph"/>
        <w:numPr>
          <w:ilvl w:val="0"/>
          <w:numId w:val="15"/>
        </w:numPr>
        <w:ind w:left="1350"/>
        <w:rPr>
          <w:rFonts w:ascii="Arial" w:hAnsi="Arial" w:cs="Arial"/>
          <w:szCs w:val="24"/>
        </w:rPr>
      </w:pPr>
      <w:r>
        <w:rPr>
          <w:rFonts w:ascii="Arial" w:hAnsi="Arial"/>
          <w:b/>
        </w:rPr>
        <w:t>Plataformas d</w:t>
      </w:r>
      <w:r w:rsidR="00043A57">
        <w:rPr>
          <w:rFonts w:ascii="Arial" w:hAnsi="Arial"/>
          <w:b/>
        </w:rPr>
        <w:t>as</w:t>
      </w:r>
      <w:r>
        <w:rPr>
          <w:rFonts w:ascii="Arial" w:hAnsi="Arial"/>
          <w:b/>
        </w:rPr>
        <w:t xml:space="preserve"> redes sociais</w:t>
      </w:r>
      <w:r>
        <w:rPr>
          <w:rFonts w:ascii="Arial" w:hAnsi="Arial"/>
        </w:rPr>
        <w:t>: para rastrear todos os KPI</w:t>
      </w:r>
      <w:r w:rsidR="00043A57">
        <w:rPr>
          <w:rFonts w:ascii="Arial" w:hAnsi="Arial"/>
        </w:rPr>
        <w:t>s</w:t>
      </w:r>
      <w:r>
        <w:rPr>
          <w:rFonts w:ascii="Arial" w:hAnsi="Arial"/>
        </w:rPr>
        <w:t xml:space="preserve"> relacionados </w:t>
      </w:r>
      <w:r w:rsidR="00FA04DF">
        <w:rPr>
          <w:rFonts w:ascii="Arial" w:hAnsi="Arial"/>
        </w:rPr>
        <w:t xml:space="preserve">com </w:t>
      </w:r>
      <w:r>
        <w:rPr>
          <w:rFonts w:ascii="Arial" w:hAnsi="Arial"/>
        </w:rPr>
        <w:t>a comunicação feita pelo Tribunal através das redes sociais.</w:t>
      </w:r>
    </w:p>
    <w:p w14:paraId="46756E2D" w14:textId="17CEDC5E" w:rsidR="00F3198B" w:rsidRPr="00F27F95" w:rsidRDefault="003D4638" w:rsidP="0085774D">
      <w:pPr>
        <w:pStyle w:val="ListParagraph"/>
        <w:numPr>
          <w:ilvl w:val="0"/>
          <w:numId w:val="15"/>
        </w:numPr>
        <w:ind w:left="1350"/>
        <w:rPr>
          <w:rFonts w:ascii="Arial" w:hAnsi="Arial" w:cs="Arial"/>
          <w:szCs w:val="24"/>
        </w:rPr>
      </w:pPr>
      <w:r>
        <w:rPr>
          <w:rFonts w:ascii="Arial" w:hAnsi="Arial"/>
          <w:b/>
        </w:rPr>
        <w:t>Base de dados da rede electrónica</w:t>
      </w:r>
      <w:r>
        <w:rPr>
          <w:rFonts w:ascii="Arial" w:hAnsi="Arial"/>
        </w:rPr>
        <w:t>: para rastrear todos os KPI</w:t>
      </w:r>
      <w:r w:rsidR="00043A57">
        <w:rPr>
          <w:rFonts w:ascii="Arial" w:hAnsi="Arial"/>
        </w:rPr>
        <w:t>s</w:t>
      </w:r>
      <w:r>
        <w:rPr>
          <w:rFonts w:ascii="Arial" w:hAnsi="Arial"/>
        </w:rPr>
        <w:t xml:space="preserve"> relacionados com os esforços de c</w:t>
      </w:r>
      <w:r w:rsidR="00954F9F">
        <w:rPr>
          <w:rFonts w:ascii="Arial" w:hAnsi="Arial"/>
        </w:rPr>
        <w:t>onstru</w:t>
      </w:r>
      <w:r>
        <w:rPr>
          <w:rFonts w:ascii="Arial" w:hAnsi="Arial"/>
        </w:rPr>
        <w:t>ção de redes do Tribunal.</w:t>
      </w:r>
    </w:p>
    <w:p w14:paraId="186A6B20" w14:textId="0E08F954" w:rsidR="00BA4A21" w:rsidRPr="00F27F95" w:rsidRDefault="00345BB8" w:rsidP="0085774D">
      <w:pPr>
        <w:pStyle w:val="ListParagraph"/>
        <w:numPr>
          <w:ilvl w:val="0"/>
          <w:numId w:val="15"/>
        </w:numPr>
        <w:ind w:left="1350"/>
        <w:rPr>
          <w:rFonts w:ascii="Arial" w:hAnsi="Arial" w:cs="Arial"/>
          <w:szCs w:val="24"/>
        </w:rPr>
      </w:pPr>
      <w:r>
        <w:rPr>
          <w:rFonts w:ascii="Arial" w:hAnsi="Arial"/>
          <w:b/>
        </w:rPr>
        <w:t>Biblioteca electrónica</w:t>
      </w:r>
      <w:r>
        <w:rPr>
          <w:rFonts w:ascii="Arial" w:hAnsi="Arial"/>
        </w:rPr>
        <w:t>: para rastrear todos os KPI</w:t>
      </w:r>
      <w:r w:rsidR="00043A57">
        <w:rPr>
          <w:rFonts w:ascii="Arial" w:hAnsi="Arial"/>
        </w:rPr>
        <w:t>s</w:t>
      </w:r>
      <w:r>
        <w:rPr>
          <w:rFonts w:ascii="Arial" w:hAnsi="Arial"/>
        </w:rPr>
        <w:t xml:space="preserve"> relacionados com os recursos bibliotecários.</w:t>
      </w:r>
    </w:p>
    <w:p w14:paraId="00D2573B" w14:textId="650E231E" w:rsidR="00B93505" w:rsidRDefault="00B93505" w:rsidP="0085774D">
      <w:pPr>
        <w:pStyle w:val="ListParagraph"/>
        <w:numPr>
          <w:ilvl w:val="0"/>
          <w:numId w:val="15"/>
        </w:numPr>
        <w:ind w:left="1350"/>
        <w:rPr>
          <w:rFonts w:ascii="Arial" w:hAnsi="Arial" w:cs="Arial"/>
          <w:szCs w:val="24"/>
        </w:rPr>
      </w:pPr>
      <w:r>
        <w:rPr>
          <w:rFonts w:ascii="Arial" w:hAnsi="Arial"/>
          <w:b/>
        </w:rPr>
        <w:t>SAP</w:t>
      </w:r>
      <w:r>
        <w:rPr>
          <w:rFonts w:ascii="Arial" w:hAnsi="Arial"/>
        </w:rPr>
        <w:t>/</w:t>
      </w:r>
      <w:r>
        <w:rPr>
          <w:rFonts w:ascii="Arial" w:hAnsi="Arial"/>
          <w:b/>
        </w:rPr>
        <w:t>ESS</w:t>
      </w:r>
      <w:r>
        <w:rPr>
          <w:rFonts w:ascii="Arial" w:hAnsi="Arial"/>
        </w:rPr>
        <w:t>: para rastrear todos os KPI</w:t>
      </w:r>
      <w:r w:rsidR="00043A57">
        <w:rPr>
          <w:rFonts w:ascii="Arial" w:hAnsi="Arial"/>
        </w:rPr>
        <w:t>s</w:t>
      </w:r>
      <w:r>
        <w:rPr>
          <w:rFonts w:ascii="Arial" w:hAnsi="Arial"/>
        </w:rPr>
        <w:t xml:space="preserve"> relacionados com o </w:t>
      </w:r>
      <w:r w:rsidR="00954F9F">
        <w:rPr>
          <w:rFonts w:ascii="Arial" w:hAnsi="Arial"/>
        </w:rPr>
        <w:t xml:space="preserve">Desempenho </w:t>
      </w:r>
      <w:r>
        <w:rPr>
          <w:rFonts w:ascii="Arial" w:hAnsi="Arial"/>
        </w:rPr>
        <w:t xml:space="preserve">do </w:t>
      </w:r>
      <w:r w:rsidR="00954F9F">
        <w:rPr>
          <w:rFonts w:ascii="Arial" w:hAnsi="Arial"/>
        </w:rPr>
        <w:t>Pessoal</w:t>
      </w:r>
      <w:r>
        <w:rPr>
          <w:rFonts w:ascii="Arial" w:hAnsi="Arial"/>
        </w:rPr>
        <w:t>.</w:t>
      </w:r>
    </w:p>
    <w:p w14:paraId="759ED968" w14:textId="590CFEB0" w:rsidR="007E55D1" w:rsidRPr="008A096A" w:rsidRDefault="007E55D1" w:rsidP="00F362A2">
      <w:pPr>
        <w:rPr>
          <w:rFonts w:ascii="Arial" w:hAnsi="Arial" w:cs="Arial"/>
          <w:color w:val="000000" w:themeColor="text1"/>
          <w:szCs w:val="24"/>
        </w:rPr>
      </w:pPr>
    </w:p>
    <w:p w14:paraId="62938C96" w14:textId="66EF0D7A" w:rsidR="007E55D1" w:rsidRPr="008A096A" w:rsidRDefault="007E55D1" w:rsidP="00F362A2">
      <w:pPr>
        <w:pStyle w:val="Heading2"/>
        <w:rPr>
          <w:color w:val="000000" w:themeColor="text1"/>
        </w:rPr>
      </w:pPr>
      <w:bookmarkStart w:id="117" w:name="_Toc82698740"/>
      <w:r w:rsidRPr="008A096A">
        <w:rPr>
          <w:color w:val="000000" w:themeColor="text1"/>
        </w:rPr>
        <w:t>Divulgação e Exploração</w:t>
      </w:r>
      <w:bookmarkEnd w:id="117"/>
    </w:p>
    <w:p w14:paraId="761EECD9" w14:textId="49E6C8A5" w:rsidR="00013DA3" w:rsidRPr="008A096A" w:rsidRDefault="00DF3896" w:rsidP="0085774D">
      <w:pPr>
        <w:pStyle w:val="ListParagraph"/>
        <w:numPr>
          <w:ilvl w:val="0"/>
          <w:numId w:val="17"/>
        </w:numPr>
        <w:spacing w:before="240" w:after="240"/>
        <w:ind w:left="990" w:hanging="637"/>
        <w:contextualSpacing w:val="0"/>
        <w:rPr>
          <w:rFonts w:ascii="Arial" w:hAnsi="Arial" w:cs="Arial"/>
          <w:color w:val="000000" w:themeColor="text1"/>
          <w:szCs w:val="24"/>
        </w:rPr>
      </w:pPr>
      <w:r w:rsidRPr="008A096A">
        <w:rPr>
          <w:rFonts w:ascii="Arial" w:hAnsi="Arial"/>
          <w:color w:val="000000" w:themeColor="text1"/>
        </w:rPr>
        <w:t>O Cartório também empreenderá iniciativas para incentivar as partes interessadas do Tribunal Africano a adaptar e harmonizar os resultados intermédios e finais do Plano Estratégico de 2021-2025 com os respectivos planos estratégicos e os planos e programas anuais. As iniciativas incluem:</w:t>
      </w:r>
    </w:p>
    <w:p w14:paraId="686DDAE5" w14:textId="1B28FF9A" w:rsidR="00DF3896" w:rsidRPr="008A096A" w:rsidRDefault="00013DA3" w:rsidP="008450C2">
      <w:pPr>
        <w:pStyle w:val="ListParagraph"/>
        <w:numPr>
          <w:ilvl w:val="1"/>
          <w:numId w:val="75"/>
        </w:numPr>
        <w:contextualSpacing w:val="0"/>
        <w:rPr>
          <w:rFonts w:ascii="Arial" w:hAnsi="Arial" w:cs="Arial"/>
          <w:color w:val="000000" w:themeColor="text1"/>
          <w:szCs w:val="24"/>
        </w:rPr>
      </w:pPr>
      <w:r w:rsidRPr="008A096A">
        <w:rPr>
          <w:rFonts w:ascii="Arial" w:hAnsi="Arial"/>
          <w:b/>
          <w:color w:val="000000" w:themeColor="text1"/>
        </w:rPr>
        <w:t xml:space="preserve">Ampla divulgação do Plano Estratégico junto das partes interessadas do Tribunal Africano, através das redes sociais, envio directo por correio </w:t>
      </w:r>
      <w:r w:rsidR="008450C2">
        <w:rPr>
          <w:rFonts w:ascii="Arial" w:hAnsi="Arial"/>
          <w:b/>
          <w:color w:val="000000" w:themeColor="text1"/>
        </w:rPr>
        <w:t xml:space="preserve">postal </w:t>
      </w:r>
      <w:r w:rsidRPr="008A096A">
        <w:rPr>
          <w:rFonts w:ascii="Arial" w:hAnsi="Arial"/>
          <w:b/>
          <w:color w:val="000000" w:themeColor="text1"/>
        </w:rPr>
        <w:t xml:space="preserve">normal e </w:t>
      </w:r>
      <w:r w:rsidR="008450C2" w:rsidRPr="008A096A">
        <w:rPr>
          <w:rFonts w:ascii="Arial" w:hAnsi="Arial"/>
          <w:b/>
          <w:color w:val="000000" w:themeColor="text1"/>
        </w:rPr>
        <w:t xml:space="preserve">por correio </w:t>
      </w:r>
      <w:r w:rsidRPr="008A096A">
        <w:rPr>
          <w:rFonts w:ascii="Arial" w:hAnsi="Arial"/>
          <w:b/>
          <w:color w:val="000000" w:themeColor="text1"/>
        </w:rPr>
        <w:t>electrónico, distribuição de cópias impressas durante as visitas e eventos de sensibilização</w:t>
      </w:r>
      <w:r w:rsidRPr="008A096A">
        <w:rPr>
          <w:rFonts w:ascii="Arial" w:hAnsi="Arial"/>
          <w:color w:val="000000" w:themeColor="text1"/>
        </w:rPr>
        <w:t xml:space="preserve">: para criar uma maior consciência sobre a </w:t>
      </w:r>
      <w:r w:rsidRPr="008A096A">
        <w:rPr>
          <w:rFonts w:ascii="Arial" w:hAnsi="Arial"/>
          <w:color w:val="000000" w:themeColor="text1"/>
          <w:u w:val="single"/>
        </w:rPr>
        <w:t>existência</w:t>
      </w:r>
      <w:r w:rsidRPr="008A096A">
        <w:rPr>
          <w:rFonts w:ascii="Arial" w:hAnsi="Arial"/>
          <w:color w:val="000000" w:themeColor="text1"/>
        </w:rPr>
        <w:t xml:space="preserve"> do Plano Estratégico do Tribunal entre as principais partes interessadas.</w:t>
      </w:r>
    </w:p>
    <w:p w14:paraId="7432533B" w14:textId="3A97D22D" w:rsidR="008A096A" w:rsidRDefault="008A096A" w:rsidP="008450C2">
      <w:pPr>
        <w:pStyle w:val="ListParagraph"/>
        <w:numPr>
          <w:ilvl w:val="1"/>
          <w:numId w:val="75"/>
        </w:numPr>
        <w:contextualSpacing w:val="0"/>
        <w:rPr>
          <w:rFonts w:ascii="Arial" w:hAnsi="Arial" w:cs="Arial"/>
          <w:color w:val="000000" w:themeColor="text1"/>
          <w:szCs w:val="24"/>
        </w:rPr>
      </w:pPr>
      <w:r w:rsidRPr="008A096A">
        <w:rPr>
          <w:rFonts w:ascii="Arial" w:hAnsi="Arial" w:cs="Arial"/>
          <w:b/>
          <w:color w:val="000000" w:themeColor="text1"/>
          <w:szCs w:val="24"/>
        </w:rPr>
        <w:t xml:space="preserve">Divulgação do Plano Estratégico através da publicação e ampla circulação de um resumo mais </w:t>
      </w:r>
      <w:r>
        <w:rPr>
          <w:rFonts w:ascii="Arial" w:hAnsi="Arial" w:cs="Arial"/>
          <w:b/>
          <w:color w:val="000000" w:themeColor="text1"/>
          <w:szCs w:val="24"/>
        </w:rPr>
        <w:t>abreviad</w:t>
      </w:r>
      <w:r w:rsidRPr="008A096A">
        <w:rPr>
          <w:rFonts w:ascii="Arial" w:hAnsi="Arial" w:cs="Arial"/>
          <w:b/>
          <w:color w:val="000000" w:themeColor="text1"/>
          <w:szCs w:val="24"/>
        </w:rPr>
        <w:t xml:space="preserve">o do Plano Estratégico, que também será traduzido para </w:t>
      </w:r>
      <w:r w:rsidR="008450C2">
        <w:rPr>
          <w:rFonts w:ascii="Arial" w:hAnsi="Arial" w:cs="Arial"/>
          <w:b/>
          <w:color w:val="000000" w:themeColor="text1"/>
          <w:szCs w:val="24"/>
        </w:rPr>
        <w:t>algumas d</w:t>
      </w:r>
      <w:r w:rsidRPr="008A096A">
        <w:rPr>
          <w:rFonts w:ascii="Arial" w:hAnsi="Arial" w:cs="Arial"/>
          <w:b/>
          <w:color w:val="000000" w:themeColor="text1"/>
          <w:szCs w:val="24"/>
        </w:rPr>
        <w:t>as línguas oficiais africanas</w:t>
      </w:r>
      <w:r w:rsidRPr="008A096A">
        <w:rPr>
          <w:rFonts w:ascii="Arial" w:hAnsi="Arial" w:cs="Arial"/>
          <w:color w:val="000000" w:themeColor="text1"/>
          <w:szCs w:val="24"/>
        </w:rPr>
        <w:t xml:space="preserve"> para assegurar um maior </w:t>
      </w:r>
      <w:r w:rsidR="00526A04">
        <w:rPr>
          <w:rFonts w:ascii="Arial" w:hAnsi="Arial" w:cs="Arial"/>
          <w:color w:val="000000" w:themeColor="text1"/>
          <w:szCs w:val="24"/>
        </w:rPr>
        <w:t xml:space="preserve">sentido de </w:t>
      </w:r>
      <w:r w:rsidRPr="008A096A">
        <w:rPr>
          <w:rFonts w:ascii="Arial" w:hAnsi="Arial" w:cs="Arial"/>
          <w:color w:val="000000" w:themeColor="text1"/>
          <w:szCs w:val="24"/>
        </w:rPr>
        <w:t>propri</w:t>
      </w:r>
      <w:r w:rsidR="00526A04">
        <w:rPr>
          <w:rFonts w:ascii="Arial" w:hAnsi="Arial" w:cs="Arial"/>
          <w:color w:val="000000" w:themeColor="text1"/>
          <w:szCs w:val="24"/>
        </w:rPr>
        <w:t xml:space="preserve">edade </w:t>
      </w:r>
      <w:r w:rsidRPr="008A096A">
        <w:rPr>
          <w:rFonts w:ascii="Arial" w:hAnsi="Arial" w:cs="Arial"/>
          <w:color w:val="000000" w:themeColor="text1"/>
          <w:szCs w:val="24"/>
        </w:rPr>
        <w:t xml:space="preserve">por indivíduos e </w:t>
      </w:r>
      <w:r w:rsidR="00526A04">
        <w:rPr>
          <w:rFonts w:ascii="Arial" w:hAnsi="Arial" w:cs="Arial"/>
          <w:color w:val="000000" w:themeColor="text1"/>
          <w:szCs w:val="24"/>
        </w:rPr>
        <w:t xml:space="preserve">pelos </w:t>
      </w:r>
      <w:r w:rsidRPr="008A096A">
        <w:rPr>
          <w:rFonts w:ascii="Arial" w:hAnsi="Arial" w:cs="Arial"/>
          <w:color w:val="000000" w:themeColor="text1"/>
          <w:szCs w:val="24"/>
        </w:rPr>
        <w:t>povos africanos</w:t>
      </w:r>
      <w:r w:rsidR="00526A04" w:rsidRPr="00526A04">
        <w:rPr>
          <w:rFonts w:ascii="Arial" w:hAnsi="Arial" w:cs="Arial"/>
          <w:color w:val="000000" w:themeColor="text1"/>
          <w:szCs w:val="24"/>
        </w:rPr>
        <w:t xml:space="preserve"> </w:t>
      </w:r>
      <w:r w:rsidR="00526A04">
        <w:rPr>
          <w:rFonts w:ascii="Arial" w:hAnsi="Arial" w:cs="Arial"/>
          <w:color w:val="000000" w:themeColor="text1"/>
          <w:szCs w:val="24"/>
        </w:rPr>
        <w:t>em rel</w:t>
      </w:r>
      <w:r w:rsidR="00526A04" w:rsidRPr="008A096A">
        <w:rPr>
          <w:rFonts w:ascii="Arial" w:hAnsi="Arial" w:cs="Arial"/>
          <w:color w:val="000000" w:themeColor="text1"/>
          <w:szCs w:val="24"/>
        </w:rPr>
        <w:t xml:space="preserve">ação </w:t>
      </w:r>
      <w:r w:rsidR="008450C2">
        <w:rPr>
          <w:rFonts w:ascii="Arial" w:hAnsi="Arial" w:cs="Arial"/>
          <w:color w:val="000000" w:themeColor="text1"/>
          <w:szCs w:val="24"/>
        </w:rPr>
        <w:t>a</w:t>
      </w:r>
      <w:r w:rsidR="00526A04" w:rsidRPr="008A096A">
        <w:rPr>
          <w:rFonts w:ascii="Arial" w:hAnsi="Arial" w:cs="Arial"/>
          <w:color w:val="000000" w:themeColor="text1"/>
          <w:szCs w:val="24"/>
        </w:rPr>
        <w:t>o Tribunal</w:t>
      </w:r>
      <w:r w:rsidRPr="008A096A">
        <w:rPr>
          <w:rFonts w:ascii="Arial" w:hAnsi="Arial" w:cs="Arial"/>
          <w:color w:val="000000" w:themeColor="text1"/>
          <w:szCs w:val="24"/>
        </w:rPr>
        <w:t>.</w:t>
      </w:r>
    </w:p>
    <w:p w14:paraId="6D66D200" w14:textId="5CCA2C5A" w:rsidR="008450C2" w:rsidRPr="008450C2" w:rsidRDefault="008450C2" w:rsidP="008450C2">
      <w:pPr>
        <w:pStyle w:val="ListParagraph"/>
        <w:numPr>
          <w:ilvl w:val="1"/>
          <w:numId w:val="75"/>
        </w:numPr>
        <w:contextualSpacing w:val="0"/>
        <w:rPr>
          <w:rFonts w:ascii="Arial" w:hAnsi="Arial" w:cs="Arial"/>
          <w:color w:val="000000" w:themeColor="text1"/>
          <w:szCs w:val="24"/>
        </w:rPr>
      </w:pPr>
      <w:r w:rsidRPr="008A096A">
        <w:rPr>
          <w:rFonts w:ascii="Arial" w:hAnsi="Arial"/>
          <w:b/>
          <w:color w:val="000000" w:themeColor="text1"/>
        </w:rPr>
        <w:t>Contactos directos com as principais partes interessadas do Tribunal Africano, através de reuniões e workshops:</w:t>
      </w:r>
      <w:r w:rsidRPr="008A096A">
        <w:rPr>
          <w:rFonts w:ascii="Arial" w:hAnsi="Arial"/>
          <w:color w:val="000000" w:themeColor="text1"/>
        </w:rPr>
        <w:t xml:space="preserve"> para </w:t>
      </w:r>
      <w:r w:rsidRPr="008A096A">
        <w:rPr>
          <w:rFonts w:ascii="Arial" w:hAnsi="Arial"/>
          <w:color w:val="000000" w:themeColor="text1"/>
          <w:u w:val="single"/>
        </w:rPr>
        <w:t>influenciar</w:t>
      </w:r>
      <w:r w:rsidRPr="008A096A">
        <w:rPr>
          <w:rFonts w:ascii="Arial" w:hAnsi="Arial"/>
          <w:color w:val="000000" w:themeColor="text1"/>
        </w:rPr>
        <w:t xml:space="preserve"> directamente a formulação dos planos estratégicos dos </w:t>
      </w:r>
      <w:r>
        <w:t>respectivos</w:t>
      </w:r>
      <w:r w:rsidRPr="008A096A">
        <w:rPr>
          <w:rFonts w:ascii="Arial" w:hAnsi="Arial"/>
          <w:color w:val="000000" w:themeColor="text1"/>
        </w:rPr>
        <w:t xml:space="preserve"> parceiros e harmonizar as actividades do Tribunal com as agendas das partes interessadas relevantes.</w:t>
      </w:r>
    </w:p>
    <w:p w14:paraId="3B205AC0" w14:textId="20DED5CC" w:rsidR="00070766" w:rsidRPr="008450C2" w:rsidRDefault="008450C2" w:rsidP="008450C2">
      <w:pPr>
        <w:pStyle w:val="ListParagraph"/>
        <w:numPr>
          <w:ilvl w:val="1"/>
          <w:numId w:val="75"/>
        </w:numPr>
        <w:contextualSpacing w:val="0"/>
        <w:rPr>
          <w:rFonts w:ascii="Arial" w:hAnsi="Arial" w:cs="Arial"/>
          <w:color w:val="000000" w:themeColor="text1"/>
          <w:szCs w:val="24"/>
        </w:rPr>
      </w:pPr>
      <w:r>
        <w:rPr>
          <w:rFonts w:ascii="Arial" w:hAnsi="Arial"/>
          <w:b/>
          <w:color w:val="000000" w:themeColor="text1"/>
        </w:rPr>
        <w:t>Celeb</w:t>
      </w:r>
      <w:r w:rsidRPr="008A096A">
        <w:rPr>
          <w:rFonts w:ascii="Arial" w:hAnsi="Arial"/>
          <w:b/>
          <w:color w:val="000000" w:themeColor="text1"/>
        </w:rPr>
        <w:t>ração de acordos interinstitucionais com as principais partes interessadas</w:t>
      </w:r>
      <w:r w:rsidRPr="008A096A">
        <w:rPr>
          <w:rFonts w:ascii="Arial" w:hAnsi="Arial"/>
          <w:color w:val="000000" w:themeColor="text1"/>
        </w:rPr>
        <w:t xml:space="preserve">: para </w:t>
      </w:r>
      <w:r w:rsidRPr="008A096A">
        <w:rPr>
          <w:rFonts w:ascii="Arial" w:hAnsi="Arial"/>
          <w:color w:val="000000" w:themeColor="text1"/>
          <w:u w:val="single"/>
        </w:rPr>
        <w:t>consolidar</w:t>
      </w:r>
      <w:r w:rsidRPr="008A096A">
        <w:rPr>
          <w:rFonts w:ascii="Arial" w:hAnsi="Arial"/>
          <w:color w:val="000000" w:themeColor="text1"/>
        </w:rPr>
        <w:t xml:space="preserve"> parcerias orientadas para o alcance de resultados e coordenar formas de cooperação mutuamente benéficas.</w:t>
      </w:r>
    </w:p>
    <w:p w14:paraId="708991D4" w14:textId="767D4DAD" w:rsidR="007E55D1" w:rsidRPr="008A096A" w:rsidRDefault="007E55D1" w:rsidP="00F362A2">
      <w:pPr>
        <w:rPr>
          <w:rFonts w:ascii="Arial" w:hAnsi="Arial" w:cs="Arial"/>
          <w:b/>
          <w:bCs/>
          <w:color w:val="000000" w:themeColor="text1"/>
          <w:szCs w:val="24"/>
        </w:rPr>
      </w:pPr>
    </w:p>
    <w:p w14:paraId="4019D27E" w14:textId="7B9C33EB" w:rsidR="007E55D1" w:rsidRPr="008A096A" w:rsidRDefault="007E55D1" w:rsidP="00F362A2">
      <w:pPr>
        <w:pStyle w:val="Heading2"/>
        <w:rPr>
          <w:color w:val="000000" w:themeColor="text1"/>
        </w:rPr>
      </w:pPr>
      <w:bookmarkStart w:id="118" w:name="_Toc82698741"/>
      <w:r w:rsidRPr="008A096A">
        <w:rPr>
          <w:color w:val="000000" w:themeColor="text1"/>
        </w:rPr>
        <w:t>Avaliação</w:t>
      </w:r>
      <w:bookmarkEnd w:id="118"/>
      <w:r w:rsidRPr="008A096A">
        <w:rPr>
          <w:color w:val="000000" w:themeColor="text1"/>
        </w:rPr>
        <w:t xml:space="preserve"> </w:t>
      </w:r>
    </w:p>
    <w:p w14:paraId="35E26C9B" w14:textId="3280C698" w:rsidR="00982913" w:rsidRPr="00F27F95" w:rsidRDefault="00DF3896"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 xml:space="preserve">No final do período de cinco anos, será realizada uma avaliação geral do Plano Estratégico de 2021-2025 do Tribunal Africano. No entanto, anualmente, será efectuado um acompanhamento regular dos projectos, adicionalmente à avaliação intercalar a realizar em 2023. </w:t>
      </w:r>
    </w:p>
    <w:p w14:paraId="797744D7" w14:textId="50DBF9B6" w:rsidR="0057057C" w:rsidRPr="007750CC" w:rsidRDefault="00982913" w:rsidP="0085774D">
      <w:pPr>
        <w:pStyle w:val="ListParagraph"/>
        <w:numPr>
          <w:ilvl w:val="0"/>
          <w:numId w:val="17"/>
        </w:numPr>
        <w:spacing w:before="240" w:after="240"/>
        <w:ind w:left="990" w:hanging="637"/>
        <w:contextualSpacing w:val="0"/>
        <w:rPr>
          <w:rFonts w:ascii="Arial" w:hAnsi="Arial" w:cs="Arial"/>
          <w:szCs w:val="24"/>
        </w:rPr>
      </w:pPr>
      <w:r>
        <w:rPr>
          <w:rFonts w:ascii="Arial" w:hAnsi="Arial"/>
        </w:rPr>
        <w:t>Anualmente, será realizada uma reunião interna de avaliação com a participação de juízes e do</w:t>
      </w:r>
      <w:r w:rsidR="008450C2">
        <w:rPr>
          <w:rFonts w:ascii="Arial" w:hAnsi="Arial"/>
        </w:rPr>
        <w:t>s funcionários, com contributos das partes interessadas, conforme necessário</w:t>
      </w:r>
      <w:r>
        <w:rPr>
          <w:rFonts w:ascii="Arial" w:hAnsi="Arial"/>
        </w:rPr>
        <w:t>. Será organizada uma reunião de avaliação intercalar externa em 2023, bem como uma reunião de avaliação final em 2025, com a participação das principais partes interessadas do Tribunal Africano.</w:t>
      </w:r>
    </w:p>
    <w:p w14:paraId="114F7164" w14:textId="7A606071" w:rsidR="007750CC" w:rsidRPr="007750CC" w:rsidRDefault="007750CC" w:rsidP="0085774D">
      <w:pPr>
        <w:pStyle w:val="ListParagraph"/>
        <w:numPr>
          <w:ilvl w:val="0"/>
          <w:numId w:val="17"/>
        </w:numPr>
        <w:spacing w:before="240" w:after="240"/>
        <w:ind w:left="990"/>
        <w:contextualSpacing w:val="0"/>
        <w:rPr>
          <w:rFonts w:ascii="Arial" w:hAnsi="Arial" w:cs="Arial"/>
          <w:color w:val="000000" w:themeColor="text1"/>
          <w:szCs w:val="24"/>
        </w:rPr>
      </w:pPr>
      <w:r w:rsidRPr="007750CC">
        <w:rPr>
          <w:rFonts w:ascii="Arial" w:hAnsi="Arial" w:cs="Arial"/>
          <w:szCs w:val="24"/>
        </w:rPr>
        <w:t xml:space="preserve">Os resultados destas revisões serão </w:t>
      </w:r>
      <w:r>
        <w:rPr>
          <w:rFonts w:ascii="Arial" w:hAnsi="Arial" w:cs="Arial"/>
          <w:szCs w:val="24"/>
        </w:rPr>
        <w:t>reflecti</w:t>
      </w:r>
      <w:r w:rsidRPr="007750CC">
        <w:rPr>
          <w:rFonts w:ascii="Arial" w:hAnsi="Arial" w:cs="Arial"/>
          <w:szCs w:val="24"/>
        </w:rPr>
        <w:t xml:space="preserve">dos no </w:t>
      </w:r>
      <w:r w:rsidRPr="007750CC">
        <w:rPr>
          <w:rFonts w:ascii="Arial" w:hAnsi="Arial" w:cs="Arial"/>
          <w:b/>
          <w:szCs w:val="24"/>
        </w:rPr>
        <w:t>Relatório de Avaliação Intercalar do Plano Estratégico</w:t>
      </w:r>
      <w:r w:rsidRPr="007750CC">
        <w:rPr>
          <w:rFonts w:ascii="Arial" w:hAnsi="Arial" w:cs="Arial"/>
          <w:szCs w:val="24"/>
        </w:rPr>
        <w:t xml:space="preserve"> e no </w:t>
      </w:r>
      <w:r w:rsidRPr="007750CC">
        <w:rPr>
          <w:rFonts w:ascii="Arial" w:hAnsi="Arial" w:cs="Arial"/>
          <w:b/>
          <w:szCs w:val="24"/>
        </w:rPr>
        <w:t>Relatório de Avaliação Final do Plano Estratégico</w:t>
      </w:r>
      <w:r w:rsidRPr="007750CC">
        <w:rPr>
          <w:rFonts w:ascii="Arial" w:hAnsi="Arial" w:cs="Arial"/>
          <w:szCs w:val="24"/>
        </w:rPr>
        <w:t>, respectivamente.</w:t>
      </w:r>
    </w:p>
    <w:p w14:paraId="4591A17B" w14:textId="5E60D758" w:rsidR="009248FE" w:rsidRPr="007750CC" w:rsidRDefault="009248FE" w:rsidP="00F362A2">
      <w:pPr>
        <w:pStyle w:val="Heading2"/>
        <w:rPr>
          <w:color w:val="000000" w:themeColor="text1"/>
        </w:rPr>
      </w:pPr>
      <w:bookmarkStart w:id="119" w:name="_Toc82698742"/>
      <w:r w:rsidRPr="007750CC">
        <w:rPr>
          <w:color w:val="000000" w:themeColor="text1"/>
        </w:rPr>
        <w:t>Calendário de Apresentação de Relatórios de Monitorização, Avaliação e Aprendizagem</w:t>
      </w:r>
      <w:r w:rsidR="007750CC" w:rsidRPr="007750CC">
        <w:rPr>
          <w:color w:val="000000" w:themeColor="text1"/>
        </w:rPr>
        <w:t xml:space="preserve"> (MEL)</w:t>
      </w:r>
      <w:bookmarkEnd w:id="119"/>
    </w:p>
    <w:p w14:paraId="0FDC2E43" w14:textId="4622A172" w:rsidR="00C60562" w:rsidRPr="007750CC" w:rsidRDefault="0057057C" w:rsidP="0085774D">
      <w:pPr>
        <w:pStyle w:val="ListParagraph"/>
        <w:numPr>
          <w:ilvl w:val="0"/>
          <w:numId w:val="17"/>
        </w:numPr>
        <w:spacing w:before="240" w:after="240"/>
        <w:ind w:left="990" w:hanging="637"/>
        <w:contextualSpacing w:val="0"/>
        <w:rPr>
          <w:rFonts w:ascii="Arial" w:hAnsi="Arial" w:cs="Arial"/>
          <w:color w:val="000000" w:themeColor="text1"/>
          <w:szCs w:val="24"/>
        </w:rPr>
      </w:pPr>
      <w:r w:rsidRPr="007750CC">
        <w:rPr>
          <w:rFonts w:ascii="Arial" w:hAnsi="Arial"/>
          <w:color w:val="000000" w:themeColor="text1"/>
        </w:rPr>
        <w:t>Na tabela adiante, apresenta-se o cronograma de apresentação de relatórios</w:t>
      </w:r>
      <w:r w:rsidR="007750CC" w:rsidRPr="007750CC">
        <w:rPr>
          <w:rFonts w:ascii="Arial" w:hAnsi="Arial"/>
          <w:color w:val="000000" w:themeColor="text1"/>
        </w:rPr>
        <w:t xml:space="preserve"> de monitorização, avaliação e aprendizagem</w:t>
      </w:r>
      <w:r w:rsidRPr="007750CC">
        <w:rPr>
          <w:rFonts w:ascii="Arial" w:hAnsi="Arial"/>
          <w:color w:val="000000" w:themeColor="text1"/>
        </w:rPr>
        <w:t xml:space="preserve">. A tabela indica em que trimestre do ano o respectivo relatório de monitorização, avaliação e aprendizagem será elaborado e apresentado na sessão ordinária do Tribunal Africano durante esse trimestre. Para evitar que uma determinada sessão seja sobrecarregada com a discussão de relatórios, estes foram distribuídos ao longo dos quatro trimestres (sessões). </w:t>
      </w:r>
    </w:p>
    <w:p w14:paraId="24AF3D7B" w14:textId="4781A0C8" w:rsidR="00C60562" w:rsidRPr="00F27F95" w:rsidRDefault="00C60562" w:rsidP="00F362A2">
      <w:pPr>
        <w:rPr>
          <w:rFonts w:ascii="Arial" w:hAnsi="Arial" w:cs="Arial"/>
          <w:szCs w:val="24"/>
        </w:rPr>
      </w:pPr>
    </w:p>
    <w:bookmarkEnd w:id="30"/>
    <w:p w14:paraId="711CA0BF" w14:textId="77777777" w:rsidR="00602EB2" w:rsidRDefault="00602EB2" w:rsidP="00F362A2">
      <w:pPr>
        <w:rPr>
          <w:rFonts w:ascii="Arial" w:hAnsi="Arial" w:cs="Arial"/>
          <w:szCs w:val="24"/>
        </w:rPr>
        <w:sectPr w:rsidR="00602EB2" w:rsidSect="00FC5C00">
          <w:pgSz w:w="11906" w:h="16838"/>
          <w:pgMar w:top="1440" w:right="964" w:bottom="1440" w:left="964" w:header="708" w:footer="709" w:gutter="0"/>
          <w:pgNumType w:start="1"/>
          <w:cols w:space="708"/>
          <w:docGrid w:linePitch="360"/>
        </w:sectPr>
      </w:pPr>
    </w:p>
    <w:p w14:paraId="59E17431" w14:textId="33F882FE" w:rsidR="009248FE" w:rsidRPr="007750CC" w:rsidRDefault="009248FE" w:rsidP="00F362A2">
      <w:pPr>
        <w:jc w:val="center"/>
        <w:rPr>
          <w:color w:val="000000" w:themeColor="text1"/>
          <w:u w:val="single"/>
        </w:rPr>
      </w:pPr>
      <w:r w:rsidRPr="007750CC">
        <w:rPr>
          <w:rFonts w:ascii="Arial" w:hAnsi="Arial"/>
          <w:b/>
          <w:color w:val="000000" w:themeColor="text1"/>
          <w:u w:val="single"/>
        </w:rPr>
        <w:t>CALENDÁRIO DE APRESENTAÇÃO DE RELATÓRIOS DE MONITORIZAÇÃO, AVALIAÇÃO E APRENDIZAGEM</w:t>
      </w:r>
    </w:p>
    <w:p w14:paraId="57E64C03" w14:textId="77777777" w:rsidR="009248FE" w:rsidRPr="007750CC" w:rsidRDefault="009248FE" w:rsidP="00F362A2">
      <w:pPr>
        <w:rPr>
          <w:rFonts w:ascii="Arial" w:hAnsi="Arial" w:cs="Arial"/>
          <w:color w:val="000000" w:themeColor="text1"/>
          <w:szCs w:val="24"/>
        </w:rPr>
      </w:pPr>
    </w:p>
    <w:tbl>
      <w:tblPr>
        <w:tblStyle w:val="TableGrid2"/>
        <w:tblW w:w="14029" w:type="dxa"/>
        <w:jc w:val="center"/>
        <w:tblLook w:val="04A0" w:firstRow="1" w:lastRow="0" w:firstColumn="1" w:lastColumn="0" w:noHBand="0" w:noVBand="1"/>
      </w:tblPr>
      <w:tblGrid>
        <w:gridCol w:w="2335"/>
        <w:gridCol w:w="3723"/>
        <w:gridCol w:w="1594"/>
        <w:gridCol w:w="1594"/>
        <w:gridCol w:w="1594"/>
        <w:gridCol w:w="1594"/>
        <w:gridCol w:w="1595"/>
      </w:tblGrid>
      <w:tr w:rsidR="00DD084E" w:rsidRPr="007750CC" w14:paraId="771582E5" w14:textId="77777777" w:rsidTr="00AC6A7B">
        <w:trPr>
          <w:trHeight w:val="33"/>
          <w:tblHeader/>
          <w:jc w:val="center"/>
        </w:trPr>
        <w:tc>
          <w:tcPr>
            <w:tcW w:w="2335" w:type="dxa"/>
            <w:shd w:val="clear" w:color="auto" w:fill="538135" w:themeFill="accent6" w:themeFillShade="BF"/>
          </w:tcPr>
          <w:p w14:paraId="150126C8" w14:textId="77777777" w:rsidR="00602EB2" w:rsidRPr="007750CC" w:rsidRDefault="00602EB2" w:rsidP="00AC6A7B">
            <w:pPr>
              <w:jc w:val="center"/>
              <w:rPr>
                <w:rFonts w:ascii="Arial" w:hAnsi="Arial" w:cs="Arial"/>
                <w:b/>
                <w:bCs/>
                <w:color w:val="000000" w:themeColor="text1"/>
                <w:sz w:val="20"/>
                <w:szCs w:val="20"/>
              </w:rPr>
            </w:pPr>
          </w:p>
        </w:tc>
        <w:tc>
          <w:tcPr>
            <w:tcW w:w="3723" w:type="dxa"/>
            <w:shd w:val="clear" w:color="auto" w:fill="538135" w:themeFill="accent6" w:themeFillShade="BF"/>
          </w:tcPr>
          <w:p w14:paraId="68399015" w14:textId="77777777" w:rsidR="00602EB2" w:rsidRPr="007750CC" w:rsidRDefault="00602EB2" w:rsidP="00AC6A7B">
            <w:pPr>
              <w:jc w:val="center"/>
              <w:rPr>
                <w:rFonts w:ascii="Arial" w:hAnsi="Arial" w:cs="Arial"/>
                <w:b/>
                <w:bCs/>
                <w:color w:val="000000" w:themeColor="text1"/>
                <w:sz w:val="20"/>
                <w:szCs w:val="20"/>
              </w:rPr>
            </w:pPr>
          </w:p>
        </w:tc>
        <w:tc>
          <w:tcPr>
            <w:tcW w:w="1594" w:type="dxa"/>
            <w:shd w:val="clear" w:color="auto" w:fill="538135" w:themeFill="accent6" w:themeFillShade="BF"/>
          </w:tcPr>
          <w:p w14:paraId="03597623" w14:textId="77777777" w:rsidR="00602EB2" w:rsidRPr="007750CC" w:rsidRDefault="00602EB2" w:rsidP="00AC6A7B">
            <w:pPr>
              <w:jc w:val="center"/>
              <w:rPr>
                <w:rFonts w:ascii="Arial" w:hAnsi="Arial" w:cs="Arial"/>
                <w:b/>
                <w:bCs/>
                <w:color w:val="000000" w:themeColor="text1"/>
                <w:sz w:val="20"/>
                <w:szCs w:val="20"/>
              </w:rPr>
            </w:pPr>
            <w:r w:rsidRPr="007750CC">
              <w:rPr>
                <w:rFonts w:ascii="Arial" w:hAnsi="Arial"/>
                <w:b/>
                <w:color w:val="000000" w:themeColor="text1"/>
                <w:sz w:val="20"/>
              </w:rPr>
              <w:t>2021</w:t>
            </w:r>
          </w:p>
        </w:tc>
        <w:tc>
          <w:tcPr>
            <w:tcW w:w="1594" w:type="dxa"/>
            <w:shd w:val="clear" w:color="auto" w:fill="538135" w:themeFill="accent6" w:themeFillShade="BF"/>
          </w:tcPr>
          <w:p w14:paraId="1A15BD89" w14:textId="77777777" w:rsidR="00602EB2" w:rsidRPr="007750CC" w:rsidRDefault="00602EB2" w:rsidP="00AC6A7B">
            <w:pPr>
              <w:jc w:val="center"/>
              <w:rPr>
                <w:rFonts w:ascii="Arial" w:hAnsi="Arial" w:cs="Arial"/>
                <w:b/>
                <w:bCs/>
                <w:color w:val="000000" w:themeColor="text1"/>
                <w:sz w:val="20"/>
                <w:szCs w:val="20"/>
              </w:rPr>
            </w:pPr>
            <w:r w:rsidRPr="007750CC">
              <w:rPr>
                <w:rFonts w:ascii="Arial" w:hAnsi="Arial"/>
                <w:b/>
                <w:color w:val="000000" w:themeColor="text1"/>
                <w:sz w:val="20"/>
              </w:rPr>
              <w:t>2022</w:t>
            </w:r>
          </w:p>
        </w:tc>
        <w:tc>
          <w:tcPr>
            <w:tcW w:w="1594" w:type="dxa"/>
            <w:shd w:val="clear" w:color="auto" w:fill="538135" w:themeFill="accent6" w:themeFillShade="BF"/>
          </w:tcPr>
          <w:p w14:paraId="4F14F9AD" w14:textId="77777777" w:rsidR="00602EB2" w:rsidRPr="007750CC" w:rsidRDefault="00602EB2" w:rsidP="00AC6A7B">
            <w:pPr>
              <w:jc w:val="center"/>
              <w:rPr>
                <w:rFonts w:ascii="Arial" w:hAnsi="Arial" w:cs="Arial"/>
                <w:b/>
                <w:bCs/>
                <w:color w:val="000000" w:themeColor="text1"/>
                <w:sz w:val="20"/>
                <w:szCs w:val="20"/>
              </w:rPr>
            </w:pPr>
            <w:r w:rsidRPr="007750CC">
              <w:rPr>
                <w:rFonts w:ascii="Arial" w:hAnsi="Arial"/>
                <w:b/>
                <w:color w:val="000000" w:themeColor="text1"/>
                <w:sz w:val="20"/>
              </w:rPr>
              <w:t>2023</w:t>
            </w:r>
          </w:p>
        </w:tc>
        <w:tc>
          <w:tcPr>
            <w:tcW w:w="1594" w:type="dxa"/>
            <w:shd w:val="clear" w:color="auto" w:fill="538135" w:themeFill="accent6" w:themeFillShade="BF"/>
          </w:tcPr>
          <w:p w14:paraId="72BB3192" w14:textId="77777777" w:rsidR="00602EB2" w:rsidRPr="007750CC" w:rsidRDefault="00602EB2" w:rsidP="00AC6A7B">
            <w:pPr>
              <w:jc w:val="center"/>
              <w:rPr>
                <w:rFonts w:ascii="Arial" w:hAnsi="Arial" w:cs="Arial"/>
                <w:b/>
                <w:bCs/>
                <w:color w:val="000000" w:themeColor="text1"/>
                <w:sz w:val="20"/>
                <w:szCs w:val="20"/>
              </w:rPr>
            </w:pPr>
            <w:r w:rsidRPr="007750CC">
              <w:rPr>
                <w:rFonts w:ascii="Arial" w:hAnsi="Arial"/>
                <w:b/>
                <w:color w:val="000000" w:themeColor="text1"/>
                <w:sz w:val="20"/>
              </w:rPr>
              <w:t>2024</w:t>
            </w:r>
          </w:p>
        </w:tc>
        <w:tc>
          <w:tcPr>
            <w:tcW w:w="1595" w:type="dxa"/>
            <w:shd w:val="clear" w:color="auto" w:fill="538135" w:themeFill="accent6" w:themeFillShade="BF"/>
          </w:tcPr>
          <w:p w14:paraId="12699212" w14:textId="77777777" w:rsidR="00602EB2" w:rsidRPr="007750CC" w:rsidRDefault="00602EB2" w:rsidP="00AC6A7B">
            <w:pPr>
              <w:jc w:val="center"/>
              <w:rPr>
                <w:rFonts w:ascii="Arial" w:hAnsi="Arial" w:cs="Arial"/>
                <w:b/>
                <w:bCs/>
                <w:color w:val="000000" w:themeColor="text1"/>
                <w:sz w:val="20"/>
                <w:szCs w:val="20"/>
              </w:rPr>
            </w:pPr>
            <w:r w:rsidRPr="007750CC">
              <w:rPr>
                <w:rFonts w:ascii="Arial" w:hAnsi="Arial"/>
                <w:b/>
                <w:color w:val="000000" w:themeColor="text1"/>
                <w:sz w:val="20"/>
              </w:rPr>
              <w:t>2025</w:t>
            </w:r>
          </w:p>
        </w:tc>
      </w:tr>
      <w:tr w:rsidR="00DD084E" w:rsidRPr="007750CC" w14:paraId="48094C4D" w14:textId="77777777" w:rsidTr="00AC6A7B">
        <w:trPr>
          <w:trHeight w:val="33"/>
          <w:jc w:val="center"/>
        </w:trPr>
        <w:tc>
          <w:tcPr>
            <w:tcW w:w="2335" w:type="dxa"/>
            <w:shd w:val="clear" w:color="auto" w:fill="BFBFBF" w:themeFill="background1" w:themeFillShade="BF"/>
          </w:tcPr>
          <w:p w14:paraId="0F4B7A8A" w14:textId="6F4E7047" w:rsidR="00602EB2" w:rsidRPr="007750CC" w:rsidRDefault="00602EB2" w:rsidP="00AC6A7B">
            <w:pPr>
              <w:spacing w:after="40"/>
              <w:jc w:val="left"/>
              <w:rPr>
                <w:rFonts w:ascii="Arial" w:hAnsi="Arial" w:cs="Arial"/>
                <w:color w:val="000000" w:themeColor="text1"/>
                <w:sz w:val="20"/>
                <w:szCs w:val="20"/>
              </w:rPr>
            </w:pPr>
            <w:r w:rsidRPr="007750CC">
              <w:rPr>
                <w:rFonts w:ascii="Arial" w:hAnsi="Arial"/>
                <w:color w:val="000000" w:themeColor="text1"/>
                <w:sz w:val="20"/>
              </w:rPr>
              <w:t>TRIBUNAL AFRICANO</w:t>
            </w:r>
          </w:p>
        </w:tc>
        <w:tc>
          <w:tcPr>
            <w:tcW w:w="3723" w:type="dxa"/>
            <w:shd w:val="clear" w:color="auto" w:fill="D9D9D9" w:themeFill="background1" w:themeFillShade="D9"/>
          </w:tcPr>
          <w:p w14:paraId="5DA8B09C" w14:textId="77777777" w:rsidR="00602EB2" w:rsidRPr="007750CC" w:rsidRDefault="00602EB2" w:rsidP="00AC6A7B">
            <w:pPr>
              <w:spacing w:after="40"/>
              <w:rPr>
                <w:rFonts w:ascii="Arial" w:hAnsi="Arial" w:cs="Arial"/>
                <w:color w:val="000000" w:themeColor="text1"/>
                <w:sz w:val="20"/>
                <w:szCs w:val="20"/>
              </w:rPr>
            </w:pPr>
          </w:p>
        </w:tc>
        <w:tc>
          <w:tcPr>
            <w:tcW w:w="1594" w:type="dxa"/>
            <w:shd w:val="clear" w:color="auto" w:fill="F2F2F2" w:themeFill="background1" w:themeFillShade="F2"/>
          </w:tcPr>
          <w:p w14:paraId="2B8C3E85"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F2F2F2" w:themeFill="background1" w:themeFillShade="F2"/>
          </w:tcPr>
          <w:p w14:paraId="3E4732BB"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F2F2F2" w:themeFill="background1" w:themeFillShade="F2"/>
          </w:tcPr>
          <w:p w14:paraId="4C721589"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F2F2F2" w:themeFill="background1" w:themeFillShade="F2"/>
          </w:tcPr>
          <w:p w14:paraId="4FB10E4C" w14:textId="77777777" w:rsidR="00602EB2" w:rsidRPr="007750CC" w:rsidRDefault="00602EB2" w:rsidP="00AC6A7B">
            <w:pPr>
              <w:spacing w:after="40"/>
              <w:jc w:val="center"/>
              <w:rPr>
                <w:rFonts w:ascii="Arial" w:hAnsi="Arial" w:cs="Arial"/>
                <w:color w:val="000000" w:themeColor="text1"/>
                <w:sz w:val="20"/>
                <w:szCs w:val="20"/>
              </w:rPr>
            </w:pPr>
          </w:p>
        </w:tc>
        <w:tc>
          <w:tcPr>
            <w:tcW w:w="1595" w:type="dxa"/>
            <w:shd w:val="clear" w:color="auto" w:fill="F2F2F2" w:themeFill="background1" w:themeFillShade="F2"/>
          </w:tcPr>
          <w:p w14:paraId="567E582B" w14:textId="77777777" w:rsidR="00602EB2" w:rsidRPr="007750CC" w:rsidRDefault="00602EB2" w:rsidP="00AC6A7B">
            <w:pPr>
              <w:spacing w:after="40"/>
              <w:jc w:val="center"/>
              <w:rPr>
                <w:rFonts w:ascii="Arial" w:hAnsi="Arial" w:cs="Arial"/>
                <w:color w:val="000000" w:themeColor="text1"/>
                <w:sz w:val="20"/>
                <w:szCs w:val="20"/>
              </w:rPr>
            </w:pPr>
          </w:p>
        </w:tc>
      </w:tr>
      <w:tr w:rsidR="00DD084E" w:rsidRPr="007750CC" w14:paraId="05A1ADC8" w14:textId="77777777" w:rsidTr="00AC6A7B">
        <w:trPr>
          <w:trHeight w:val="33"/>
          <w:jc w:val="center"/>
        </w:trPr>
        <w:tc>
          <w:tcPr>
            <w:tcW w:w="2335" w:type="dxa"/>
            <w:shd w:val="clear" w:color="auto" w:fill="BFBFBF" w:themeFill="background1" w:themeFillShade="BF"/>
          </w:tcPr>
          <w:p w14:paraId="27C10848" w14:textId="77777777" w:rsidR="00602EB2" w:rsidRPr="007750CC" w:rsidRDefault="00602EB2"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3367719F" w14:textId="533833FC" w:rsidR="00602EB2" w:rsidRPr="007750CC" w:rsidRDefault="00602EB2" w:rsidP="00AC6A7B">
            <w:pPr>
              <w:spacing w:after="40"/>
              <w:jc w:val="left"/>
              <w:rPr>
                <w:rFonts w:ascii="Arial" w:hAnsi="Arial" w:cs="Arial"/>
                <w:color w:val="000000" w:themeColor="text1"/>
                <w:sz w:val="20"/>
                <w:szCs w:val="20"/>
              </w:rPr>
            </w:pPr>
            <w:r w:rsidRPr="007750CC">
              <w:rPr>
                <w:rFonts w:ascii="Arial" w:hAnsi="Arial"/>
                <w:color w:val="000000" w:themeColor="text1"/>
                <w:sz w:val="20"/>
              </w:rPr>
              <w:t>Plano</w:t>
            </w:r>
            <w:r w:rsidR="00487992">
              <w:rPr>
                <w:rFonts w:ascii="Arial" w:hAnsi="Arial"/>
                <w:color w:val="000000" w:themeColor="text1"/>
                <w:sz w:val="20"/>
              </w:rPr>
              <w:t>s</w:t>
            </w:r>
            <w:r w:rsidRPr="007750CC">
              <w:rPr>
                <w:rFonts w:ascii="Arial" w:hAnsi="Arial"/>
                <w:color w:val="000000" w:themeColor="text1"/>
                <w:sz w:val="20"/>
              </w:rPr>
              <w:t xml:space="preserve"> de Trabalho Anua</w:t>
            </w:r>
            <w:r w:rsidR="00487992">
              <w:rPr>
                <w:rFonts w:ascii="Arial" w:hAnsi="Arial"/>
                <w:color w:val="000000" w:themeColor="text1"/>
                <w:sz w:val="20"/>
              </w:rPr>
              <w:t>is</w:t>
            </w:r>
          </w:p>
        </w:tc>
        <w:tc>
          <w:tcPr>
            <w:tcW w:w="1594" w:type="dxa"/>
            <w:shd w:val="clear" w:color="auto" w:fill="F2F2F2" w:themeFill="background1" w:themeFillShade="F2"/>
          </w:tcPr>
          <w:p w14:paraId="227EB4D5" w14:textId="77777777" w:rsidR="00602EB2" w:rsidRPr="007750CC" w:rsidRDefault="00602EB2"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71EC2193" w14:textId="77777777" w:rsidR="00602EB2" w:rsidRPr="007750CC" w:rsidRDefault="00602EB2"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0AD0E836" w14:textId="77777777" w:rsidR="00602EB2" w:rsidRPr="007750CC" w:rsidRDefault="00602EB2"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0B691100" w14:textId="77777777" w:rsidR="00602EB2" w:rsidRPr="007750CC" w:rsidRDefault="00602EB2"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5" w:type="dxa"/>
            <w:shd w:val="clear" w:color="auto" w:fill="F2F2F2" w:themeFill="background1" w:themeFillShade="F2"/>
          </w:tcPr>
          <w:p w14:paraId="58BDD503" w14:textId="77777777" w:rsidR="00602EB2" w:rsidRPr="007750CC" w:rsidRDefault="00602EB2"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r>
      <w:tr w:rsidR="00DD084E" w:rsidRPr="007750CC" w14:paraId="7C7E2B81" w14:textId="77777777" w:rsidTr="00AC6A7B">
        <w:trPr>
          <w:trHeight w:val="33"/>
          <w:jc w:val="center"/>
        </w:trPr>
        <w:tc>
          <w:tcPr>
            <w:tcW w:w="2335" w:type="dxa"/>
            <w:shd w:val="clear" w:color="auto" w:fill="BFBFBF" w:themeFill="background1" w:themeFillShade="BF"/>
          </w:tcPr>
          <w:p w14:paraId="26949565" w14:textId="77777777" w:rsidR="00BD26BB" w:rsidRPr="007750CC" w:rsidRDefault="00BD26BB"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2D33FEF6" w14:textId="4D82EA43" w:rsidR="00BD26BB" w:rsidRPr="007750CC" w:rsidRDefault="00BD26BB"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da Comissão de Supervisão do Plano Estratégico</w:t>
            </w:r>
          </w:p>
        </w:tc>
        <w:tc>
          <w:tcPr>
            <w:tcW w:w="1594" w:type="dxa"/>
            <w:shd w:val="clear" w:color="auto" w:fill="F2F2F2" w:themeFill="background1" w:themeFillShade="F2"/>
          </w:tcPr>
          <w:p w14:paraId="3EC8F0D8" w14:textId="3769751F"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 / 3.º T</w:t>
            </w:r>
          </w:p>
        </w:tc>
        <w:tc>
          <w:tcPr>
            <w:tcW w:w="1594" w:type="dxa"/>
            <w:shd w:val="clear" w:color="auto" w:fill="F2F2F2" w:themeFill="background1" w:themeFillShade="F2"/>
          </w:tcPr>
          <w:p w14:paraId="3DCC6144" w14:textId="19D97FDC"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 / 3.º T</w:t>
            </w:r>
          </w:p>
        </w:tc>
        <w:tc>
          <w:tcPr>
            <w:tcW w:w="1594" w:type="dxa"/>
            <w:shd w:val="clear" w:color="auto" w:fill="F2F2F2" w:themeFill="background1" w:themeFillShade="F2"/>
          </w:tcPr>
          <w:p w14:paraId="64BC3C87" w14:textId="480AD870"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 / 3.º T</w:t>
            </w:r>
          </w:p>
        </w:tc>
        <w:tc>
          <w:tcPr>
            <w:tcW w:w="1594" w:type="dxa"/>
            <w:shd w:val="clear" w:color="auto" w:fill="F2F2F2" w:themeFill="background1" w:themeFillShade="F2"/>
          </w:tcPr>
          <w:p w14:paraId="246AE42E" w14:textId="631E1F65"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 / 3.º T</w:t>
            </w:r>
          </w:p>
        </w:tc>
        <w:tc>
          <w:tcPr>
            <w:tcW w:w="1595" w:type="dxa"/>
            <w:shd w:val="clear" w:color="auto" w:fill="F2F2F2" w:themeFill="background1" w:themeFillShade="F2"/>
          </w:tcPr>
          <w:p w14:paraId="33C08A16" w14:textId="15A75650"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 / 3.º T</w:t>
            </w:r>
          </w:p>
        </w:tc>
      </w:tr>
      <w:tr w:rsidR="00DD084E" w:rsidRPr="007750CC" w14:paraId="10F359CE" w14:textId="77777777" w:rsidTr="00AC6A7B">
        <w:trPr>
          <w:trHeight w:val="33"/>
          <w:jc w:val="center"/>
        </w:trPr>
        <w:tc>
          <w:tcPr>
            <w:tcW w:w="2335" w:type="dxa"/>
            <w:shd w:val="clear" w:color="auto" w:fill="BFBFBF" w:themeFill="background1" w:themeFillShade="BF"/>
          </w:tcPr>
          <w:p w14:paraId="0F57F8F0" w14:textId="77777777" w:rsidR="00BD26BB" w:rsidRPr="007750CC" w:rsidRDefault="00BD26BB"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3CF5D971" w14:textId="64236FA0" w:rsidR="00BD26BB" w:rsidRPr="007750CC" w:rsidRDefault="00BD26BB"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de Actividades</w:t>
            </w:r>
          </w:p>
        </w:tc>
        <w:tc>
          <w:tcPr>
            <w:tcW w:w="1594" w:type="dxa"/>
            <w:shd w:val="clear" w:color="auto" w:fill="F2F2F2" w:themeFill="background1" w:themeFillShade="F2"/>
          </w:tcPr>
          <w:p w14:paraId="3EA39E1D" w14:textId="25EECDE2"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25F5A51D" w14:textId="40CDDF0C"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5BCC168F" w14:textId="34F29831"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3F8A61A9" w14:textId="59C5588E"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5" w:type="dxa"/>
            <w:shd w:val="clear" w:color="auto" w:fill="F2F2F2" w:themeFill="background1" w:themeFillShade="F2"/>
          </w:tcPr>
          <w:p w14:paraId="3AD177F2" w14:textId="02E327BE"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r>
      <w:tr w:rsidR="00DD084E" w:rsidRPr="007750CC" w14:paraId="191E7FB2" w14:textId="77777777" w:rsidTr="00AC6A7B">
        <w:trPr>
          <w:trHeight w:val="33"/>
          <w:jc w:val="center"/>
        </w:trPr>
        <w:tc>
          <w:tcPr>
            <w:tcW w:w="2335" w:type="dxa"/>
            <w:shd w:val="clear" w:color="auto" w:fill="BFBFBF" w:themeFill="background1" w:themeFillShade="BF"/>
          </w:tcPr>
          <w:p w14:paraId="474E8429" w14:textId="77777777" w:rsidR="00BD26BB" w:rsidRPr="007750CC" w:rsidRDefault="00BD26BB"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2A30F43C" w14:textId="015984B2" w:rsidR="00BD26BB" w:rsidRPr="007750CC" w:rsidRDefault="00BD26BB"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de Avaliação Intercalar do Plano Estratégico</w:t>
            </w:r>
          </w:p>
        </w:tc>
        <w:tc>
          <w:tcPr>
            <w:tcW w:w="1594" w:type="dxa"/>
            <w:shd w:val="clear" w:color="auto" w:fill="808080" w:themeFill="background1" w:themeFillShade="80"/>
          </w:tcPr>
          <w:p w14:paraId="33166562" w14:textId="77777777" w:rsidR="00BD26BB" w:rsidRPr="007750CC" w:rsidRDefault="00BD26BB" w:rsidP="00AC6A7B">
            <w:pPr>
              <w:spacing w:after="40"/>
              <w:jc w:val="center"/>
              <w:rPr>
                <w:rFonts w:ascii="Arial" w:hAnsi="Arial" w:cs="Arial"/>
                <w:color w:val="000000" w:themeColor="text1"/>
                <w:sz w:val="20"/>
                <w:szCs w:val="20"/>
              </w:rPr>
            </w:pPr>
          </w:p>
        </w:tc>
        <w:tc>
          <w:tcPr>
            <w:tcW w:w="1594" w:type="dxa"/>
            <w:shd w:val="clear" w:color="auto" w:fill="808080" w:themeFill="background1" w:themeFillShade="80"/>
          </w:tcPr>
          <w:p w14:paraId="7D3C344B" w14:textId="77777777" w:rsidR="00BD26BB" w:rsidRPr="007750CC" w:rsidRDefault="00BD26BB" w:rsidP="00AC6A7B">
            <w:pPr>
              <w:spacing w:after="40"/>
              <w:jc w:val="center"/>
              <w:rPr>
                <w:rFonts w:ascii="Arial" w:hAnsi="Arial" w:cs="Arial"/>
                <w:color w:val="000000" w:themeColor="text1"/>
                <w:sz w:val="20"/>
                <w:szCs w:val="20"/>
              </w:rPr>
            </w:pPr>
          </w:p>
        </w:tc>
        <w:tc>
          <w:tcPr>
            <w:tcW w:w="1594" w:type="dxa"/>
            <w:shd w:val="clear" w:color="auto" w:fill="F2F2F2" w:themeFill="background1" w:themeFillShade="F2"/>
          </w:tcPr>
          <w:p w14:paraId="09AF1D55" w14:textId="6C8A1375" w:rsidR="00BD26BB"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808080" w:themeFill="background1" w:themeFillShade="80"/>
          </w:tcPr>
          <w:p w14:paraId="1E04F191" w14:textId="77777777" w:rsidR="00BD26BB" w:rsidRPr="007750CC" w:rsidRDefault="00BD26BB" w:rsidP="00AC6A7B">
            <w:pPr>
              <w:spacing w:after="40"/>
              <w:jc w:val="center"/>
              <w:rPr>
                <w:rFonts w:ascii="Arial" w:hAnsi="Arial" w:cs="Arial"/>
                <w:color w:val="000000" w:themeColor="text1"/>
                <w:sz w:val="20"/>
                <w:szCs w:val="20"/>
              </w:rPr>
            </w:pPr>
          </w:p>
        </w:tc>
        <w:tc>
          <w:tcPr>
            <w:tcW w:w="1595" w:type="dxa"/>
            <w:shd w:val="clear" w:color="auto" w:fill="F2F2F2" w:themeFill="background1" w:themeFillShade="F2"/>
          </w:tcPr>
          <w:p w14:paraId="3EB3F72E" w14:textId="77777777" w:rsidR="00BD26BB" w:rsidRPr="007750CC" w:rsidRDefault="00BD26BB" w:rsidP="00AC6A7B">
            <w:pPr>
              <w:spacing w:after="40"/>
              <w:jc w:val="center"/>
              <w:rPr>
                <w:rFonts w:ascii="Arial" w:hAnsi="Arial" w:cs="Arial"/>
                <w:color w:val="000000" w:themeColor="text1"/>
                <w:sz w:val="20"/>
                <w:szCs w:val="20"/>
              </w:rPr>
            </w:pPr>
          </w:p>
        </w:tc>
      </w:tr>
      <w:tr w:rsidR="00DD084E" w:rsidRPr="007750CC" w14:paraId="7925FEF8" w14:textId="77777777" w:rsidTr="00AC6A7B">
        <w:trPr>
          <w:trHeight w:val="33"/>
          <w:jc w:val="center"/>
        </w:trPr>
        <w:tc>
          <w:tcPr>
            <w:tcW w:w="2335" w:type="dxa"/>
            <w:shd w:val="clear" w:color="auto" w:fill="BFBFBF" w:themeFill="background1" w:themeFillShade="BF"/>
          </w:tcPr>
          <w:p w14:paraId="62C8F3F9" w14:textId="77777777" w:rsidR="00602EB2" w:rsidRPr="007750CC" w:rsidRDefault="00602EB2"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524483E1" w14:textId="6F8D6D49" w:rsidR="00602EB2" w:rsidRPr="007750CC" w:rsidRDefault="00BD26BB"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de Avaliação Final do Plano Estratégico</w:t>
            </w:r>
          </w:p>
        </w:tc>
        <w:tc>
          <w:tcPr>
            <w:tcW w:w="1594" w:type="dxa"/>
            <w:shd w:val="clear" w:color="auto" w:fill="808080" w:themeFill="background1" w:themeFillShade="80"/>
          </w:tcPr>
          <w:p w14:paraId="29842236"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808080" w:themeFill="background1" w:themeFillShade="80"/>
          </w:tcPr>
          <w:p w14:paraId="4D21326E"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808080" w:themeFill="background1" w:themeFillShade="80"/>
          </w:tcPr>
          <w:p w14:paraId="0D988460"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808080" w:themeFill="background1" w:themeFillShade="80"/>
          </w:tcPr>
          <w:p w14:paraId="2F1B0542" w14:textId="77777777" w:rsidR="00602EB2" w:rsidRPr="007750CC" w:rsidRDefault="00602EB2" w:rsidP="00AC6A7B">
            <w:pPr>
              <w:spacing w:after="40"/>
              <w:jc w:val="center"/>
              <w:rPr>
                <w:rFonts w:ascii="Arial" w:hAnsi="Arial" w:cs="Arial"/>
                <w:color w:val="000000" w:themeColor="text1"/>
                <w:sz w:val="20"/>
                <w:szCs w:val="20"/>
              </w:rPr>
            </w:pPr>
          </w:p>
        </w:tc>
        <w:tc>
          <w:tcPr>
            <w:tcW w:w="1595" w:type="dxa"/>
            <w:shd w:val="clear" w:color="auto" w:fill="F2F2F2" w:themeFill="background1" w:themeFillShade="F2"/>
          </w:tcPr>
          <w:p w14:paraId="3AA57929" w14:textId="23C4FD94" w:rsidR="00602EB2" w:rsidRPr="007750CC" w:rsidRDefault="00BD26BB"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r>
      <w:tr w:rsidR="00DD084E" w:rsidRPr="007750CC" w14:paraId="6EA6A389" w14:textId="77777777" w:rsidTr="00AC6A7B">
        <w:trPr>
          <w:trHeight w:val="33"/>
          <w:jc w:val="center"/>
        </w:trPr>
        <w:tc>
          <w:tcPr>
            <w:tcW w:w="2335" w:type="dxa"/>
            <w:shd w:val="clear" w:color="auto" w:fill="BFBFBF" w:themeFill="background1" w:themeFillShade="BF"/>
          </w:tcPr>
          <w:p w14:paraId="41B37192" w14:textId="77777777" w:rsidR="00602EB2" w:rsidRPr="007750CC" w:rsidRDefault="00602EB2" w:rsidP="00AC6A7B">
            <w:pPr>
              <w:spacing w:after="40"/>
              <w:jc w:val="left"/>
              <w:rPr>
                <w:rFonts w:ascii="Arial" w:hAnsi="Arial" w:cs="Arial"/>
                <w:color w:val="000000" w:themeColor="text1"/>
                <w:sz w:val="20"/>
                <w:szCs w:val="20"/>
              </w:rPr>
            </w:pPr>
            <w:r w:rsidRPr="007750CC">
              <w:rPr>
                <w:rFonts w:ascii="Arial" w:hAnsi="Arial"/>
                <w:color w:val="000000" w:themeColor="text1"/>
                <w:sz w:val="20"/>
              </w:rPr>
              <w:t>GABINETE DO ESCRIVÃO</w:t>
            </w:r>
          </w:p>
        </w:tc>
        <w:tc>
          <w:tcPr>
            <w:tcW w:w="3723" w:type="dxa"/>
            <w:shd w:val="clear" w:color="auto" w:fill="BFBFBF" w:themeFill="background1" w:themeFillShade="BF"/>
          </w:tcPr>
          <w:p w14:paraId="1C18C316" w14:textId="77777777" w:rsidR="00602EB2" w:rsidRPr="007750CC" w:rsidRDefault="00602EB2" w:rsidP="00AC6A7B">
            <w:pPr>
              <w:spacing w:after="40"/>
              <w:jc w:val="left"/>
              <w:rPr>
                <w:rFonts w:ascii="Arial" w:hAnsi="Arial" w:cs="Arial"/>
                <w:color w:val="000000" w:themeColor="text1"/>
                <w:sz w:val="20"/>
                <w:szCs w:val="20"/>
              </w:rPr>
            </w:pPr>
          </w:p>
        </w:tc>
        <w:tc>
          <w:tcPr>
            <w:tcW w:w="1594" w:type="dxa"/>
            <w:shd w:val="clear" w:color="auto" w:fill="BFBFBF" w:themeFill="background1" w:themeFillShade="BF"/>
          </w:tcPr>
          <w:p w14:paraId="7D00DCAF"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BFBFBF" w:themeFill="background1" w:themeFillShade="BF"/>
          </w:tcPr>
          <w:p w14:paraId="251F2089"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BFBFBF" w:themeFill="background1" w:themeFillShade="BF"/>
          </w:tcPr>
          <w:p w14:paraId="362FDE18"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BFBFBF" w:themeFill="background1" w:themeFillShade="BF"/>
          </w:tcPr>
          <w:p w14:paraId="65680CA4" w14:textId="77777777" w:rsidR="00602EB2" w:rsidRPr="007750CC" w:rsidRDefault="00602EB2" w:rsidP="00AC6A7B">
            <w:pPr>
              <w:spacing w:after="40"/>
              <w:jc w:val="center"/>
              <w:rPr>
                <w:rFonts w:ascii="Arial" w:hAnsi="Arial" w:cs="Arial"/>
                <w:color w:val="000000" w:themeColor="text1"/>
                <w:sz w:val="20"/>
                <w:szCs w:val="20"/>
              </w:rPr>
            </w:pPr>
          </w:p>
        </w:tc>
        <w:tc>
          <w:tcPr>
            <w:tcW w:w="1595" w:type="dxa"/>
            <w:shd w:val="clear" w:color="auto" w:fill="BFBFBF" w:themeFill="background1" w:themeFillShade="BF"/>
          </w:tcPr>
          <w:p w14:paraId="63B9EC2F" w14:textId="77777777" w:rsidR="00602EB2" w:rsidRPr="007750CC" w:rsidRDefault="00602EB2" w:rsidP="00AC6A7B">
            <w:pPr>
              <w:spacing w:after="40"/>
              <w:jc w:val="center"/>
              <w:rPr>
                <w:rFonts w:ascii="Arial" w:hAnsi="Arial" w:cs="Arial"/>
                <w:color w:val="000000" w:themeColor="text1"/>
                <w:sz w:val="20"/>
                <w:szCs w:val="20"/>
              </w:rPr>
            </w:pPr>
          </w:p>
        </w:tc>
      </w:tr>
      <w:tr w:rsidR="00DD084E" w:rsidRPr="007750CC" w14:paraId="37C87139" w14:textId="77777777" w:rsidTr="00AC6A7B">
        <w:trPr>
          <w:trHeight w:val="33"/>
          <w:jc w:val="center"/>
        </w:trPr>
        <w:tc>
          <w:tcPr>
            <w:tcW w:w="2335" w:type="dxa"/>
            <w:shd w:val="clear" w:color="auto" w:fill="BFBFBF" w:themeFill="background1" w:themeFillShade="BF"/>
          </w:tcPr>
          <w:p w14:paraId="0AB07880"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2F0B79D4" w14:textId="2E3C8F81"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as Actividades de Sensibilização</w:t>
            </w:r>
          </w:p>
        </w:tc>
        <w:tc>
          <w:tcPr>
            <w:tcW w:w="1594" w:type="dxa"/>
            <w:shd w:val="clear" w:color="auto" w:fill="F2F2F2" w:themeFill="background1" w:themeFillShade="F2"/>
          </w:tcPr>
          <w:p w14:paraId="664D7DC0" w14:textId="7031B5F5"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F2F2F2" w:themeFill="background1" w:themeFillShade="F2"/>
          </w:tcPr>
          <w:p w14:paraId="45DE1062" w14:textId="6B7604F5"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F2F2F2" w:themeFill="background1" w:themeFillShade="F2"/>
          </w:tcPr>
          <w:p w14:paraId="73274D13" w14:textId="598106DC"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F2F2F2" w:themeFill="background1" w:themeFillShade="F2"/>
          </w:tcPr>
          <w:p w14:paraId="45C4CB10" w14:textId="4B70B7EA"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5" w:type="dxa"/>
            <w:shd w:val="clear" w:color="auto" w:fill="F2F2F2" w:themeFill="background1" w:themeFillShade="F2"/>
          </w:tcPr>
          <w:p w14:paraId="29AEF3B7" w14:textId="1433E446"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r>
      <w:tr w:rsidR="00DD084E" w:rsidRPr="007750CC" w14:paraId="0AC509F4" w14:textId="77777777" w:rsidTr="00AC6A7B">
        <w:trPr>
          <w:trHeight w:val="33"/>
          <w:jc w:val="center"/>
        </w:trPr>
        <w:tc>
          <w:tcPr>
            <w:tcW w:w="2335" w:type="dxa"/>
            <w:shd w:val="clear" w:color="auto" w:fill="BFBFBF" w:themeFill="background1" w:themeFillShade="BF"/>
          </w:tcPr>
          <w:p w14:paraId="24E7902F"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6293300B" w14:textId="77777777"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a Cooperação com as Partes Interessadas</w:t>
            </w:r>
          </w:p>
        </w:tc>
        <w:tc>
          <w:tcPr>
            <w:tcW w:w="1594" w:type="dxa"/>
            <w:shd w:val="clear" w:color="auto" w:fill="F2F2F2" w:themeFill="background1" w:themeFillShade="F2"/>
          </w:tcPr>
          <w:p w14:paraId="43A6EF16" w14:textId="77777777"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F2F2F2" w:themeFill="background1" w:themeFillShade="F2"/>
          </w:tcPr>
          <w:p w14:paraId="762EF7B4" w14:textId="29A92870"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F2F2F2" w:themeFill="background1" w:themeFillShade="F2"/>
          </w:tcPr>
          <w:p w14:paraId="02E1B6FF" w14:textId="45F10C46"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F2F2F2" w:themeFill="background1" w:themeFillShade="F2"/>
          </w:tcPr>
          <w:p w14:paraId="2835F8D4" w14:textId="3E4C67B8"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5" w:type="dxa"/>
            <w:shd w:val="clear" w:color="auto" w:fill="F2F2F2" w:themeFill="background1" w:themeFillShade="F2"/>
          </w:tcPr>
          <w:p w14:paraId="3997AC98" w14:textId="25C91085"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r>
      <w:tr w:rsidR="00DD084E" w:rsidRPr="007750CC" w14:paraId="19D636D0" w14:textId="77777777" w:rsidTr="00AC6A7B">
        <w:trPr>
          <w:trHeight w:val="33"/>
          <w:jc w:val="center"/>
        </w:trPr>
        <w:tc>
          <w:tcPr>
            <w:tcW w:w="2335" w:type="dxa"/>
            <w:shd w:val="clear" w:color="auto" w:fill="BFBFBF" w:themeFill="background1" w:themeFillShade="BF"/>
          </w:tcPr>
          <w:p w14:paraId="1FAC64F6"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33A9EF42" w14:textId="593410AC"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o Panorama dos Órgãos de Comunicação Social</w:t>
            </w:r>
          </w:p>
        </w:tc>
        <w:tc>
          <w:tcPr>
            <w:tcW w:w="1594" w:type="dxa"/>
            <w:shd w:val="clear" w:color="auto" w:fill="F2F2F2" w:themeFill="background1" w:themeFillShade="F2"/>
          </w:tcPr>
          <w:p w14:paraId="194C922B" w14:textId="67CAB213"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29903145" w14:textId="7542249F"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1BBF0002" w14:textId="3021C395"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096FFB56" w14:textId="62ADA072"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5" w:type="dxa"/>
            <w:shd w:val="clear" w:color="auto" w:fill="F2F2F2" w:themeFill="background1" w:themeFillShade="F2"/>
          </w:tcPr>
          <w:p w14:paraId="2809C4F8" w14:textId="74BFAA49"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r>
      <w:tr w:rsidR="00DD084E" w:rsidRPr="007750CC" w14:paraId="32A587B2" w14:textId="77777777" w:rsidTr="00AC6A7B">
        <w:trPr>
          <w:trHeight w:val="33"/>
          <w:jc w:val="center"/>
        </w:trPr>
        <w:tc>
          <w:tcPr>
            <w:tcW w:w="2335" w:type="dxa"/>
            <w:shd w:val="clear" w:color="auto" w:fill="BFBFBF" w:themeFill="background1" w:themeFillShade="BF"/>
          </w:tcPr>
          <w:p w14:paraId="3837D43B"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50D5AB62" w14:textId="77777777"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as Actividades de Comunicação</w:t>
            </w:r>
          </w:p>
        </w:tc>
        <w:tc>
          <w:tcPr>
            <w:tcW w:w="1594" w:type="dxa"/>
            <w:shd w:val="clear" w:color="auto" w:fill="F2F2F2" w:themeFill="background1" w:themeFillShade="F2"/>
          </w:tcPr>
          <w:p w14:paraId="301CA12D" w14:textId="77777777"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555FF544" w14:textId="0583E62B"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5D511B33" w14:textId="1A58FB4E"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0B8D6A24" w14:textId="39F12FB3"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5" w:type="dxa"/>
            <w:shd w:val="clear" w:color="auto" w:fill="F2F2F2" w:themeFill="background1" w:themeFillShade="F2"/>
          </w:tcPr>
          <w:p w14:paraId="4B2DAF29" w14:textId="77F49E90"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r>
      <w:tr w:rsidR="00DD084E" w:rsidRPr="007750CC" w14:paraId="2CAE9260" w14:textId="77777777" w:rsidTr="00AC6A7B">
        <w:trPr>
          <w:trHeight w:val="33"/>
          <w:jc w:val="center"/>
        </w:trPr>
        <w:tc>
          <w:tcPr>
            <w:tcW w:w="2335" w:type="dxa"/>
            <w:shd w:val="clear" w:color="auto" w:fill="BFBFBF" w:themeFill="background1" w:themeFillShade="BF"/>
          </w:tcPr>
          <w:p w14:paraId="7491913E" w14:textId="77777777" w:rsidR="00602EB2" w:rsidRPr="007750CC" w:rsidRDefault="00602EB2" w:rsidP="00AC6A7B">
            <w:pPr>
              <w:spacing w:after="40"/>
              <w:jc w:val="left"/>
              <w:rPr>
                <w:rFonts w:ascii="Arial" w:hAnsi="Arial" w:cs="Arial"/>
                <w:color w:val="000000" w:themeColor="text1"/>
                <w:sz w:val="20"/>
                <w:szCs w:val="20"/>
              </w:rPr>
            </w:pPr>
            <w:r w:rsidRPr="007750CC">
              <w:rPr>
                <w:rFonts w:ascii="Arial" w:hAnsi="Arial"/>
                <w:color w:val="000000" w:themeColor="text1"/>
                <w:sz w:val="20"/>
              </w:rPr>
              <w:t>DIVISÃO JURÍDICA</w:t>
            </w:r>
          </w:p>
        </w:tc>
        <w:tc>
          <w:tcPr>
            <w:tcW w:w="3723" w:type="dxa"/>
            <w:shd w:val="clear" w:color="auto" w:fill="BFBFBF" w:themeFill="background1" w:themeFillShade="BF"/>
          </w:tcPr>
          <w:p w14:paraId="0F7DE1C6" w14:textId="77777777" w:rsidR="00602EB2" w:rsidRPr="007750CC" w:rsidRDefault="00602EB2" w:rsidP="00AC6A7B">
            <w:pPr>
              <w:spacing w:after="40"/>
              <w:jc w:val="left"/>
              <w:rPr>
                <w:rFonts w:ascii="Arial" w:hAnsi="Arial" w:cs="Arial"/>
                <w:color w:val="000000" w:themeColor="text1"/>
                <w:sz w:val="20"/>
                <w:szCs w:val="20"/>
              </w:rPr>
            </w:pPr>
          </w:p>
        </w:tc>
        <w:tc>
          <w:tcPr>
            <w:tcW w:w="1594" w:type="dxa"/>
            <w:shd w:val="clear" w:color="auto" w:fill="BFBFBF" w:themeFill="background1" w:themeFillShade="BF"/>
          </w:tcPr>
          <w:p w14:paraId="6B4B3248"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BFBFBF" w:themeFill="background1" w:themeFillShade="BF"/>
          </w:tcPr>
          <w:p w14:paraId="3ED4EDB1"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BFBFBF" w:themeFill="background1" w:themeFillShade="BF"/>
          </w:tcPr>
          <w:p w14:paraId="09AF6AC2"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BFBFBF" w:themeFill="background1" w:themeFillShade="BF"/>
          </w:tcPr>
          <w:p w14:paraId="299F4495" w14:textId="77777777" w:rsidR="00602EB2" w:rsidRPr="007750CC" w:rsidRDefault="00602EB2" w:rsidP="00AC6A7B">
            <w:pPr>
              <w:spacing w:after="40"/>
              <w:jc w:val="center"/>
              <w:rPr>
                <w:rFonts w:ascii="Arial" w:hAnsi="Arial" w:cs="Arial"/>
                <w:color w:val="000000" w:themeColor="text1"/>
                <w:sz w:val="20"/>
                <w:szCs w:val="20"/>
              </w:rPr>
            </w:pPr>
          </w:p>
        </w:tc>
        <w:tc>
          <w:tcPr>
            <w:tcW w:w="1595" w:type="dxa"/>
            <w:shd w:val="clear" w:color="auto" w:fill="BFBFBF" w:themeFill="background1" w:themeFillShade="BF"/>
          </w:tcPr>
          <w:p w14:paraId="5E16D321" w14:textId="77777777" w:rsidR="00602EB2" w:rsidRPr="007750CC" w:rsidRDefault="00602EB2" w:rsidP="00AC6A7B">
            <w:pPr>
              <w:spacing w:after="40"/>
              <w:jc w:val="center"/>
              <w:rPr>
                <w:rFonts w:ascii="Arial" w:hAnsi="Arial" w:cs="Arial"/>
                <w:color w:val="000000" w:themeColor="text1"/>
                <w:sz w:val="20"/>
                <w:szCs w:val="20"/>
              </w:rPr>
            </w:pPr>
          </w:p>
        </w:tc>
      </w:tr>
      <w:tr w:rsidR="00DD084E" w:rsidRPr="007750CC" w14:paraId="49330DE9" w14:textId="77777777" w:rsidTr="00AC6A7B">
        <w:trPr>
          <w:trHeight w:val="33"/>
          <w:jc w:val="center"/>
        </w:trPr>
        <w:tc>
          <w:tcPr>
            <w:tcW w:w="2335" w:type="dxa"/>
            <w:shd w:val="clear" w:color="auto" w:fill="BFBFBF" w:themeFill="background1" w:themeFillShade="BF"/>
          </w:tcPr>
          <w:p w14:paraId="40322A3E"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5F8B5D4B" w14:textId="1F568585"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a Gestão de Processos Judiciais</w:t>
            </w:r>
          </w:p>
        </w:tc>
        <w:tc>
          <w:tcPr>
            <w:tcW w:w="1594" w:type="dxa"/>
            <w:shd w:val="clear" w:color="auto" w:fill="F2F2F2" w:themeFill="background1" w:themeFillShade="F2"/>
          </w:tcPr>
          <w:p w14:paraId="0086FF1C" w14:textId="530C53E7"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55F5881F" w14:textId="1B5B0D86"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4773FAE2" w14:textId="407801F0"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476C8B70" w14:textId="75F15598"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5" w:type="dxa"/>
            <w:shd w:val="clear" w:color="auto" w:fill="F2F2F2" w:themeFill="background1" w:themeFillShade="F2"/>
          </w:tcPr>
          <w:p w14:paraId="2A2E31A3" w14:textId="3C753BAA"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r>
      <w:tr w:rsidR="00DD084E" w:rsidRPr="007750CC" w14:paraId="7A74448B" w14:textId="77777777" w:rsidTr="00AC6A7B">
        <w:trPr>
          <w:trHeight w:val="33"/>
          <w:jc w:val="center"/>
        </w:trPr>
        <w:tc>
          <w:tcPr>
            <w:tcW w:w="2335" w:type="dxa"/>
            <w:shd w:val="clear" w:color="auto" w:fill="BFBFBF" w:themeFill="background1" w:themeFillShade="BF"/>
          </w:tcPr>
          <w:p w14:paraId="46A9795D"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6EA1B6D4" w14:textId="06E08208"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a Prestação dos Serviços Judiciários</w:t>
            </w:r>
          </w:p>
        </w:tc>
        <w:tc>
          <w:tcPr>
            <w:tcW w:w="1594" w:type="dxa"/>
            <w:shd w:val="clear" w:color="auto" w:fill="F2F2F2" w:themeFill="background1" w:themeFillShade="F2"/>
          </w:tcPr>
          <w:p w14:paraId="4CEFDF3F" w14:textId="425F6624"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29545405" w14:textId="0F2280B6"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23281F62" w14:textId="56EF202A"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5548A4BA" w14:textId="466DA43A"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5" w:type="dxa"/>
            <w:shd w:val="clear" w:color="auto" w:fill="F2F2F2" w:themeFill="background1" w:themeFillShade="F2"/>
          </w:tcPr>
          <w:p w14:paraId="5EE46144" w14:textId="787EC464"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r>
      <w:tr w:rsidR="00DD084E" w:rsidRPr="007750CC" w14:paraId="67F07911" w14:textId="77777777" w:rsidTr="00AC6A7B">
        <w:trPr>
          <w:trHeight w:val="33"/>
          <w:jc w:val="center"/>
        </w:trPr>
        <w:tc>
          <w:tcPr>
            <w:tcW w:w="2335" w:type="dxa"/>
            <w:shd w:val="clear" w:color="auto" w:fill="BFBFBF" w:themeFill="background1" w:themeFillShade="BF"/>
          </w:tcPr>
          <w:p w14:paraId="4BC784AD"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4039ADCD" w14:textId="77777777"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o Uso do Procedimento de Resolução Amigável</w:t>
            </w:r>
          </w:p>
        </w:tc>
        <w:tc>
          <w:tcPr>
            <w:tcW w:w="1594" w:type="dxa"/>
            <w:shd w:val="clear" w:color="auto" w:fill="F2F2F2" w:themeFill="background1" w:themeFillShade="F2"/>
          </w:tcPr>
          <w:p w14:paraId="7FCD59DA" w14:textId="49429BAD"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03FCEBDF" w14:textId="39B06DFB"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18F17E3D" w14:textId="2EB1CC24"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0384B4CB" w14:textId="77421038"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5" w:type="dxa"/>
            <w:shd w:val="clear" w:color="auto" w:fill="F2F2F2" w:themeFill="background1" w:themeFillShade="F2"/>
          </w:tcPr>
          <w:p w14:paraId="15187FEE" w14:textId="32413627"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r>
      <w:tr w:rsidR="00DD084E" w:rsidRPr="007750CC" w14:paraId="72CF8B94" w14:textId="77777777" w:rsidTr="00AC6A7B">
        <w:trPr>
          <w:trHeight w:val="33"/>
          <w:jc w:val="center"/>
        </w:trPr>
        <w:tc>
          <w:tcPr>
            <w:tcW w:w="2335" w:type="dxa"/>
            <w:shd w:val="clear" w:color="auto" w:fill="BFBFBF" w:themeFill="background1" w:themeFillShade="BF"/>
          </w:tcPr>
          <w:p w14:paraId="696CFE5B"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1566CFF0" w14:textId="77777777"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da Rede Judiciária Africana</w:t>
            </w:r>
          </w:p>
        </w:tc>
        <w:tc>
          <w:tcPr>
            <w:tcW w:w="1594" w:type="dxa"/>
            <w:shd w:val="clear" w:color="auto" w:fill="F2F2F2" w:themeFill="background1" w:themeFillShade="F2"/>
          </w:tcPr>
          <w:p w14:paraId="2443ECBA" w14:textId="77777777"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F2F2F2" w:themeFill="background1" w:themeFillShade="F2"/>
          </w:tcPr>
          <w:p w14:paraId="5CDD5A6F" w14:textId="63B4EA34"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F2F2F2" w:themeFill="background1" w:themeFillShade="F2"/>
          </w:tcPr>
          <w:p w14:paraId="32E33D60" w14:textId="2E89C0A8"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4" w:type="dxa"/>
            <w:shd w:val="clear" w:color="auto" w:fill="F2F2F2" w:themeFill="background1" w:themeFillShade="F2"/>
          </w:tcPr>
          <w:p w14:paraId="52B658AD" w14:textId="75B0B8DB"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c>
          <w:tcPr>
            <w:tcW w:w="1595" w:type="dxa"/>
            <w:shd w:val="clear" w:color="auto" w:fill="F2F2F2" w:themeFill="background1" w:themeFillShade="F2"/>
          </w:tcPr>
          <w:p w14:paraId="3874C5A8" w14:textId="17B0A2DF"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2.º T</w:t>
            </w:r>
          </w:p>
        </w:tc>
      </w:tr>
      <w:tr w:rsidR="00DD084E" w:rsidRPr="007750CC" w14:paraId="6981A33C" w14:textId="77777777" w:rsidTr="00AC6A7B">
        <w:trPr>
          <w:trHeight w:val="33"/>
          <w:jc w:val="center"/>
        </w:trPr>
        <w:tc>
          <w:tcPr>
            <w:tcW w:w="2335" w:type="dxa"/>
            <w:shd w:val="clear" w:color="auto" w:fill="BFBFBF" w:themeFill="background1" w:themeFillShade="BF"/>
          </w:tcPr>
          <w:p w14:paraId="59767657"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30A6CC89" w14:textId="52339A71" w:rsidR="00AF3093" w:rsidRPr="007750CC" w:rsidRDefault="00AF3093" w:rsidP="008F457E">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a Prestação da A</w:t>
            </w:r>
            <w:r w:rsidR="008F457E" w:rsidRPr="007750CC">
              <w:rPr>
                <w:rFonts w:ascii="Arial" w:hAnsi="Arial"/>
                <w:color w:val="000000" w:themeColor="text1"/>
                <w:sz w:val="20"/>
              </w:rPr>
              <w:t>uxílio</w:t>
            </w:r>
            <w:r w:rsidRPr="007750CC">
              <w:rPr>
                <w:rFonts w:ascii="Arial" w:hAnsi="Arial"/>
                <w:color w:val="000000" w:themeColor="text1"/>
                <w:sz w:val="20"/>
              </w:rPr>
              <w:t xml:space="preserve"> Judiciári</w:t>
            </w:r>
            <w:r w:rsidR="008F457E" w:rsidRPr="007750CC">
              <w:rPr>
                <w:rFonts w:ascii="Arial" w:hAnsi="Arial"/>
                <w:color w:val="000000" w:themeColor="text1"/>
                <w:sz w:val="20"/>
              </w:rPr>
              <w:t>o</w:t>
            </w:r>
          </w:p>
        </w:tc>
        <w:tc>
          <w:tcPr>
            <w:tcW w:w="1594" w:type="dxa"/>
            <w:shd w:val="clear" w:color="auto" w:fill="F2F2F2" w:themeFill="background1" w:themeFillShade="F2"/>
          </w:tcPr>
          <w:p w14:paraId="0A0170F3" w14:textId="5D2910E1"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4" w:type="dxa"/>
            <w:shd w:val="clear" w:color="auto" w:fill="F2F2F2" w:themeFill="background1" w:themeFillShade="F2"/>
          </w:tcPr>
          <w:p w14:paraId="7456D132" w14:textId="7F5C1953"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4" w:type="dxa"/>
            <w:shd w:val="clear" w:color="auto" w:fill="F2F2F2" w:themeFill="background1" w:themeFillShade="F2"/>
          </w:tcPr>
          <w:p w14:paraId="41A470D6" w14:textId="5CA61DDC"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4" w:type="dxa"/>
            <w:shd w:val="clear" w:color="auto" w:fill="F2F2F2" w:themeFill="background1" w:themeFillShade="F2"/>
          </w:tcPr>
          <w:p w14:paraId="5C899D61" w14:textId="4D88128E"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5" w:type="dxa"/>
            <w:shd w:val="clear" w:color="auto" w:fill="F2F2F2" w:themeFill="background1" w:themeFillShade="F2"/>
          </w:tcPr>
          <w:p w14:paraId="266771B3" w14:textId="48EB58E4"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r>
      <w:tr w:rsidR="00DD084E" w:rsidRPr="007750CC" w14:paraId="63532EE3" w14:textId="77777777" w:rsidTr="00AC6A7B">
        <w:trPr>
          <w:trHeight w:val="33"/>
          <w:jc w:val="center"/>
        </w:trPr>
        <w:tc>
          <w:tcPr>
            <w:tcW w:w="2335" w:type="dxa"/>
            <w:shd w:val="clear" w:color="auto" w:fill="BFBFBF" w:themeFill="background1" w:themeFillShade="BF"/>
          </w:tcPr>
          <w:p w14:paraId="29A17A1A"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32D604EC" w14:textId="77777777"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a Gestão do Conhecimento</w:t>
            </w:r>
          </w:p>
        </w:tc>
        <w:tc>
          <w:tcPr>
            <w:tcW w:w="1594" w:type="dxa"/>
            <w:shd w:val="clear" w:color="auto" w:fill="F2F2F2" w:themeFill="background1" w:themeFillShade="F2"/>
          </w:tcPr>
          <w:p w14:paraId="5787A487" w14:textId="77777777"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4" w:type="dxa"/>
            <w:shd w:val="clear" w:color="auto" w:fill="F2F2F2" w:themeFill="background1" w:themeFillShade="F2"/>
          </w:tcPr>
          <w:p w14:paraId="09BFC43C" w14:textId="0B44776C"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4" w:type="dxa"/>
            <w:shd w:val="clear" w:color="auto" w:fill="F2F2F2" w:themeFill="background1" w:themeFillShade="F2"/>
          </w:tcPr>
          <w:p w14:paraId="1CD7E892" w14:textId="6BD46087"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4" w:type="dxa"/>
            <w:shd w:val="clear" w:color="auto" w:fill="F2F2F2" w:themeFill="background1" w:themeFillShade="F2"/>
          </w:tcPr>
          <w:p w14:paraId="2201FA6A" w14:textId="783CA0A2"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5" w:type="dxa"/>
            <w:shd w:val="clear" w:color="auto" w:fill="F2F2F2" w:themeFill="background1" w:themeFillShade="F2"/>
          </w:tcPr>
          <w:p w14:paraId="40F07206" w14:textId="07BE0E5B"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r>
      <w:tr w:rsidR="00DD084E" w:rsidRPr="007750CC" w14:paraId="4B46659E" w14:textId="77777777" w:rsidTr="00AC6A7B">
        <w:trPr>
          <w:trHeight w:val="33"/>
          <w:jc w:val="center"/>
        </w:trPr>
        <w:tc>
          <w:tcPr>
            <w:tcW w:w="2335" w:type="dxa"/>
            <w:shd w:val="clear" w:color="auto" w:fill="BFBFBF" w:themeFill="background1" w:themeFillShade="BF"/>
          </w:tcPr>
          <w:p w14:paraId="433185DF"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5DE983F1" w14:textId="316EA6D6"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a Execução das Decisões do Tribunal</w:t>
            </w:r>
          </w:p>
        </w:tc>
        <w:tc>
          <w:tcPr>
            <w:tcW w:w="1594" w:type="dxa"/>
            <w:shd w:val="clear" w:color="auto" w:fill="F2F2F2" w:themeFill="background1" w:themeFillShade="F2"/>
          </w:tcPr>
          <w:p w14:paraId="62779CC6" w14:textId="2B630122"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21C64B2C" w14:textId="0F45F3DA"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4F3E9865" w14:textId="09A8BAF5"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2F694A7C" w14:textId="2918FB6F"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5" w:type="dxa"/>
            <w:shd w:val="clear" w:color="auto" w:fill="F2F2F2" w:themeFill="background1" w:themeFillShade="F2"/>
          </w:tcPr>
          <w:p w14:paraId="755B512F" w14:textId="3E728E2B"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r>
      <w:tr w:rsidR="00DD084E" w:rsidRPr="007750CC" w14:paraId="084B2744" w14:textId="77777777" w:rsidTr="00AC6A7B">
        <w:trPr>
          <w:trHeight w:val="33"/>
          <w:jc w:val="center"/>
        </w:trPr>
        <w:tc>
          <w:tcPr>
            <w:tcW w:w="2335" w:type="dxa"/>
            <w:shd w:val="clear" w:color="auto" w:fill="BFBFBF" w:themeFill="background1" w:themeFillShade="BF"/>
          </w:tcPr>
          <w:p w14:paraId="66B54DD1" w14:textId="77777777" w:rsidR="00602EB2" w:rsidRPr="007750CC" w:rsidRDefault="00602EB2" w:rsidP="00AC6A7B">
            <w:pPr>
              <w:spacing w:after="40"/>
              <w:jc w:val="left"/>
              <w:rPr>
                <w:rFonts w:ascii="Arial" w:hAnsi="Arial" w:cs="Arial"/>
                <w:color w:val="000000" w:themeColor="text1"/>
                <w:sz w:val="20"/>
                <w:szCs w:val="20"/>
              </w:rPr>
            </w:pPr>
            <w:r w:rsidRPr="007750CC">
              <w:rPr>
                <w:rFonts w:ascii="Arial" w:hAnsi="Arial"/>
                <w:color w:val="000000" w:themeColor="text1"/>
                <w:sz w:val="20"/>
              </w:rPr>
              <w:t>DIVISÃO DE FINANÇAS E ADMINISTRAÇÃO</w:t>
            </w:r>
          </w:p>
        </w:tc>
        <w:tc>
          <w:tcPr>
            <w:tcW w:w="3723" w:type="dxa"/>
            <w:shd w:val="clear" w:color="auto" w:fill="BFBFBF" w:themeFill="background1" w:themeFillShade="BF"/>
          </w:tcPr>
          <w:p w14:paraId="54772896" w14:textId="77777777" w:rsidR="00602EB2" w:rsidRPr="007750CC" w:rsidRDefault="00602EB2" w:rsidP="00AC6A7B">
            <w:pPr>
              <w:spacing w:after="40"/>
              <w:jc w:val="left"/>
              <w:rPr>
                <w:rFonts w:ascii="Arial" w:hAnsi="Arial" w:cs="Arial"/>
                <w:color w:val="000000" w:themeColor="text1"/>
                <w:sz w:val="20"/>
                <w:szCs w:val="20"/>
              </w:rPr>
            </w:pPr>
          </w:p>
        </w:tc>
        <w:tc>
          <w:tcPr>
            <w:tcW w:w="1594" w:type="dxa"/>
            <w:shd w:val="clear" w:color="auto" w:fill="BFBFBF" w:themeFill="background1" w:themeFillShade="BF"/>
          </w:tcPr>
          <w:p w14:paraId="7A5CDE47"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BFBFBF" w:themeFill="background1" w:themeFillShade="BF"/>
          </w:tcPr>
          <w:p w14:paraId="57C83730"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BFBFBF" w:themeFill="background1" w:themeFillShade="BF"/>
          </w:tcPr>
          <w:p w14:paraId="36FA0DC5" w14:textId="77777777" w:rsidR="00602EB2" w:rsidRPr="007750CC" w:rsidRDefault="00602EB2" w:rsidP="00AC6A7B">
            <w:pPr>
              <w:spacing w:after="40"/>
              <w:jc w:val="center"/>
              <w:rPr>
                <w:rFonts w:ascii="Arial" w:hAnsi="Arial" w:cs="Arial"/>
                <w:color w:val="000000" w:themeColor="text1"/>
                <w:sz w:val="20"/>
                <w:szCs w:val="20"/>
              </w:rPr>
            </w:pPr>
          </w:p>
        </w:tc>
        <w:tc>
          <w:tcPr>
            <w:tcW w:w="1594" w:type="dxa"/>
            <w:shd w:val="clear" w:color="auto" w:fill="BFBFBF" w:themeFill="background1" w:themeFillShade="BF"/>
          </w:tcPr>
          <w:p w14:paraId="31EF1689" w14:textId="77777777" w:rsidR="00602EB2" w:rsidRPr="007750CC" w:rsidRDefault="00602EB2" w:rsidP="00AC6A7B">
            <w:pPr>
              <w:spacing w:after="40"/>
              <w:jc w:val="center"/>
              <w:rPr>
                <w:rFonts w:ascii="Arial" w:hAnsi="Arial" w:cs="Arial"/>
                <w:color w:val="000000" w:themeColor="text1"/>
                <w:sz w:val="20"/>
                <w:szCs w:val="20"/>
              </w:rPr>
            </w:pPr>
          </w:p>
        </w:tc>
        <w:tc>
          <w:tcPr>
            <w:tcW w:w="1595" w:type="dxa"/>
            <w:shd w:val="clear" w:color="auto" w:fill="BFBFBF" w:themeFill="background1" w:themeFillShade="BF"/>
          </w:tcPr>
          <w:p w14:paraId="3C4042B0" w14:textId="77777777" w:rsidR="00602EB2" w:rsidRPr="007750CC" w:rsidRDefault="00602EB2" w:rsidP="00AC6A7B">
            <w:pPr>
              <w:spacing w:after="40"/>
              <w:jc w:val="center"/>
              <w:rPr>
                <w:rFonts w:ascii="Arial" w:hAnsi="Arial" w:cs="Arial"/>
                <w:color w:val="000000" w:themeColor="text1"/>
                <w:sz w:val="20"/>
                <w:szCs w:val="20"/>
              </w:rPr>
            </w:pPr>
          </w:p>
        </w:tc>
      </w:tr>
      <w:tr w:rsidR="00DD084E" w:rsidRPr="007750CC" w14:paraId="543C2BB5" w14:textId="77777777" w:rsidTr="00AC6A7B">
        <w:trPr>
          <w:trHeight w:val="33"/>
          <w:jc w:val="center"/>
        </w:trPr>
        <w:tc>
          <w:tcPr>
            <w:tcW w:w="2335" w:type="dxa"/>
            <w:shd w:val="clear" w:color="auto" w:fill="BFBFBF" w:themeFill="background1" w:themeFillShade="BF"/>
          </w:tcPr>
          <w:p w14:paraId="462E2090"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72A40B60" w14:textId="3D5C46BC"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os Recursos Humanos</w:t>
            </w:r>
          </w:p>
        </w:tc>
        <w:tc>
          <w:tcPr>
            <w:tcW w:w="1594" w:type="dxa"/>
            <w:shd w:val="clear" w:color="auto" w:fill="F2F2F2" w:themeFill="background1" w:themeFillShade="F2"/>
          </w:tcPr>
          <w:p w14:paraId="1A5564A1" w14:textId="49082C54"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5902269D" w14:textId="62782A09"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429042BB" w14:textId="36F17D94"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335CD6C7" w14:textId="696B563A"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5" w:type="dxa"/>
            <w:shd w:val="clear" w:color="auto" w:fill="F2F2F2" w:themeFill="background1" w:themeFillShade="F2"/>
          </w:tcPr>
          <w:p w14:paraId="0BA857C7" w14:textId="55D7E981"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r>
      <w:tr w:rsidR="00DD084E" w:rsidRPr="007750CC" w14:paraId="00DF1191" w14:textId="77777777" w:rsidTr="00AC6A7B">
        <w:trPr>
          <w:trHeight w:val="33"/>
          <w:jc w:val="center"/>
        </w:trPr>
        <w:tc>
          <w:tcPr>
            <w:tcW w:w="2335" w:type="dxa"/>
            <w:shd w:val="clear" w:color="auto" w:fill="BFBFBF" w:themeFill="background1" w:themeFillShade="BF"/>
          </w:tcPr>
          <w:p w14:paraId="5D10121B" w14:textId="77777777" w:rsidR="00743691" w:rsidRPr="007750CC" w:rsidRDefault="00743691"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4C938FB7" w14:textId="3B7C368D" w:rsidR="00743691" w:rsidRPr="007750CC" w:rsidRDefault="00743691" w:rsidP="00AC6A7B">
            <w:pPr>
              <w:spacing w:after="40"/>
              <w:jc w:val="left"/>
              <w:rPr>
                <w:rFonts w:ascii="Arial" w:hAnsi="Arial" w:cs="Arial"/>
                <w:color w:val="000000" w:themeColor="text1"/>
                <w:sz w:val="20"/>
                <w:szCs w:val="20"/>
              </w:rPr>
            </w:pPr>
            <w:r w:rsidRPr="007750CC">
              <w:rPr>
                <w:rFonts w:ascii="Arial" w:hAnsi="Arial"/>
                <w:color w:val="000000" w:themeColor="text1"/>
                <w:sz w:val="20"/>
              </w:rPr>
              <w:t xml:space="preserve">Relatório sobre as Actividades de </w:t>
            </w:r>
            <w:r w:rsidR="00487992">
              <w:rPr>
                <w:rFonts w:ascii="Arial" w:hAnsi="Arial"/>
                <w:color w:val="000000" w:themeColor="text1"/>
                <w:sz w:val="20"/>
              </w:rPr>
              <w:t>Aquisiçõe</w:t>
            </w:r>
            <w:r w:rsidRPr="007750CC">
              <w:rPr>
                <w:rFonts w:ascii="Arial" w:hAnsi="Arial"/>
                <w:color w:val="000000" w:themeColor="text1"/>
                <w:sz w:val="20"/>
              </w:rPr>
              <w:t>s</w:t>
            </w:r>
            <w:r w:rsidR="00487992">
              <w:rPr>
                <w:rFonts w:ascii="Arial" w:hAnsi="Arial"/>
                <w:color w:val="000000" w:themeColor="text1"/>
                <w:sz w:val="20"/>
              </w:rPr>
              <w:t xml:space="preserve"> por Contratação Pública</w:t>
            </w:r>
          </w:p>
        </w:tc>
        <w:tc>
          <w:tcPr>
            <w:tcW w:w="1594" w:type="dxa"/>
            <w:shd w:val="clear" w:color="auto" w:fill="F2F2F2" w:themeFill="background1" w:themeFillShade="F2"/>
          </w:tcPr>
          <w:p w14:paraId="53FD4DA0" w14:textId="77777777" w:rsidR="00743691" w:rsidRPr="007750CC" w:rsidRDefault="00743691"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3797CD6A" w14:textId="77777777" w:rsidR="00743691" w:rsidRPr="007750CC" w:rsidRDefault="00743691"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55B030A0" w14:textId="77777777" w:rsidR="00743691" w:rsidRPr="007750CC" w:rsidRDefault="00743691"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63465126" w14:textId="77777777" w:rsidR="00743691" w:rsidRPr="007750CC" w:rsidRDefault="00743691"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5" w:type="dxa"/>
            <w:shd w:val="clear" w:color="auto" w:fill="F2F2F2" w:themeFill="background1" w:themeFillShade="F2"/>
          </w:tcPr>
          <w:p w14:paraId="1BA415A5" w14:textId="77777777" w:rsidR="00743691" w:rsidRPr="007750CC" w:rsidRDefault="00743691"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r>
      <w:tr w:rsidR="00DD084E" w:rsidRPr="007750CC" w14:paraId="097A5B4D" w14:textId="77777777" w:rsidTr="00AC6A7B">
        <w:trPr>
          <w:trHeight w:val="33"/>
          <w:jc w:val="center"/>
        </w:trPr>
        <w:tc>
          <w:tcPr>
            <w:tcW w:w="2335" w:type="dxa"/>
            <w:shd w:val="clear" w:color="auto" w:fill="BFBFBF" w:themeFill="background1" w:themeFillShade="BF"/>
          </w:tcPr>
          <w:p w14:paraId="11BD3821" w14:textId="77777777" w:rsidR="006518FC" w:rsidRPr="007750CC" w:rsidRDefault="006518FC"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231F064F" w14:textId="77777777" w:rsidR="006518FC" w:rsidRPr="007750CC" w:rsidRDefault="006518FC"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Financeiro Anual</w:t>
            </w:r>
          </w:p>
        </w:tc>
        <w:tc>
          <w:tcPr>
            <w:tcW w:w="1594" w:type="dxa"/>
            <w:shd w:val="clear" w:color="auto" w:fill="F2F2F2" w:themeFill="background1" w:themeFillShade="F2"/>
          </w:tcPr>
          <w:p w14:paraId="7841C0A4" w14:textId="77777777" w:rsidR="006518FC" w:rsidRPr="007750CC" w:rsidRDefault="006518FC"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0D883969" w14:textId="77777777" w:rsidR="006518FC" w:rsidRPr="007750CC" w:rsidRDefault="006518FC"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3E0F1EED" w14:textId="77777777" w:rsidR="006518FC" w:rsidRPr="007750CC" w:rsidRDefault="006518FC"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4" w:type="dxa"/>
            <w:shd w:val="clear" w:color="auto" w:fill="F2F2F2" w:themeFill="background1" w:themeFillShade="F2"/>
          </w:tcPr>
          <w:p w14:paraId="65224343" w14:textId="77777777" w:rsidR="006518FC" w:rsidRPr="007750CC" w:rsidRDefault="006518FC"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c>
          <w:tcPr>
            <w:tcW w:w="1595" w:type="dxa"/>
            <w:shd w:val="clear" w:color="auto" w:fill="F2F2F2" w:themeFill="background1" w:themeFillShade="F2"/>
          </w:tcPr>
          <w:p w14:paraId="6E7B4105" w14:textId="77777777" w:rsidR="006518FC" w:rsidRPr="007750CC" w:rsidRDefault="006518FC" w:rsidP="00AC6A7B">
            <w:pPr>
              <w:spacing w:after="40"/>
              <w:jc w:val="center"/>
              <w:rPr>
                <w:rFonts w:ascii="Arial" w:hAnsi="Arial" w:cs="Arial"/>
                <w:color w:val="000000" w:themeColor="text1"/>
                <w:sz w:val="20"/>
                <w:szCs w:val="20"/>
              </w:rPr>
            </w:pPr>
            <w:r w:rsidRPr="007750CC">
              <w:rPr>
                <w:rFonts w:ascii="Arial" w:hAnsi="Arial"/>
                <w:color w:val="000000" w:themeColor="text1"/>
                <w:sz w:val="20"/>
              </w:rPr>
              <w:t>1.º T</w:t>
            </w:r>
          </w:p>
        </w:tc>
      </w:tr>
      <w:tr w:rsidR="00DD084E" w:rsidRPr="007750CC" w14:paraId="47F9A6F4" w14:textId="77777777" w:rsidTr="00AC6A7B">
        <w:trPr>
          <w:trHeight w:val="33"/>
          <w:jc w:val="center"/>
        </w:trPr>
        <w:tc>
          <w:tcPr>
            <w:tcW w:w="2335" w:type="dxa"/>
            <w:shd w:val="clear" w:color="auto" w:fill="BFBFBF" w:themeFill="background1" w:themeFillShade="BF"/>
          </w:tcPr>
          <w:p w14:paraId="2365A45C"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0D5F1C97" w14:textId="2A927F50"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TI</w:t>
            </w:r>
          </w:p>
        </w:tc>
        <w:tc>
          <w:tcPr>
            <w:tcW w:w="1594" w:type="dxa"/>
            <w:shd w:val="clear" w:color="auto" w:fill="F2F2F2" w:themeFill="background1" w:themeFillShade="F2"/>
          </w:tcPr>
          <w:p w14:paraId="14D8850E" w14:textId="478232E2"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4" w:type="dxa"/>
            <w:shd w:val="clear" w:color="auto" w:fill="F2F2F2" w:themeFill="background1" w:themeFillShade="F2"/>
          </w:tcPr>
          <w:p w14:paraId="51752667" w14:textId="2FBF050D"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4" w:type="dxa"/>
            <w:shd w:val="clear" w:color="auto" w:fill="F2F2F2" w:themeFill="background1" w:themeFillShade="F2"/>
          </w:tcPr>
          <w:p w14:paraId="164F1FBA" w14:textId="4E318103"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4" w:type="dxa"/>
            <w:shd w:val="clear" w:color="auto" w:fill="F2F2F2" w:themeFill="background1" w:themeFillShade="F2"/>
          </w:tcPr>
          <w:p w14:paraId="7480E208" w14:textId="5C2F4042"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c>
          <w:tcPr>
            <w:tcW w:w="1595" w:type="dxa"/>
            <w:shd w:val="clear" w:color="auto" w:fill="F2F2F2" w:themeFill="background1" w:themeFillShade="F2"/>
          </w:tcPr>
          <w:p w14:paraId="0F6C4758" w14:textId="1BC0FA99"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3.º T</w:t>
            </w:r>
          </w:p>
        </w:tc>
      </w:tr>
      <w:tr w:rsidR="00DD084E" w:rsidRPr="007750CC" w14:paraId="2926BA45" w14:textId="77777777" w:rsidTr="00AC6A7B">
        <w:trPr>
          <w:trHeight w:val="33"/>
          <w:jc w:val="center"/>
        </w:trPr>
        <w:tc>
          <w:tcPr>
            <w:tcW w:w="2335" w:type="dxa"/>
            <w:shd w:val="clear" w:color="auto" w:fill="BFBFBF" w:themeFill="background1" w:themeFillShade="BF"/>
          </w:tcPr>
          <w:p w14:paraId="4F86AA05" w14:textId="77777777" w:rsidR="00AF3093" w:rsidRPr="007750CC" w:rsidRDefault="00AF3093" w:rsidP="00AC6A7B">
            <w:pPr>
              <w:spacing w:after="40"/>
              <w:jc w:val="left"/>
              <w:rPr>
                <w:rFonts w:ascii="Arial" w:hAnsi="Arial" w:cs="Arial"/>
                <w:color w:val="000000" w:themeColor="text1"/>
                <w:sz w:val="20"/>
                <w:szCs w:val="20"/>
              </w:rPr>
            </w:pPr>
          </w:p>
        </w:tc>
        <w:tc>
          <w:tcPr>
            <w:tcW w:w="3723" w:type="dxa"/>
            <w:shd w:val="clear" w:color="auto" w:fill="D9D9D9" w:themeFill="background1" w:themeFillShade="D9"/>
          </w:tcPr>
          <w:p w14:paraId="7C355150" w14:textId="35C598B3" w:rsidR="00AF3093" w:rsidRPr="007750CC" w:rsidRDefault="00AF3093" w:rsidP="00AC6A7B">
            <w:pPr>
              <w:spacing w:after="40"/>
              <w:jc w:val="left"/>
              <w:rPr>
                <w:rFonts w:ascii="Arial" w:hAnsi="Arial" w:cs="Arial"/>
                <w:color w:val="000000" w:themeColor="text1"/>
                <w:sz w:val="20"/>
                <w:szCs w:val="20"/>
              </w:rPr>
            </w:pPr>
            <w:r w:rsidRPr="007750CC">
              <w:rPr>
                <w:rFonts w:ascii="Arial" w:hAnsi="Arial"/>
                <w:color w:val="000000" w:themeColor="text1"/>
                <w:sz w:val="20"/>
              </w:rPr>
              <w:t>Relatório Anual sobre Infraestrutura</w:t>
            </w:r>
            <w:r w:rsidR="00487992">
              <w:rPr>
                <w:rFonts w:ascii="Arial" w:hAnsi="Arial"/>
                <w:color w:val="000000" w:themeColor="text1"/>
                <w:sz w:val="20"/>
              </w:rPr>
              <w:t>s</w:t>
            </w:r>
          </w:p>
        </w:tc>
        <w:tc>
          <w:tcPr>
            <w:tcW w:w="1594" w:type="dxa"/>
            <w:shd w:val="clear" w:color="auto" w:fill="F2F2F2" w:themeFill="background1" w:themeFillShade="F2"/>
          </w:tcPr>
          <w:p w14:paraId="247D5F8D" w14:textId="65EF89C9"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78C776DE" w14:textId="7996B240"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172809E7" w14:textId="2BF0D1F2"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4" w:type="dxa"/>
            <w:shd w:val="clear" w:color="auto" w:fill="F2F2F2" w:themeFill="background1" w:themeFillShade="F2"/>
          </w:tcPr>
          <w:p w14:paraId="7610A214" w14:textId="4E6037FE"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c>
          <w:tcPr>
            <w:tcW w:w="1595" w:type="dxa"/>
            <w:shd w:val="clear" w:color="auto" w:fill="F2F2F2" w:themeFill="background1" w:themeFillShade="F2"/>
          </w:tcPr>
          <w:p w14:paraId="7726DE2F" w14:textId="066D2D75" w:rsidR="00AF3093" w:rsidRPr="007750CC" w:rsidRDefault="00AF3093" w:rsidP="00AC6A7B">
            <w:pPr>
              <w:spacing w:after="40"/>
              <w:jc w:val="center"/>
              <w:rPr>
                <w:rFonts w:ascii="Arial" w:hAnsi="Arial" w:cs="Arial"/>
                <w:color w:val="000000" w:themeColor="text1"/>
                <w:sz w:val="20"/>
                <w:szCs w:val="20"/>
              </w:rPr>
            </w:pPr>
            <w:r w:rsidRPr="007750CC">
              <w:rPr>
                <w:rFonts w:ascii="Arial" w:hAnsi="Arial"/>
                <w:color w:val="000000" w:themeColor="text1"/>
                <w:sz w:val="20"/>
              </w:rPr>
              <w:t>4.º T</w:t>
            </w:r>
          </w:p>
        </w:tc>
      </w:tr>
      <w:tr w:rsidR="00DD084E" w:rsidRPr="007750CC" w14:paraId="47793B16" w14:textId="77777777" w:rsidTr="00AC6A7B">
        <w:trPr>
          <w:trHeight w:val="33"/>
          <w:jc w:val="center"/>
        </w:trPr>
        <w:tc>
          <w:tcPr>
            <w:tcW w:w="2335" w:type="dxa"/>
            <w:shd w:val="clear" w:color="auto" w:fill="BFBFBF" w:themeFill="background1" w:themeFillShade="BF"/>
          </w:tcPr>
          <w:p w14:paraId="58880D05" w14:textId="79D83677" w:rsidR="00C0436C" w:rsidRPr="007750CC" w:rsidRDefault="00C0436C" w:rsidP="00AC6A7B">
            <w:pPr>
              <w:jc w:val="left"/>
              <w:rPr>
                <w:rFonts w:ascii="Arial" w:hAnsi="Arial" w:cs="Arial"/>
                <w:color w:val="000000" w:themeColor="text1"/>
                <w:sz w:val="20"/>
                <w:szCs w:val="20"/>
              </w:rPr>
            </w:pPr>
            <w:r w:rsidRPr="007750CC">
              <w:rPr>
                <w:rFonts w:ascii="Arial" w:hAnsi="Arial"/>
                <w:color w:val="000000" w:themeColor="text1"/>
                <w:sz w:val="20"/>
              </w:rPr>
              <w:t>NÚMERO DE RELATÓRIOS/ TRIMESTRE</w:t>
            </w:r>
          </w:p>
        </w:tc>
        <w:tc>
          <w:tcPr>
            <w:tcW w:w="3723" w:type="dxa"/>
            <w:shd w:val="clear" w:color="auto" w:fill="D9D9D9" w:themeFill="background1" w:themeFillShade="D9"/>
          </w:tcPr>
          <w:p w14:paraId="76686263" w14:textId="77777777" w:rsidR="00C0436C" w:rsidRPr="007750CC" w:rsidRDefault="00C0436C" w:rsidP="00AC6A7B">
            <w:pPr>
              <w:jc w:val="left"/>
              <w:rPr>
                <w:rFonts w:ascii="Arial" w:hAnsi="Arial" w:cs="Arial"/>
                <w:color w:val="000000" w:themeColor="text1"/>
                <w:sz w:val="20"/>
                <w:szCs w:val="20"/>
              </w:rPr>
            </w:pPr>
          </w:p>
        </w:tc>
        <w:tc>
          <w:tcPr>
            <w:tcW w:w="1594" w:type="dxa"/>
            <w:shd w:val="clear" w:color="auto" w:fill="F2F2F2" w:themeFill="background1" w:themeFillShade="F2"/>
          </w:tcPr>
          <w:p w14:paraId="4395C5FA" w14:textId="00C5B56E"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1.º T (8) / 2.º T (3)</w:t>
            </w:r>
          </w:p>
          <w:p w14:paraId="1D936D8C" w14:textId="66402DDA"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3.º T (4) / 4.º T (5)</w:t>
            </w:r>
          </w:p>
        </w:tc>
        <w:tc>
          <w:tcPr>
            <w:tcW w:w="1594" w:type="dxa"/>
            <w:shd w:val="clear" w:color="auto" w:fill="F2F2F2" w:themeFill="background1" w:themeFillShade="F2"/>
          </w:tcPr>
          <w:p w14:paraId="12369C20" w14:textId="2988AD51"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1.º T (8) / 2.º T (3)</w:t>
            </w:r>
          </w:p>
          <w:p w14:paraId="3BDE57D2" w14:textId="7A05C486"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3.º T (4) / 4.º T (5)</w:t>
            </w:r>
          </w:p>
        </w:tc>
        <w:tc>
          <w:tcPr>
            <w:tcW w:w="1594" w:type="dxa"/>
            <w:shd w:val="clear" w:color="auto" w:fill="F2F2F2" w:themeFill="background1" w:themeFillShade="F2"/>
          </w:tcPr>
          <w:p w14:paraId="7F644254" w14:textId="3FC4A03F"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1.º T (8) / 2.º T (4)</w:t>
            </w:r>
          </w:p>
          <w:p w14:paraId="5BDBE376" w14:textId="5C12BB00"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3.º T (4) / 4.º T (5)</w:t>
            </w:r>
          </w:p>
        </w:tc>
        <w:tc>
          <w:tcPr>
            <w:tcW w:w="1594" w:type="dxa"/>
            <w:shd w:val="clear" w:color="auto" w:fill="F2F2F2" w:themeFill="background1" w:themeFillShade="F2"/>
          </w:tcPr>
          <w:p w14:paraId="6422ED44" w14:textId="7D5594CE"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1.º T (8) / 2.º T (3)</w:t>
            </w:r>
          </w:p>
          <w:p w14:paraId="1DB20D58" w14:textId="7F204D4A"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3.º T (4) / 4.º T (5)</w:t>
            </w:r>
          </w:p>
        </w:tc>
        <w:tc>
          <w:tcPr>
            <w:tcW w:w="1595" w:type="dxa"/>
            <w:shd w:val="clear" w:color="auto" w:fill="F2F2F2" w:themeFill="background1" w:themeFillShade="F2"/>
          </w:tcPr>
          <w:p w14:paraId="05307B10" w14:textId="23E2BCFC"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1.º T (8) / 2.º T (4)</w:t>
            </w:r>
          </w:p>
          <w:p w14:paraId="52B6BCE3" w14:textId="509F2630" w:rsidR="00C0436C" w:rsidRPr="007750CC" w:rsidRDefault="00C0436C" w:rsidP="00AC6A7B">
            <w:pPr>
              <w:jc w:val="center"/>
              <w:rPr>
                <w:rFonts w:ascii="Arial" w:hAnsi="Arial" w:cs="Arial"/>
                <w:color w:val="000000" w:themeColor="text1"/>
                <w:sz w:val="20"/>
                <w:szCs w:val="20"/>
              </w:rPr>
            </w:pPr>
            <w:r w:rsidRPr="007750CC">
              <w:rPr>
                <w:rFonts w:ascii="Arial" w:hAnsi="Arial"/>
                <w:color w:val="000000" w:themeColor="text1"/>
                <w:sz w:val="20"/>
              </w:rPr>
              <w:t>3.º T (4) / 4.º T (5)</w:t>
            </w:r>
          </w:p>
        </w:tc>
      </w:tr>
      <w:tr w:rsidR="00DD084E" w:rsidRPr="007750CC" w14:paraId="05EED45C" w14:textId="77777777" w:rsidTr="00AC6A7B">
        <w:trPr>
          <w:trHeight w:val="504"/>
          <w:jc w:val="center"/>
        </w:trPr>
        <w:tc>
          <w:tcPr>
            <w:tcW w:w="2335" w:type="dxa"/>
            <w:shd w:val="clear" w:color="auto" w:fill="BFBFBF" w:themeFill="background1" w:themeFillShade="BF"/>
          </w:tcPr>
          <w:p w14:paraId="08F6CB32" w14:textId="77864F50" w:rsidR="00602EB2" w:rsidRPr="007750CC" w:rsidRDefault="001A5DC6" w:rsidP="00AC6A7B">
            <w:pPr>
              <w:jc w:val="left"/>
              <w:rPr>
                <w:rFonts w:ascii="Arial" w:hAnsi="Arial" w:cs="Arial"/>
                <w:color w:val="000000" w:themeColor="text1"/>
                <w:sz w:val="20"/>
                <w:szCs w:val="20"/>
              </w:rPr>
            </w:pPr>
            <w:r w:rsidRPr="007750CC">
              <w:rPr>
                <w:rFonts w:ascii="Arial" w:hAnsi="Arial"/>
                <w:color w:val="000000" w:themeColor="text1"/>
                <w:sz w:val="20"/>
              </w:rPr>
              <w:t>NÚMERO DE RELATÓRIOS/ ANO</w:t>
            </w:r>
          </w:p>
        </w:tc>
        <w:tc>
          <w:tcPr>
            <w:tcW w:w="3723" w:type="dxa"/>
            <w:shd w:val="clear" w:color="auto" w:fill="D9D9D9" w:themeFill="background1" w:themeFillShade="D9"/>
          </w:tcPr>
          <w:p w14:paraId="7EDDEB2B" w14:textId="77777777" w:rsidR="00602EB2" w:rsidRPr="007750CC" w:rsidRDefault="00602EB2" w:rsidP="00AC6A7B">
            <w:pPr>
              <w:rPr>
                <w:rFonts w:ascii="Arial" w:hAnsi="Arial" w:cs="Arial"/>
                <w:color w:val="000000" w:themeColor="text1"/>
                <w:sz w:val="20"/>
                <w:szCs w:val="20"/>
              </w:rPr>
            </w:pPr>
          </w:p>
        </w:tc>
        <w:tc>
          <w:tcPr>
            <w:tcW w:w="1594" w:type="dxa"/>
            <w:shd w:val="clear" w:color="auto" w:fill="F2F2F2" w:themeFill="background1" w:themeFillShade="F2"/>
          </w:tcPr>
          <w:p w14:paraId="2293BEB1" w14:textId="2130E766" w:rsidR="00602EB2" w:rsidRPr="007750CC" w:rsidRDefault="00AF3093" w:rsidP="00AC6A7B">
            <w:pPr>
              <w:jc w:val="center"/>
              <w:rPr>
                <w:rFonts w:ascii="Arial" w:hAnsi="Arial" w:cs="Arial"/>
                <w:color w:val="000000" w:themeColor="text1"/>
                <w:sz w:val="20"/>
                <w:szCs w:val="20"/>
              </w:rPr>
            </w:pPr>
            <w:r w:rsidRPr="007750CC">
              <w:rPr>
                <w:rFonts w:ascii="Arial" w:hAnsi="Arial"/>
                <w:color w:val="000000" w:themeColor="text1"/>
                <w:sz w:val="20"/>
              </w:rPr>
              <w:t>20</w:t>
            </w:r>
          </w:p>
        </w:tc>
        <w:tc>
          <w:tcPr>
            <w:tcW w:w="1594" w:type="dxa"/>
            <w:shd w:val="clear" w:color="auto" w:fill="F2F2F2" w:themeFill="background1" w:themeFillShade="F2"/>
          </w:tcPr>
          <w:p w14:paraId="19075FB3" w14:textId="211F6180" w:rsidR="00602EB2" w:rsidRPr="007750CC" w:rsidRDefault="00AF3093" w:rsidP="00AC6A7B">
            <w:pPr>
              <w:jc w:val="center"/>
              <w:rPr>
                <w:rFonts w:ascii="Arial" w:hAnsi="Arial" w:cs="Arial"/>
                <w:color w:val="000000" w:themeColor="text1"/>
                <w:sz w:val="20"/>
                <w:szCs w:val="20"/>
              </w:rPr>
            </w:pPr>
            <w:r w:rsidRPr="007750CC">
              <w:rPr>
                <w:rFonts w:ascii="Arial" w:hAnsi="Arial"/>
                <w:color w:val="000000" w:themeColor="text1"/>
                <w:sz w:val="20"/>
              </w:rPr>
              <w:t>20</w:t>
            </w:r>
          </w:p>
        </w:tc>
        <w:tc>
          <w:tcPr>
            <w:tcW w:w="1594" w:type="dxa"/>
            <w:shd w:val="clear" w:color="auto" w:fill="F2F2F2" w:themeFill="background1" w:themeFillShade="F2"/>
          </w:tcPr>
          <w:p w14:paraId="4AEF0FDF" w14:textId="59F31ABC" w:rsidR="00602EB2" w:rsidRPr="007750CC" w:rsidRDefault="00AF3093" w:rsidP="00AC6A7B">
            <w:pPr>
              <w:jc w:val="center"/>
              <w:rPr>
                <w:rFonts w:ascii="Arial" w:hAnsi="Arial" w:cs="Arial"/>
                <w:color w:val="000000" w:themeColor="text1"/>
                <w:sz w:val="20"/>
                <w:szCs w:val="20"/>
              </w:rPr>
            </w:pPr>
            <w:r w:rsidRPr="007750CC">
              <w:rPr>
                <w:rFonts w:ascii="Arial" w:hAnsi="Arial"/>
                <w:color w:val="000000" w:themeColor="text1"/>
                <w:sz w:val="20"/>
              </w:rPr>
              <w:t>21</w:t>
            </w:r>
          </w:p>
        </w:tc>
        <w:tc>
          <w:tcPr>
            <w:tcW w:w="1594" w:type="dxa"/>
            <w:shd w:val="clear" w:color="auto" w:fill="F2F2F2" w:themeFill="background1" w:themeFillShade="F2"/>
          </w:tcPr>
          <w:p w14:paraId="5040C08B" w14:textId="30334070" w:rsidR="00602EB2" w:rsidRPr="007750CC" w:rsidRDefault="00AF3093" w:rsidP="00AC6A7B">
            <w:pPr>
              <w:jc w:val="center"/>
              <w:rPr>
                <w:rFonts w:ascii="Arial" w:hAnsi="Arial" w:cs="Arial"/>
                <w:color w:val="000000" w:themeColor="text1"/>
                <w:sz w:val="20"/>
                <w:szCs w:val="20"/>
              </w:rPr>
            </w:pPr>
            <w:r w:rsidRPr="007750CC">
              <w:rPr>
                <w:rFonts w:ascii="Arial" w:hAnsi="Arial"/>
                <w:color w:val="000000" w:themeColor="text1"/>
                <w:sz w:val="20"/>
              </w:rPr>
              <w:t>20</w:t>
            </w:r>
          </w:p>
        </w:tc>
        <w:tc>
          <w:tcPr>
            <w:tcW w:w="1595" w:type="dxa"/>
            <w:shd w:val="clear" w:color="auto" w:fill="F2F2F2" w:themeFill="background1" w:themeFillShade="F2"/>
          </w:tcPr>
          <w:p w14:paraId="5F2768DD" w14:textId="12CBA769" w:rsidR="00602EB2" w:rsidRPr="007750CC" w:rsidRDefault="00AF3093" w:rsidP="00AC6A7B">
            <w:pPr>
              <w:jc w:val="center"/>
              <w:rPr>
                <w:rFonts w:ascii="Arial" w:hAnsi="Arial" w:cs="Arial"/>
                <w:color w:val="000000" w:themeColor="text1"/>
                <w:sz w:val="20"/>
                <w:szCs w:val="20"/>
              </w:rPr>
            </w:pPr>
            <w:r w:rsidRPr="007750CC">
              <w:rPr>
                <w:rFonts w:ascii="Arial" w:hAnsi="Arial"/>
                <w:color w:val="000000" w:themeColor="text1"/>
                <w:sz w:val="20"/>
              </w:rPr>
              <w:t>21</w:t>
            </w:r>
          </w:p>
        </w:tc>
      </w:tr>
    </w:tbl>
    <w:p w14:paraId="110E5C6E" w14:textId="77777777" w:rsidR="00602EB2" w:rsidRDefault="00602EB2" w:rsidP="00F362A2">
      <w:pPr>
        <w:rPr>
          <w:rFonts w:ascii="Arial" w:hAnsi="Arial" w:cs="Arial"/>
          <w:szCs w:val="24"/>
        </w:rPr>
        <w:sectPr w:rsidR="00602EB2" w:rsidSect="00FC5C00">
          <w:pgSz w:w="16838" w:h="11906" w:orient="landscape"/>
          <w:pgMar w:top="360" w:right="964" w:bottom="810" w:left="964" w:header="180" w:footer="709" w:gutter="0"/>
          <w:cols w:space="708"/>
          <w:docGrid w:linePitch="360"/>
        </w:sectPr>
      </w:pPr>
    </w:p>
    <w:p w14:paraId="25A5C2C8" w14:textId="770F7E81" w:rsidR="00B847AF" w:rsidRDefault="002E795C" w:rsidP="00060A70">
      <w:pPr>
        <w:pStyle w:val="Heading1"/>
        <w:keepNext w:val="0"/>
        <w:keepLines w:val="0"/>
        <w:numPr>
          <w:ilvl w:val="0"/>
          <w:numId w:val="0"/>
        </w:numPr>
        <w:spacing w:before="120" w:after="120"/>
        <w:ind w:firstLine="720"/>
        <w:jc w:val="center"/>
        <w:rPr>
          <w:sz w:val="24"/>
          <w:szCs w:val="24"/>
        </w:rPr>
      </w:pPr>
      <w:bookmarkStart w:id="120" w:name="_Toc82698743"/>
      <w:r>
        <w:rPr>
          <w:sz w:val="24"/>
        </w:rPr>
        <w:t>ANEXO: QUADRO LÓGICO PARA O APROFUNDAMENTO DA CONFIANÇA JUDICIAL NO TRIBUNAL AFRICANO</w:t>
      </w:r>
      <w:bookmarkEnd w:id="120"/>
    </w:p>
    <w:p w14:paraId="0D2A2EC1" w14:textId="77777777" w:rsidR="00CA20D0" w:rsidRDefault="00CA20D0" w:rsidP="00F362A2"/>
    <w:tbl>
      <w:tblPr>
        <w:tblStyle w:val="TableGrid"/>
        <w:tblW w:w="0" w:type="auto"/>
        <w:jc w:val="center"/>
        <w:tblLook w:val="04A0" w:firstRow="1" w:lastRow="0" w:firstColumn="1" w:lastColumn="0" w:noHBand="0" w:noVBand="1"/>
      </w:tblPr>
      <w:tblGrid>
        <w:gridCol w:w="1252"/>
        <w:gridCol w:w="1722"/>
        <w:gridCol w:w="1328"/>
        <w:gridCol w:w="1613"/>
        <w:gridCol w:w="1688"/>
        <w:gridCol w:w="1186"/>
        <w:gridCol w:w="1246"/>
        <w:gridCol w:w="1246"/>
        <w:gridCol w:w="1246"/>
        <w:gridCol w:w="1246"/>
        <w:gridCol w:w="1127"/>
      </w:tblGrid>
      <w:tr w:rsidR="00577CF9" w:rsidRPr="00327633" w14:paraId="5D295F55" w14:textId="77777777" w:rsidTr="00577CF9">
        <w:trPr>
          <w:trHeight w:val="370"/>
          <w:tblHeader/>
          <w:jc w:val="center"/>
        </w:trPr>
        <w:tc>
          <w:tcPr>
            <w:tcW w:w="1399" w:type="dxa"/>
            <w:vMerge w:val="restart"/>
            <w:shd w:val="clear" w:color="auto" w:fill="BFBFBF" w:themeFill="background1" w:themeFillShade="BF"/>
          </w:tcPr>
          <w:p w14:paraId="364E2316" w14:textId="77777777" w:rsidR="00577CF9" w:rsidRPr="003E19E1" w:rsidRDefault="00577CF9" w:rsidP="003926C0">
            <w:pPr>
              <w:jc w:val="center"/>
              <w:rPr>
                <w:rFonts w:ascii="Arial" w:hAnsi="Arial" w:cs="Arial"/>
                <w:sz w:val="15"/>
                <w:szCs w:val="15"/>
              </w:rPr>
            </w:pPr>
            <w:r w:rsidRPr="00A838E8">
              <w:rPr>
                <w:rFonts w:ascii="Arial" w:hAnsi="Arial"/>
                <w:b/>
                <w:sz w:val="15"/>
                <w:szCs w:val="15"/>
              </w:rPr>
              <w:t>Resultado Final Estratégico</w:t>
            </w:r>
          </w:p>
        </w:tc>
        <w:tc>
          <w:tcPr>
            <w:tcW w:w="1440" w:type="dxa"/>
            <w:vMerge w:val="restart"/>
            <w:shd w:val="clear" w:color="auto" w:fill="BFBFBF" w:themeFill="background1" w:themeFillShade="BF"/>
          </w:tcPr>
          <w:p w14:paraId="6EA4D556" w14:textId="77777777" w:rsidR="00577CF9" w:rsidRPr="003E19E1" w:rsidRDefault="00577CF9" w:rsidP="003926C0">
            <w:pPr>
              <w:jc w:val="center"/>
              <w:rPr>
                <w:rFonts w:ascii="Arial" w:hAnsi="Arial" w:cs="Arial"/>
                <w:sz w:val="15"/>
                <w:szCs w:val="15"/>
              </w:rPr>
            </w:pPr>
            <w:r w:rsidRPr="00A838E8">
              <w:rPr>
                <w:rFonts w:ascii="Arial" w:hAnsi="Arial"/>
                <w:b/>
                <w:sz w:val="15"/>
                <w:szCs w:val="15"/>
              </w:rPr>
              <w:t>Resultado Intermédio</w:t>
            </w:r>
          </w:p>
        </w:tc>
        <w:tc>
          <w:tcPr>
            <w:tcW w:w="1756" w:type="dxa"/>
            <w:vMerge w:val="restart"/>
            <w:shd w:val="clear" w:color="auto" w:fill="BFBFBF" w:themeFill="background1" w:themeFillShade="BF"/>
          </w:tcPr>
          <w:p w14:paraId="449935FC" w14:textId="77777777" w:rsidR="00577CF9" w:rsidRPr="003E19E1" w:rsidRDefault="00577CF9" w:rsidP="003926C0">
            <w:pPr>
              <w:jc w:val="center"/>
              <w:rPr>
                <w:rFonts w:ascii="Arial" w:hAnsi="Arial" w:cs="Arial"/>
                <w:sz w:val="15"/>
                <w:szCs w:val="15"/>
              </w:rPr>
            </w:pPr>
            <w:r w:rsidRPr="00A838E8">
              <w:rPr>
                <w:rFonts w:ascii="Arial" w:hAnsi="Arial"/>
                <w:b/>
                <w:sz w:val="15"/>
                <w:szCs w:val="15"/>
              </w:rPr>
              <w:t>Intervenção Estratégica</w:t>
            </w:r>
          </w:p>
        </w:tc>
        <w:tc>
          <w:tcPr>
            <w:tcW w:w="2067" w:type="dxa"/>
            <w:vMerge w:val="restart"/>
            <w:shd w:val="clear" w:color="auto" w:fill="BFBFBF" w:themeFill="background1" w:themeFillShade="BF"/>
          </w:tcPr>
          <w:p w14:paraId="44B8D432" w14:textId="77777777" w:rsidR="00577CF9" w:rsidRPr="003E19E1" w:rsidRDefault="00577CF9" w:rsidP="003926C0">
            <w:pPr>
              <w:spacing w:after="120"/>
              <w:jc w:val="center"/>
              <w:rPr>
                <w:rFonts w:ascii="Arial" w:hAnsi="Arial" w:cs="Arial"/>
                <w:sz w:val="15"/>
                <w:szCs w:val="15"/>
              </w:rPr>
            </w:pPr>
            <w:r w:rsidRPr="00A838E8">
              <w:rPr>
                <w:rFonts w:ascii="Arial" w:hAnsi="Arial"/>
                <w:b/>
                <w:sz w:val="15"/>
                <w:szCs w:val="15"/>
              </w:rPr>
              <w:t>Cenário de Base (2020)</w:t>
            </w:r>
          </w:p>
        </w:tc>
        <w:tc>
          <w:tcPr>
            <w:tcW w:w="1913" w:type="dxa"/>
            <w:vMerge w:val="restart"/>
            <w:shd w:val="clear" w:color="auto" w:fill="BFBFBF" w:themeFill="background1" w:themeFillShade="BF"/>
          </w:tcPr>
          <w:p w14:paraId="01B15F3B" w14:textId="77777777" w:rsidR="00577CF9" w:rsidRPr="003E19E1" w:rsidRDefault="00577CF9" w:rsidP="003926C0">
            <w:pPr>
              <w:spacing w:after="120"/>
              <w:jc w:val="center"/>
              <w:rPr>
                <w:rFonts w:ascii="Arial" w:hAnsi="Arial" w:cs="Arial"/>
                <w:sz w:val="15"/>
                <w:szCs w:val="15"/>
              </w:rPr>
            </w:pPr>
            <w:r w:rsidRPr="00A838E8">
              <w:rPr>
                <w:rFonts w:ascii="Arial" w:hAnsi="Arial"/>
                <w:b/>
                <w:sz w:val="15"/>
                <w:szCs w:val="15"/>
              </w:rPr>
              <w:t>Principais Metas para 2025</w:t>
            </w:r>
          </w:p>
        </w:tc>
        <w:tc>
          <w:tcPr>
            <w:tcW w:w="5252" w:type="dxa"/>
            <w:gridSpan w:val="5"/>
            <w:shd w:val="clear" w:color="auto" w:fill="BFBFBF" w:themeFill="background1" w:themeFillShade="BF"/>
          </w:tcPr>
          <w:p w14:paraId="0C9EFE7A" w14:textId="77777777" w:rsidR="00577CF9" w:rsidRPr="003E19E1" w:rsidRDefault="00577CF9" w:rsidP="003926C0">
            <w:pPr>
              <w:jc w:val="center"/>
              <w:rPr>
                <w:rFonts w:ascii="Arial" w:hAnsi="Arial" w:cs="Arial"/>
                <w:b/>
                <w:bCs/>
                <w:sz w:val="15"/>
                <w:szCs w:val="15"/>
              </w:rPr>
            </w:pPr>
            <w:r w:rsidRPr="00A838E8">
              <w:rPr>
                <w:rFonts w:ascii="Arial" w:hAnsi="Arial"/>
                <w:b/>
                <w:sz w:val="15"/>
                <w:szCs w:val="15"/>
              </w:rPr>
              <w:t>Principais Metas</w:t>
            </w:r>
            <w:r w:rsidRPr="003E19E1">
              <w:rPr>
                <w:rFonts w:ascii="Arial" w:hAnsi="Arial" w:cs="Arial"/>
                <w:b/>
                <w:bCs/>
                <w:sz w:val="15"/>
                <w:szCs w:val="15"/>
              </w:rPr>
              <w:t xml:space="preserve"> Anua</w:t>
            </w:r>
            <w:r>
              <w:rPr>
                <w:rFonts w:ascii="Arial" w:hAnsi="Arial" w:cs="Arial"/>
                <w:b/>
                <w:bCs/>
                <w:sz w:val="15"/>
                <w:szCs w:val="15"/>
              </w:rPr>
              <w:t>i</w:t>
            </w:r>
            <w:r w:rsidRPr="003E19E1">
              <w:rPr>
                <w:rFonts w:ascii="Arial" w:hAnsi="Arial" w:cs="Arial"/>
                <w:b/>
                <w:bCs/>
                <w:sz w:val="15"/>
                <w:szCs w:val="15"/>
              </w:rPr>
              <w:t>s</w:t>
            </w:r>
          </w:p>
        </w:tc>
        <w:tc>
          <w:tcPr>
            <w:tcW w:w="1073" w:type="dxa"/>
            <w:vMerge w:val="restart"/>
            <w:shd w:val="clear" w:color="auto" w:fill="BFBFBF" w:themeFill="background1" w:themeFillShade="BF"/>
          </w:tcPr>
          <w:p w14:paraId="4A954FF6" w14:textId="77777777" w:rsidR="00577CF9" w:rsidRPr="003E19E1" w:rsidRDefault="00577CF9" w:rsidP="003926C0">
            <w:pPr>
              <w:jc w:val="center"/>
              <w:rPr>
                <w:rFonts w:ascii="Arial" w:hAnsi="Arial" w:cs="Arial"/>
                <w:sz w:val="15"/>
                <w:szCs w:val="15"/>
              </w:rPr>
            </w:pPr>
            <w:r w:rsidRPr="00A838E8">
              <w:rPr>
                <w:rFonts w:ascii="Arial" w:hAnsi="Arial"/>
                <w:b/>
                <w:sz w:val="15"/>
                <w:szCs w:val="15"/>
              </w:rPr>
              <w:t>Meios de Verificação</w:t>
            </w:r>
          </w:p>
        </w:tc>
      </w:tr>
      <w:tr w:rsidR="00577CF9" w:rsidRPr="00327633" w14:paraId="21A27F7E" w14:textId="77777777" w:rsidTr="00577CF9">
        <w:trPr>
          <w:trHeight w:val="370"/>
          <w:tblHeader/>
          <w:jc w:val="center"/>
        </w:trPr>
        <w:tc>
          <w:tcPr>
            <w:tcW w:w="1399" w:type="dxa"/>
            <w:vMerge/>
            <w:tcBorders>
              <w:bottom w:val="single" w:sz="4" w:space="0" w:color="auto"/>
            </w:tcBorders>
            <w:shd w:val="clear" w:color="auto" w:fill="BFBFBF" w:themeFill="background1" w:themeFillShade="BF"/>
          </w:tcPr>
          <w:p w14:paraId="173B1BAB" w14:textId="77777777" w:rsidR="00577CF9" w:rsidRPr="003E19E1" w:rsidRDefault="00577CF9" w:rsidP="003926C0">
            <w:pPr>
              <w:jc w:val="center"/>
              <w:rPr>
                <w:rFonts w:ascii="Arial" w:hAnsi="Arial" w:cs="Arial"/>
                <w:b/>
                <w:bCs/>
                <w:sz w:val="15"/>
                <w:szCs w:val="15"/>
              </w:rPr>
            </w:pPr>
          </w:p>
        </w:tc>
        <w:tc>
          <w:tcPr>
            <w:tcW w:w="1440" w:type="dxa"/>
            <w:vMerge/>
            <w:tcBorders>
              <w:bottom w:val="single" w:sz="4" w:space="0" w:color="auto"/>
            </w:tcBorders>
            <w:shd w:val="clear" w:color="auto" w:fill="BFBFBF" w:themeFill="background1" w:themeFillShade="BF"/>
          </w:tcPr>
          <w:p w14:paraId="51A13627" w14:textId="77777777" w:rsidR="00577CF9" w:rsidRPr="003E19E1" w:rsidRDefault="00577CF9" w:rsidP="003926C0">
            <w:pPr>
              <w:jc w:val="center"/>
              <w:rPr>
                <w:rFonts w:ascii="Arial" w:hAnsi="Arial" w:cs="Arial"/>
                <w:b/>
                <w:bCs/>
                <w:sz w:val="15"/>
                <w:szCs w:val="15"/>
              </w:rPr>
            </w:pPr>
          </w:p>
        </w:tc>
        <w:tc>
          <w:tcPr>
            <w:tcW w:w="1756" w:type="dxa"/>
            <w:vMerge/>
            <w:tcBorders>
              <w:bottom w:val="single" w:sz="4" w:space="0" w:color="auto"/>
            </w:tcBorders>
            <w:shd w:val="clear" w:color="auto" w:fill="BFBFBF" w:themeFill="background1" w:themeFillShade="BF"/>
          </w:tcPr>
          <w:p w14:paraId="30A75780" w14:textId="77777777" w:rsidR="00577CF9" w:rsidRPr="003E19E1" w:rsidRDefault="00577CF9" w:rsidP="003926C0">
            <w:pPr>
              <w:jc w:val="center"/>
              <w:rPr>
                <w:rFonts w:ascii="Arial" w:hAnsi="Arial" w:cs="Arial"/>
                <w:b/>
                <w:bCs/>
                <w:sz w:val="15"/>
                <w:szCs w:val="15"/>
              </w:rPr>
            </w:pPr>
          </w:p>
        </w:tc>
        <w:tc>
          <w:tcPr>
            <w:tcW w:w="2067" w:type="dxa"/>
            <w:vMerge/>
            <w:tcBorders>
              <w:bottom w:val="single" w:sz="4" w:space="0" w:color="auto"/>
            </w:tcBorders>
            <w:shd w:val="clear" w:color="auto" w:fill="BFBFBF" w:themeFill="background1" w:themeFillShade="BF"/>
          </w:tcPr>
          <w:p w14:paraId="1ED4A178" w14:textId="77777777" w:rsidR="00577CF9" w:rsidRPr="003E19E1" w:rsidRDefault="00577CF9" w:rsidP="003926C0">
            <w:pPr>
              <w:spacing w:after="120"/>
              <w:jc w:val="center"/>
              <w:rPr>
                <w:rFonts w:ascii="Arial" w:hAnsi="Arial" w:cs="Arial"/>
                <w:b/>
                <w:bCs/>
                <w:sz w:val="15"/>
                <w:szCs w:val="15"/>
              </w:rPr>
            </w:pPr>
          </w:p>
        </w:tc>
        <w:tc>
          <w:tcPr>
            <w:tcW w:w="1913" w:type="dxa"/>
            <w:vMerge/>
            <w:tcBorders>
              <w:bottom w:val="single" w:sz="4" w:space="0" w:color="auto"/>
            </w:tcBorders>
            <w:shd w:val="clear" w:color="auto" w:fill="BFBFBF" w:themeFill="background1" w:themeFillShade="BF"/>
          </w:tcPr>
          <w:p w14:paraId="5E433582" w14:textId="77777777" w:rsidR="00577CF9" w:rsidRPr="003E19E1" w:rsidRDefault="00577CF9" w:rsidP="003926C0">
            <w:pPr>
              <w:spacing w:after="120"/>
              <w:jc w:val="center"/>
              <w:rPr>
                <w:rFonts w:ascii="Arial" w:hAnsi="Arial" w:cs="Arial"/>
                <w:b/>
                <w:bCs/>
                <w:sz w:val="15"/>
                <w:szCs w:val="15"/>
              </w:rPr>
            </w:pPr>
          </w:p>
        </w:tc>
        <w:tc>
          <w:tcPr>
            <w:tcW w:w="1126" w:type="dxa"/>
            <w:tcBorders>
              <w:bottom w:val="single" w:sz="4" w:space="0" w:color="auto"/>
            </w:tcBorders>
            <w:shd w:val="clear" w:color="auto" w:fill="BFBFBF" w:themeFill="background1" w:themeFillShade="BF"/>
          </w:tcPr>
          <w:p w14:paraId="5368AFEA" w14:textId="77777777" w:rsidR="00577CF9" w:rsidRPr="003E19E1" w:rsidRDefault="00577CF9" w:rsidP="003926C0">
            <w:pPr>
              <w:jc w:val="center"/>
              <w:rPr>
                <w:rFonts w:ascii="Arial" w:hAnsi="Arial" w:cs="Arial"/>
                <w:b/>
                <w:bCs/>
                <w:sz w:val="15"/>
                <w:szCs w:val="15"/>
              </w:rPr>
            </w:pPr>
            <w:r w:rsidRPr="003E19E1">
              <w:rPr>
                <w:rFonts w:ascii="Arial" w:hAnsi="Arial" w:cs="Arial"/>
                <w:b/>
                <w:bCs/>
                <w:sz w:val="15"/>
                <w:szCs w:val="15"/>
              </w:rPr>
              <w:t>2021</w:t>
            </w:r>
          </w:p>
        </w:tc>
        <w:tc>
          <w:tcPr>
            <w:tcW w:w="1000" w:type="dxa"/>
            <w:tcBorders>
              <w:bottom w:val="single" w:sz="4" w:space="0" w:color="auto"/>
            </w:tcBorders>
            <w:shd w:val="clear" w:color="auto" w:fill="BFBFBF" w:themeFill="background1" w:themeFillShade="BF"/>
          </w:tcPr>
          <w:p w14:paraId="72318F3A" w14:textId="77777777" w:rsidR="00577CF9" w:rsidRPr="003E19E1" w:rsidRDefault="00577CF9" w:rsidP="003926C0">
            <w:pPr>
              <w:jc w:val="center"/>
              <w:rPr>
                <w:rFonts w:ascii="Arial" w:hAnsi="Arial" w:cs="Arial"/>
                <w:b/>
                <w:bCs/>
                <w:sz w:val="15"/>
                <w:szCs w:val="15"/>
              </w:rPr>
            </w:pPr>
            <w:r w:rsidRPr="003E19E1">
              <w:rPr>
                <w:rFonts w:ascii="Arial" w:hAnsi="Arial" w:cs="Arial"/>
                <w:b/>
                <w:bCs/>
                <w:sz w:val="15"/>
                <w:szCs w:val="15"/>
              </w:rPr>
              <w:t>2022</w:t>
            </w:r>
          </w:p>
        </w:tc>
        <w:tc>
          <w:tcPr>
            <w:tcW w:w="1000" w:type="dxa"/>
            <w:tcBorders>
              <w:bottom w:val="single" w:sz="4" w:space="0" w:color="auto"/>
            </w:tcBorders>
            <w:shd w:val="clear" w:color="auto" w:fill="BFBFBF" w:themeFill="background1" w:themeFillShade="BF"/>
          </w:tcPr>
          <w:p w14:paraId="7250A17F" w14:textId="77777777" w:rsidR="00577CF9" w:rsidRPr="003E19E1" w:rsidRDefault="00577CF9" w:rsidP="003926C0">
            <w:pPr>
              <w:jc w:val="center"/>
              <w:rPr>
                <w:rFonts w:ascii="Arial" w:hAnsi="Arial" w:cs="Arial"/>
                <w:b/>
                <w:bCs/>
                <w:sz w:val="15"/>
                <w:szCs w:val="15"/>
              </w:rPr>
            </w:pPr>
            <w:r w:rsidRPr="003E19E1">
              <w:rPr>
                <w:rFonts w:ascii="Arial" w:hAnsi="Arial" w:cs="Arial"/>
                <w:b/>
                <w:bCs/>
                <w:sz w:val="15"/>
                <w:szCs w:val="15"/>
              </w:rPr>
              <w:t>2023</w:t>
            </w:r>
          </w:p>
        </w:tc>
        <w:tc>
          <w:tcPr>
            <w:tcW w:w="1000" w:type="dxa"/>
            <w:tcBorders>
              <w:bottom w:val="single" w:sz="4" w:space="0" w:color="auto"/>
            </w:tcBorders>
            <w:shd w:val="clear" w:color="auto" w:fill="BFBFBF" w:themeFill="background1" w:themeFillShade="BF"/>
          </w:tcPr>
          <w:p w14:paraId="1A50880A" w14:textId="77777777" w:rsidR="00577CF9" w:rsidRPr="003E19E1" w:rsidRDefault="00577CF9" w:rsidP="003926C0">
            <w:pPr>
              <w:jc w:val="center"/>
              <w:rPr>
                <w:rFonts w:ascii="Arial" w:hAnsi="Arial" w:cs="Arial"/>
                <w:b/>
                <w:bCs/>
                <w:sz w:val="15"/>
                <w:szCs w:val="15"/>
              </w:rPr>
            </w:pPr>
            <w:r w:rsidRPr="003E19E1">
              <w:rPr>
                <w:rFonts w:ascii="Arial" w:hAnsi="Arial" w:cs="Arial"/>
                <w:b/>
                <w:bCs/>
                <w:sz w:val="15"/>
                <w:szCs w:val="15"/>
              </w:rPr>
              <w:t>2024</w:t>
            </w:r>
          </w:p>
        </w:tc>
        <w:tc>
          <w:tcPr>
            <w:tcW w:w="1126" w:type="dxa"/>
            <w:tcBorders>
              <w:bottom w:val="single" w:sz="4" w:space="0" w:color="auto"/>
            </w:tcBorders>
            <w:shd w:val="clear" w:color="auto" w:fill="BFBFBF" w:themeFill="background1" w:themeFillShade="BF"/>
          </w:tcPr>
          <w:p w14:paraId="1E7FA7B3" w14:textId="77777777" w:rsidR="00577CF9" w:rsidRPr="003E19E1" w:rsidRDefault="00577CF9" w:rsidP="003926C0">
            <w:pPr>
              <w:jc w:val="center"/>
              <w:rPr>
                <w:rFonts w:ascii="Arial" w:hAnsi="Arial" w:cs="Arial"/>
                <w:b/>
                <w:bCs/>
                <w:sz w:val="15"/>
                <w:szCs w:val="15"/>
              </w:rPr>
            </w:pPr>
            <w:r w:rsidRPr="003E19E1">
              <w:rPr>
                <w:rFonts w:ascii="Arial" w:hAnsi="Arial" w:cs="Arial"/>
                <w:b/>
                <w:bCs/>
                <w:sz w:val="15"/>
                <w:szCs w:val="15"/>
              </w:rPr>
              <w:t>2025</w:t>
            </w:r>
          </w:p>
        </w:tc>
        <w:tc>
          <w:tcPr>
            <w:tcW w:w="1073" w:type="dxa"/>
            <w:vMerge/>
            <w:shd w:val="clear" w:color="auto" w:fill="BFBFBF" w:themeFill="background1" w:themeFillShade="BF"/>
          </w:tcPr>
          <w:p w14:paraId="22513D1E" w14:textId="77777777" w:rsidR="00577CF9" w:rsidRPr="003E19E1" w:rsidRDefault="00577CF9" w:rsidP="003926C0">
            <w:pPr>
              <w:jc w:val="center"/>
              <w:rPr>
                <w:rFonts w:ascii="Arial" w:hAnsi="Arial" w:cs="Arial"/>
                <w:b/>
                <w:bCs/>
                <w:sz w:val="15"/>
                <w:szCs w:val="15"/>
              </w:rPr>
            </w:pPr>
          </w:p>
        </w:tc>
      </w:tr>
      <w:tr w:rsidR="00577CF9" w:rsidRPr="00E51831" w14:paraId="5FF3219C" w14:textId="77777777" w:rsidTr="00577CF9">
        <w:trPr>
          <w:trHeight w:val="1313"/>
          <w:jc w:val="center"/>
        </w:trPr>
        <w:tc>
          <w:tcPr>
            <w:tcW w:w="1399" w:type="dxa"/>
            <w:vMerge w:val="restart"/>
          </w:tcPr>
          <w:p w14:paraId="7201C536" w14:textId="77777777" w:rsidR="00577CF9" w:rsidRPr="003E19E1" w:rsidRDefault="00577CF9" w:rsidP="003926C0">
            <w:pPr>
              <w:jc w:val="left"/>
              <w:rPr>
                <w:rFonts w:ascii="Arial" w:hAnsi="Arial" w:cs="Arial"/>
                <w:sz w:val="15"/>
                <w:szCs w:val="15"/>
              </w:rPr>
            </w:pPr>
            <w:r w:rsidRPr="003E19E1">
              <w:rPr>
                <w:rFonts w:ascii="Arial" w:hAnsi="Arial" w:cs="Arial"/>
                <w:b/>
                <w:bCs/>
                <w:sz w:val="15"/>
                <w:szCs w:val="15"/>
              </w:rPr>
              <w:t xml:space="preserve">1. </w:t>
            </w:r>
            <w:r w:rsidRPr="00A838E8">
              <w:rPr>
                <w:rFonts w:ascii="Arial" w:hAnsi="Arial"/>
                <w:b/>
                <w:sz w:val="15"/>
                <w:szCs w:val="15"/>
              </w:rPr>
              <w:t>MELHORIA DOS PROCESSOS JUDICIAIS</w:t>
            </w:r>
          </w:p>
        </w:tc>
        <w:tc>
          <w:tcPr>
            <w:tcW w:w="1440" w:type="dxa"/>
            <w:vMerge w:val="restart"/>
            <w:tcBorders>
              <w:right w:val="single" w:sz="4" w:space="0" w:color="auto"/>
            </w:tcBorders>
          </w:tcPr>
          <w:p w14:paraId="48F78A8C" w14:textId="77777777" w:rsidR="00577CF9" w:rsidRPr="003E19E1" w:rsidRDefault="00577CF9" w:rsidP="003926C0">
            <w:pPr>
              <w:jc w:val="left"/>
              <w:rPr>
                <w:rFonts w:ascii="Arial" w:hAnsi="Arial" w:cs="Arial"/>
                <w:sz w:val="15"/>
                <w:szCs w:val="15"/>
              </w:rPr>
            </w:pPr>
            <w:r w:rsidRPr="003E19E1">
              <w:rPr>
                <w:rFonts w:ascii="Arial" w:hAnsi="Arial" w:cs="Arial"/>
                <w:sz w:val="15"/>
                <w:szCs w:val="15"/>
              </w:rPr>
              <w:t xml:space="preserve">1.1. </w:t>
            </w:r>
            <w:r w:rsidRPr="003E19E1">
              <w:rPr>
                <w:rFonts w:ascii="Arial" w:hAnsi="Arial"/>
                <w:color w:val="000000" w:themeColor="text1"/>
                <w:sz w:val="15"/>
                <w:szCs w:val="15"/>
              </w:rPr>
              <w:t xml:space="preserve">AUMENTO </w:t>
            </w:r>
            <w:r w:rsidRPr="003E19E1">
              <w:rPr>
                <w:rFonts w:ascii="Arial" w:hAnsi="Arial"/>
                <w:sz w:val="15"/>
                <w:szCs w:val="15"/>
              </w:rPr>
              <w:t>DA EFICIÊNCIA DOS PROCESSOS JUDICIAIS EM, PELO MENOS, 60%</w:t>
            </w:r>
          </w:p>
        </w:tc>
        <w:tc>
          <w:tcPr>
            <w:tcW w:w="1756" w:type="dxa"/>
            <w:vMerge w:val="restart"/>
            <w:tcBorders>
              <w:top w:val="single" w:sz="4" w:space="0" w:color="auto"/>
              <w:left w:val="single" w:sz="4" w:space="0" w:color="auto"/>
            </w:tcBorders>
          </w:tcPr>
          <w:p w14:paraId="5B8B0648" w14:textId="42BE347E" w:rsidR="00577CF9" w:rsidRPr="003E19E1" w:rsidRDefault="00577CF9" w:rsidP="003926C0">
            <w:pPr>
              <w:jc w:val="left"/>
              <w:rPr>
                <w:rFonts w:ascii="Arial" w:hAnsi="Arial" w:cs="Arial"/>
                <w:sz w:val="15"/>
                <w:szCs w:val="15"/>
              </w:rPr>
            </w:pPr>
            <w:r w:rsidRPr="00DC02BE">
              <w:rPr>
                <w:rFonts w:ascii="Arial" w:hAnsi="Arial" w:cs="Arial"/>
                <w:sz w:val="15"/>
                <w:szCs w:val="15"/>
              </w:rPr>
              <w:t xml:space="preserve">1.1.1. </w:t>
            </w:r>
            <w:r w:rsidRPr="003E19E1">
              <w:rPr>
                <w:rFonts w:ascii="Arial" w:hAnsi="Arial"/>
                <w:sz w:val="15"/>
                <w:szCs w:val="15"/>
              </w:rPr>
              <w:t xml:space="preserve">Aplicar e avaliar anualmente os </w:t>
            </w:r>
            <w:r w:rsidR="00487992" w:rsidRPr="003E19E1">
              <w:rPr>
                <w:rFonts w:ascii="Arial" w:hAnsi="Arial"/>
                <w:sz w:val="15"/>
                <w:szCs w:val="15"/>
              </w:rPr>
              <w:t>Procedimentos Operacionais Normalizados</w:t>
            </w:r>
            <w:r w:rsidRPr="003E19E1">
              <w:rPr>
                <w:rFonts w:ascii="Arial" w:hAnsi="Arial"/>
                <w:sz w:val="15"/>
                <w:szCs w:val="15"/>
              </w:rPr>
              <w:t xml:space="preserve"> </w:t>
            </w:r>
            <w:r w:rsidR="00487992">
              <w:rPr>
                <w:rFonts w:ascii="Arial" w:hAnsi="Arial"/>
                <w:sz w:val="15"/>
                <w:szCs w:val="15"/>
              </w:rPr>
              <w:t xml:space="preserve">(PONs) </w:t>
            </w:r>
            <w:r w:rsidRPr="003E19E1">
              <w:rPr>
                <w:rFonts w:ascii="Arial" w:hAnsi="Arial"/>
                <w:sz w:val="15"/>
                <w:szCs w:val="15"/>
              </w:rPr>
              <w:t>de gestão de processos judiciais</w:t>
            </w:r>
            <w:r w:rsidRPr="003E19E1">
              <w:rPr>
                <w:rFonts w:ascii="Arial" w:hAnsi="Arial" w:cs="Arial"/>
                <w:sz w:val="15"/>
                <w:szCs w:val="15"/>
              </w:rPr>
              <w:t xml:space="preserve">  </w:t>
            </w:r>
          </w:p>
        </w:tc>
        <w:tc>
          <w:tcPr>
            <w:tcW w:w="2067" w:type="dxa"/>
            <w:tcBorders>
              <w:top w:val="single" w:sz="4" w:space="0" w:color="auto"/>
            </w:tcBorders>
          </w:tcPr>
          <w:p w14:paraId="7F7CE7CC" w14:textId="77777777" w:rsidR="00577CF9" w:rsidRPr="003E19E1" w:rsidRDefault="00577CF9" w:rsidP="00577CF9">
            <w:pPr>
              <w:pStyle w:val="ListParagraph"/>
              <w:numPr>
                <w:ilvl w:val="0"/>
                <w:numId w:val="21"/>
              </w:numPr>
              <w:spacing w:after="120"/>
              <w:ind w:left="338"/>
              <w:contextualSpacing w:val="0"/>
              <w:jc w:val="left"/>
              <w:rPr>
                <w:rFonts w:ascii="Arial" w:hAnsi="Arial" w:cs="Arial"/>
                <w:sz w:val="15"/>
                <w:szCs w:val="15"/>
              </w:rPr>
            </w:pPr>
            <w:r w:rsidRPr="003E19E1">
              <w:rPr>
                <w:rFonts w:ascii="Arial" w:hAnsi="Arial"/>
                <w:sz w:val="15"/>
                <w:szCs w:val="15"/>
              </w:rPr>
              <w:t>Os Procedimentos Operacionais Normalizados de Gestão de Processos Judiciais foram adoptados em 2013 e actualizados em 2018 e 2019</w:t>
            </w:r>
          </w:p>
        </w:tc>
        <w:tc>
          <w:tcPr>
            <w:tcW w:w="1913" w:type="dxa"/>
            <w:tcBorders>
              <w:top w:val="single" w:sz="4" w:space="0" w:color="auto"/>
            </w:tcBorders>
          </w:tcPr>
          <w:p w14:paraId="75D56FAC" w14:textId="77777777" w:rsidR="00577CF9" w:rsidRPr="00526099" w:rsidRDefault="00577CF9" w:rsidP="00577CF9">
            <w:pPr>
              <w:pStyle w:val="ListParagraph"/>
              <w:numPr>
                <w:ilvl w:val="0"/>
                <w:numId w:val="21"/>
              </w:numPr>
              <w:spacing w:after="120"/>
              <w:ind w:left="388"/>
              <w:contextualSpacing w:val="0"/>
              <w:jc w:val="left"/>
              <w:rPr>
                <w:rFonts w:ascii="Arial" w:hAnsi="Arial" w:cs="Arial"/>
                <w:sz w:val="15"/>
                <w:szCs w:val="15"/>
              </w:rPr>
            </w:pPr>
            <w:r w:rsidRPr="00526099">
              <w:rPr>
                <w:rFonts w:ascii="Arial" w:hAnsi="Arial"/>
                <w:sz w:val="15"/>
                <w:szCs w:val="15"/>
              </w:rPr>
              <w:t>Procedimentos Operacionais Normalizados de Gestão de Processos Judiciais revistos anualmente</w:t>
            </w:r>
          </w:p>
          <w:p w14:paraId="182A0F59" w14:textId="77777777" w:rsidR="00577CF9" w:rsidRPr="00526099" w:rsidRDefault="00577CF9" w:rsidP="003926C0">
            <w:pPr>
              <w:ind w:left="28"/>
              <w:rPr>
                <w:rFonts w:ascii="Arial" w:hAnsi="Arial" w:cs="Arial"/>
                <w:sz w:val="15"/>
                <w:szCs w:val="15"/>
              </w:rPr>
            </w:pPr>
          </w:p>
        </w:tc>
        <w:tc>
          <w:tcPr>
            <w:tcW w:w="1126" w:type="dxa"/>
            <w:tcBorders>
              <w:top w:val="single" w:sz="4" w:space="0" w:color="auto"/>
            </w:tcBorders>
            <w:shd w:val="clear" w:color="auto" w:fill="FFFFFF" w:themeFill="background1"/>
          </w:tcPr>
          <w:p w14:paraId="209B9889" w14:textId="77777777" w:rsidR="00577CF9" w:rsidRPr="003E19E1" w:rsidRDefault="00577CF9" w:rsidP="003926C0">
            <w:pPr>
              <w:jc w:val="center"/>
              <w:rPr>
                <w:rFonts w:ascii="Arial" w:hAnsi="Arial" w:cs="Arial"/>
                <w:sz w:val="15"/>
                <w:szCs w:val="15"/>
              </w:rPr>
            </w:pPr>
            <w:r>
              <w:rPr>
                <w:rFonts w:ascii="Arial" w:hAnsi="Arial" w:cs="Arial"/>
                <w:sz w:val="15"/>
                <w:szCs w:val="15"/>
              </w:rPr>
              <w:t>Avaliação Anual</w:t>
            </w:r>
          </w:p>
        </w:tc>
        <w:tc>
          <w:tcPr>
            <w:tcW w:w="1000" w:type="dxa"/>
            <w:tcBorders>
              <w:top w:val="single" w:sz="4" w:space="0" w:color="auto"/>
            </w:tcBorders>
            <w:shd w:val="clear" w:color="auto" w:fill="FFFFFF" w:themeFill="background1"/>
          </w:tcPr>
          <w:p w14:paraId="0C377306" w14:textId="77777777" w:rsidR="00577CF9" w:rsidRPr="003E19E1" w:rsidRDefault="00577CF9" w:rsidP="003926C0">
            <w:pPr>
              <w:jc w:val="center"/>
              <w:rPr>
                <w:rFonts w:ascii="Arial" w:hAnsi="Arial" w:cs="Arial"/>
                <w:sz w:val="15"/>
                <w:szCs w:val="15"/>
              </w:rPr>
            </w:pPr>
            <w:r w:rsidRPr="00496144">
              <w:rPr>
                <w:rFonts w:ascii="Arial" w:hAnsi="Arial" w:cs="Arial"/>
                <w:sz w:val="15"/>
                <w:szCs w:val="15"/>
              </w:rPr>
              <w:t>Avaliação Anual</w:t>
            </w:r>
          </w:p>
        </w:tc>
        <w:tc>
          <w:tcPr>
            <w:tcW w:w="1000" w:type="dxa"/>
            <w:tcBorders>
              <w:top w:val="single" w:sz="4" w:space="0" w:color="auto"/>
            </w:tcBorders>
            <w:shd w:val="clear" w:color="auto" w:fill="FFFFFF" w:themeFill="background1"/>
          </w:tcPr>
          <w:p w14:paraId="464469F2" w14:textId="77777777" w:rsidR="00577CF9" w:rsidRPr="003E19E1" w:rsidRDefault="00577CF9" w:rsidP="003926C0">
            <w:pPr>
              <w:jc w:val="center"/>
              <w:rPr>
                <w:rFonts w:ascii="Arial" w:hAnsi="Arial" w:cs="Arial"/>
                <w:sz w:val="15"/>
                <w:szCs w:val="15"/>
              </w:rPr>
            </w:pPr>
            <w:r w:rsidRPr="00496144">
              <w:rPr>
                <w:rFonts w:ascii="Arial" w:hAnsi="Arial" w:cs="Arial"/>
                <w:sz w:val="15"/>
                <w:szCs w:val="15"/>
              </w:rPr>
              <w:t>Avaliação Anual</w:t>
            </w:r>
          </w:p>
        </w:tc>
        <w:tc>
          <w:tcPr>
            <w:tcW w:w="1000" w:type="dxa"/>
            <w:tcBorders>
              <w:top w:val="single" w:sz="4" w:space="0" w:color="auto"/>
            </w:tcBorders>
            <w:shd w:val="clear" w:color="auto" w:fill="FFFFFF" w:themeFill="background1"/>
          </w:tcPr>
          <w:p w14:paraId="49A14EAB" w14:textId="77777777" w:rsidR="00577CF9" w:rsidRPr="003E19E1" w:rsidRDefault="00577CF9" w:rsidP="003926C0">
            <w:pPr>
              <w:jc w:val="center"/>
              <w:rPr>
                <w:rFonts w:ascii="Arial" w:hAnsi="Arial" w:cs="Arial"/>
                <w:sz w:val="15"/>
                <w:szCs w:val="15"/>
              </w:rPr>
            </w:pPr>
            <w:r w:rsidRPr="00496144">
              <w:rPr>
                <w:rFonts w:ascii="Arial" w:hAnsi="Arial" w:cs="Arial"/>
                <w:sz w:val="15"/>
                <w:szCs w:val="15"/>
              </w:rPr>
              <w:t>Avaliação Anual</w:t>
            </w:r>
          </w:p>
        </w:tc>
        <w:tc>
          <w:tcPr>
            <w:tcW w:w="1126" w:type="dxa"/>
            <w:tcBorders>
              <w:top w:val="single" w:sz="4" w:space="0" w:color="auto"/>
              <w:right w:val="single" w:sz="4" w:space="0" w:color="auto"/>
            </w:tcBorders>
            <w:shd w:val="clear" w:color="auto" w:fill="FFFFFF" w:themeFill="background1"/>
          </w:tcPr>
          <w:p w14:paraId="4C53C339" w14:textId="77777777" w:rsidR="00577CF9" w:rsidRPr="003E19E1" w:rsidRDefault="00577CF9" w:rsidP="003926C0">
            <w:pPr>
              <w:jc w:val="center"/>
              <w:rPr>
                <w:rFonts w:ascii="Arial" w:hAnsi="Arial" w:cs="Arial"/>
                <w:sz w:val="15"/>
                <w:szCs w:val="15"/>
              </w:rPr>
            </w:pPr>
            <w:r w:rsidRPr="00496144">
              <w:rPr>
                <w:rFonts w:ascii="Arial" w:hAnsi="Arial" w:cs="Arial"/>
                <w:sz w:val="15"/>
                <w:szCs w:val="15"/>
              </w:rPr>
              <w:t>Avaliação Anual</w:t>
            </w:r>
          </w:p>
        </w:tc>
        <w:tc>
          <w:tcPr>
            <w:tcW w:w="1073" w:type="dxa"/>
            <w:vMerge w:val="restart"/>
            <w:tcBorders>
              <w:left w:val="single" w:sz="4" w:space="0" w:color="auto"/>
            </w:tcBorders>
          </w:tcPr>
          <w:p w14:paraId="44753806" w14:textId="77777777" w:rsidR="00577CF9" w:rsidRPr="00AB527D" w:rsidRDefault="00577CF9" w:rsidP="003926C0">
            <w:pPr>
              <w:jc w:val="left"/>
              <w:rPr>
                <w:rFonts w:ascii="Arial" w:hAnsi="Arial" w:cs="Arial"/>
                <w:sz w:val="15"/>
                <w:szCs w:val="15"/>
              </w:rPr>
            </w:pPr>
            <w:r w:rsidRPr="00AB527D">
              <w:rPr>
                <w:rFonts w:ascii="Arial" w:hAnsi="Arial"/>
                <w:sz w:val="15"/>
                <w:szCs w:val="15"/>
              </w:rPr>
              <w:t>Relatório Anual sobre a Gestão de Processos Judiciais</w:t>
            </w:r>
          </w:p>
        </w:tc>
      </w:tr>
      <w:tr w:rsidR="00577CF9" w:rsidRPr="00327633" w14:paraId="28047199" w14:textId="77777777" w:rsidTr="00577CF9">
        <w:trPr>
          <w:trHeight w:val="710"/>
          <w:jc w:val="center"/>
        </w:trPr>
        <w:tc>
          <w:tcPr>
            <w:tcW w:w="1399" w:type="dxa"/>
            <w:vMerge/>
          </w:tcPr>
          <w:p w14:paraId="0D5D38F0" w14:textId="77777777" w:rsidR="00577CF9" w:rsidRPr="00AB527D" w:rsidRDefault="00577CF9" w:rsidP="003926C0">
            <w:pPr>
              <w:jc w:val="left"/>
              <w:rPr>
                <w:rFonts w:ascii="Arial" w:hAnsi="Arial" w:cs="Arial"/>
                <w:b/>
                <w:bCs/>
                <w:sz w:val="15"/>
                <w:szCs w:val="15"/>
              </w:rPr>
            </w:pPr>
          </w:p>
        </w:tc>
        <w:tc>
          <w:tcPr>
            <w:tcW w:w="1440" w:type="dxa"/>
            <w:vMerge/>
            <w:tcBorders>
              <w:right w:val="single" w:sz="4" w:space="0" w:color="auto"/>
            </w:tcBorders>
          </w:tcPr>
          <w:p w14:paraId="4C5E0BCE" w14:textId="77777777" w:rsidR="00577CF9" w:rsidRPr="00AB527D" w:rsidRDefault="00577CF9" w:rsidP="003926C0">
            <w:pPr>
              <w:jc w:val="left"/>
              <w:rPr>
                <w:rFonts w:ascii="Arial" w:hAnsi="Arial" w:cs="Arial"/>
                <w:sz w:val="15"/>
                <w:szCs w:val="15"/>
              </w:rPr>
            </w:pPr>
          </w:p>
        </w:tc>
        <w:tc>
          <w:tcPr>
            <w:tcW w:w="1756" w:type="dxa"/>
            <w:vMerge/>
            <w:tcBorders>
              <w:left w:val="single" w:sz="4" w:space="0" w:color="auto"/>
            </w:tcBorders>
          </w:tcPr>
          <w:p w14:paraId="4EF7B5A7" w14:textId="77777777" w:rsidR="00577CF9" w:rsidRPr="00AB527D" w:rsidRDefault="00577CF9" w:rsidP="003926C0">
            <w:pPr>
              <w:jc w:val="left"/>
              <w:rPr>
                <w:rFonts w:ascii="Arial" w:hAnsi="Arial" w:cs="Arial"/>
                <w:sz w:val="15"/>
                <w:szCs w:val="15"/>
              </w:rPr>
            </w:pPr>
          </w:p>
        </w:tc>
        <w:tc>
          <w:tcPr>
            <w:tcW w:w="2067" w:type="dxa"/>
          </w:tcPr>
          <w:p w14:paraId="10009D04" w14:textId="60A29472" w:rsidR="00577CF9" w:rsidRPr="00CE7D0E" w:rsidRDefault="00577CF9" w:rsidP="00132A63">
            <w:pPr>
              <w:pStyle w:val="ListParagraph"/>
              <w:numPr>
                <w:ilvl w:val="0"/>
                <w:numId w:val="68"/>
              </w:numPr>
              <w:ind w:left="370"/>
              <w:rPr>
                <w:rFonts w:ascii="Arial" w:hAnsi="Arial" w:cs="Arial"/>
                <w:sz w:val="15"/>
                <w:szCs w:val="15"/>
              </w:rPr>
            </w:pPr>
            <w:r w:rsidRPr="00CE7D0E">
              <w:rPr>
                <w:rFonts w:ascii="Arial" w:hAnsi="Arial" w:cs="Arial"/>
                <w:sz w:val="15"/>
                <w:szCs w:val="15"/>
              </w:rPr>
              <w:t xml:space="preserve">Média de 26 </w:t>
            </w:r>
            <w:r>
              <w:rPr>
                <w:rFonts w:ascii="Arial" w:hAnsi="Arial" w:cs="Arial"/>
                <w:sz w:val="15"/>
                <w:szCs w:val="15"/>
              </w:rPr>
              <w:t>acórdã</w:t>
            </w:r>
            <w:r w:rsidRPr="00CE7D0E">
              <w:rPr>
                <w:rFonts w:ascii="Arial" w:hAnsi="Arial" w:cs="Arial"/>
                <w:sz w:val="15"/>
                <w:szCs w:val="15"/>
              </w:rPr>
              <w:t xml:space="preserve">os </w:t>
            </w:r>
            <w:r w:rsidR="006D1E2C">
              <w:rPr>
                <w:rFonts w:ascii="Arial" w:hAnsi="Arial" w:cs="Arial"/>
                <w:sz w:val="15"/>
                <w:szCs w:val="15"/>
              </w:rPr>
              <w:t>proferido</w:t>
            </w:r>
            <w:r w:rsidRPr="00CE7D0E">
              <w:rPr>
                <w:rFonts w:ascii="Arial" w:hAnsi="Arial" w:cs="Arial"/>
                <w:sz w:val="15"/>
                <w:szCs w:val="15"/>
              </w:rPr>
              <w:t xml:space="preserve">s por ano </w:t>
            </w:r>
          </w:p>
        </w:tc>
        <w:tc>
          <w:tcPr>
            <w:tcW w:w="1913" w:type="dxa"/>
          </w:tcPr>
          <w:p w14:paraId="029451A9" w14:textId="77777777" w:rsidR="00577CF9" w:rsidRPr="00526099" w:rsidRDefault="00577CF9" w:rsidP="00577CF9">
            <w:pPr>
              <w:pStyle w:val="ListParagraph"/>
              <w:numPr>
                <w:ilvl w:val="0"/>
                <w:numId w:val="21"/>
              </w:numPr>
              <w:ind w:left="350"/>
              <w:rPr>
                <w:rFonts w:ascii="Arial" w:hAnsi="Arial" w:cs="Arial"/>
                <w:sz w:val="15"/>
                <w:szCs w:val="15"/>
              </w:rPr>
            </w:pPr>
            <w:r w:rsidRPr="00526099">
              <w:rPr>
                <w:rFonts w:ascii="Arial" w:hAnsi="Arial"/>
                <w:sz w:val="15"/>
                <w:szCs w:val="15"/>
              </w:rPr>
              <w:t>Pelo menos, 42 acórdãos proferidos por ano</w:t>
            </w:r>
          </w:p>
        </w:tc>
        <w:tc>
          <w:tcPr>
            <w:tcW w:w="1126" w:type="dxa"/>
          </w:tcPr>
          <w:p w14:paraId="0F0D8482"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29</w:t>
            </w:r>
          </w:p>
        </w:tc>
        <w:tc>
          <w:tcPr>
            <w:tcW w:w="1000" w:type="dxa"/>
          </w:tcPr>
          <w:p w14:paraId="14A126FB"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31</w:t>
            </w:r>
          </w:p>
        </w:tc>
        <w:tc>
          <w:tcPr>
            <w:tcW w:w="1000" w:type="dxa"/>
          </w:tcPr>
          <w:p w14:paraId="056114B3"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35</w:t>
            </w:r>
          </w:p>
        </w:tc>
        <w:tc>
          <w:tcPr>
            <w:tcW w:w="1000" w:type="dxa"/>
          </w:tcPr>
          <w:p w14:paraId="7863BC43"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38</w:t>
            </w:r>
          </w:p>
        </w:tc>
        <w:tc>
          <w:tcPr>
            <w:tcW w:w="1126" w:type="dxa"/>
            <w:tcBorders>
              <w:right w:val="single" w:sz="4" w:space="0" w:color="auto"/>
            </w:tcBorders>
          </w:tcPr>
          <w:p w14:paraId="253A611C"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42</w:t>
            </w:r>
          </w:p>
        </w:tc>
        <w:tc>
          <w:tcPr>
            <w:tcW w:w="1073" w:type="dxa"/>
            <w:vMerge/>
            <w:tcBorders>
              <w:left w:val="single" w:sz="4" w:space="0" w:color="auto"/>
            </w:tcBorders>
          </w:tcPr>
          <w:p w14:paraId="4BAC31EF" w14:textId="77777777" w:rsidR="00577CF9" w:rsidRPr="003E19E1" w:rsidRDefault="00577CF9" w:rsidP="003926C0">
            <w:pPr>
              <w:jc w:val="left"/>
              <w:rPr>
                <w:rFonts w:ascii="Arial" w:hAnsi="Arial" w:cs="Arial"/>
                <w:sz w:val="15"/>
                <w:szCs w:val="15"/>
              </w:rPr>
            </w:pPr>
          </w:p>
        </w:tc>
      </w:tr>
      <w:tr w:rsidR="00577CF9" w:rsidRPr="00327633" w14:paraId="114DBA94" w14:textId="77777777" w:rsidTr="00577CF9">
        <w:trPr>
          <w:trHeight w:val="710"/>
          <w:jc w:val="center"/>
        </w:trPr>
        <w:tc>
          <w:tcPr>
            <w:tcW w:w="1399" w:type="dxa"/>
            <w:vMerge/>
          </w:tcPr>
          <w:p w14:paraId="4D86B0E8" w14:textId="77777777" w:rsidR="00577CF9" w:rsidRPr="00327633" w:rsidRDefault="00577CF9" w:rsidP="003926C0">
            <w:pPr>
              <w:jc w:val="left"/>
              <w:rPr>
                <w:rFonts w:ascii="Arial" w:hAnsi="Arial" w:cs="Arial"/>
                <w:b/>
                <w:bCs/>
                <w:sz w:val="15"/>
                <w:szCs w:val="15"/>
              </w:rPr>
            </w:pPr>
          </w:p>
        </w:tc>
        <w:tc>
          <w:tcPr>
            <w:tcW w:w="1440" w:type="dxa"/>
            <w:vMerge/>
            <w:tcBorders>
              <w:right w:val="single" w:sz="4" w:space="0" w:color="auto"/>
            </w:tcBorders>
          </w:tcPr>
          <w:p w14:paraId="433D8235" w14:textId="77777777" w:rsidR="00577CF9" w:rsidRPr="00327633" w:rsidRDefault="00577CF9" w:rsidP="003926C0">
            <w:pPr>
              <w:jc w:val="left"/>
              <w:rPr>
                <w:rFonts w:ascii="Arial" w:hAnsi="Arial" w:cs="Arial"/>
                <w:sz w:val="15"/>
                <w:szCs w:val="15"/>
              </w:rPr>
            </w:pPr>
          </w:p>
        </w:tc>
        <w:tc>
          <w:tcPr>
            <w:tcW w:w="1756" w:type="dxa"/>
            <w:vMerge/>
            <w:tcBorders>
              <w:left w:val="single" w:sz="4" w:space="0" w:color="auto"/>
            </w:tcBorders>
          </w:tcPr>
          <w:p w14:paraId="29B90180" w14:textId="77777777" w:rsidR="00577CF9" w:rsidRPr="00327633" w:rsidRDefault="00577CF9" w:rsidP="003926C0">
            <w:pPr>
              <w:jc w:val="left"/>
              <w:rPr>
                <w:rFonts w:ascii="Arial" w:hAnsi="Arial" w:cs="Arial"/>
                <w:sz w:val="15"/>
                <w:szCs w:val="15"/>
              </w:rPr>
            </w:pPr>
          </w:p>
        </w:tc>
        <w:tc>
          <w:tcPr>
            <w:tcW w:w="2067" w:type="dxa"/>
          </w:tcPr>
          <w:p w14:paraId="397B4199" w14:textId="5825C6A9" w:rsidR="00577CF9" w:rsidRPr="00327633" w:rsidRDefault="00577CF9" w:rsidP="00132A63">
            <w:pPr>
              <w:pStyle w:val="ListParagraph"/>
              <w:numPr>
                <w:ilvl w:val="0"/>
                <w:numId w:val="68"/>
              </w:numPr>
              <w:ind w:left="370"/>
              <w:rPr>
                <w:rFonts w:ascii="Arial" w:hAnsi="Arial" w:cs="Arial"/>
                <w:sz w:val="15"/>
                <w:szCs w:val="15"/>
              </w:rPr>
            </w:pPr>
            <w:r w:rsidRPr="00CE7D0E">
              <w:rPr>
                <w:rFonts w:ascii="Arial" w:hAnsi="Arial" w:cs="Arial"/>
                <w:sz w:val="15"/>
                <w:szCs w:val="15"/>
              </w:rPr>
              <w:t>0 acórdãos-piloto proferidos</w:t>
            </w:r>
          </w:p>
        </w:tc>
        <w:tc>
          <w:tcPr>
            <w:tcW w:w="1913" w:type="dxa"/>
          </w:tcPr>
          <w:p w14:paraId="489069F7" w14:textId="77777777" w:rsidR="00577CF9" w:rsidRPr="00526099" w:rsidRDefault="00577CF9" w:rsidP="00577CF9">
            <w:pPr>
              <w:pStyle w:val="ListParagraph"/>
              <w:numPr>
                <w:ilvl w:val="0"/>
                <w:numId w:val="21"/>
              </w:numPr>
              <w:ind w:left="311"/>
              <w:rPr>
                <w:rFonts w:ascii="Arial" w:hAnsi="Arial" w:cs="Arial"/>
                <w:sz w:val="15"/>
                <w:szCs w:val="15"/>
              </w:rPr>
            </w:pPr>
            <w:r w:rsidRPr="00526099">
              <w:rPr>
                <w:rFonts w:ascii="Arial" w:hAnsi="Arial" w:cs="Arial"/>
                <w:sz w:val="15"/>
                <w:szCs w:val="15"/>
              </w:rPr>
              <w:t>Pelo menos, 5 acórdãos-piloto proferidos</w:t>
            </w:r>
          </w:p>
        </w:tc>
        <w:tc>
          <w:tcPr>
            <w:tcW w:w="1126" w:type="dxa"/>
          </w:tcPr>
          <w:p w14:paraId="673E0B56"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w:t>
            </w:r>
          </w:p>
        </w:tc>
        <w:tc>
          <w:tcPr>
            <w:tcW w:w="1000" w:type="dxa"/>
          </w:tcPr>
          <w:p w14:paraId="5245BD94"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w:t>
            </w:r>
          </w:p>
        </w:tc>
        <w:tc>
          <w:tcPr>
            <w:tcW w:w="1000" w:type="dxa"/>
          </w:tcPr>
          <w:p w14:paraId="5886C0B7"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w:t>
            </w:r>
          </w:p>
        </w:tc>
        <w:tc>
          <w:tcPr>
            <w:tcW w:w="1000" w:type="dxa"/>
          </w:tcPr>
          <w:p w14:paraId="449C002D"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w:t>
            </w:r>
          </w:p>
        </w:tc>
        <w:tc>
          <w:tcPr>
            <w:tcW w:w="1126" w:type="dxa"/>
            <w:tcBorders>
              <w:right w:val="single" w:sz="4" w:space="0" w:color="auto"/>
            </w:tcBorders>
          </w:tcPr>
          <w:p w14:paraId="2FBF9411"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w:t>
            </w:r>
          </w:p>
        </w:tc>
        <w:tc>
          <w:tcPr>
            <w:tcW w:w="1073" w:type="dxa"/>
            <w:vMerge/>
            <w:tcBorders>
              <w:left w:val="single" w:sz="4" w:space="0" w:color="auto"/>
            </w:tcBorders>
          </w:tcPr>
          <w:p w14:paraId="63A02238" w14:textId="77777777" w:rsidR="00577CF9" w:rsidRPr="00327633" w:rsidRDefault="00577CF9" w:rsidP="003926C0">
            <w:pPr>
              <w:jc w:val="left"/>
              <w:rPr>
                <w:rFonts w:ascii="Arial" w:hAnsi="Arial" w:cs="Arial"/>
                <w:sz w:val="15"/>
                <w:szCs w:val="15"/>
              </w:rPr>
            </w:pPr>
          </w:p>
        </w:tc>
      </w:tr>
      <w:tr w:rsidR="00577CF9" w:rsidRPr="00327633" w14:paraId="71D961BB" w14:textId="77777777" w:rsidTr="00577CF9">
        <w:trPr>
          <w:trHeight w:val="710"/>
          <w:jc w:val="center"/>
        </w:trPr>
        <w:tc>
          <w:tcPr>
            <w:tcW w:w="1399" w:type="dxa"/>
            <w:vMerge/>
          </w:tcPr>
          <w:p w14:paraId="6DFB7962" w14:textId="77777777" w:rsidR="00577CF9" w:rsidRPr="00327633" w:rsidRDefault="00577CF9" w:rsidP="003926C0">
            <w:pPr>
              <w:jc w:val="left"/>
              <w:rPr>
                <w:rFonts w:ascii="Arial" w:hAnsi="Arial" w:cs="Arial"/>
                <w:b/>
                <w:bCs/>
                <w:sz w:val="15"/>
                <w:szCs w:val="15"/>
              </w:rPr>
            </w:pPr>
          </w:p>
        </w:tc>
        <w:tc>
          <w:tcPr>
            <w:tcW w:w="1440" w:type="dxa"/>
            <w:vMerge/>
            <w:tcBorders>
              <w:right w:val="single" w:sz="4" w:space="0" w:color="auto"/>
            </w:tcBorders>
          </w:tcPr>
          <w:p w14:paraId="636C9897" w14:textId="77777777" w:rsidR="00577CF9" w:rsidRPr="00327633" w:rsidRDefault="00577CF9" w:rsidP="003926C0">
            <w:pPr>
              <w:jc w:val="left"/>
              <w:rPr>
                <w:rFonts w:ascii="Arial" w:hAnsi="Arial" w:cs="Arial"/>
                <w:sz w:val="15"/>
                <w:szCs w:val="15"/>
              </w:rPr>
            </w:pPr>
          </w:p>
        </w:tc>
        <w:tc>
          <w:tcPr>
            <w:tcW w:w="1756" w:type="dxa"/>
            <w:vMerge/>
            <w:tcBorders>
              <w:left w:val="single" w:sz="4" w:space="0" w:color="auto"/>
            </w:tcBorders>
          </w:tcPr>
          <w:p w14:paraId="5826B996" w14:textId="77777777" w:rsidR="00577CF9" w:rsidRPr="00327633" w:rsidRDefault="00577CF9" w:rsidP="003926C0">
            <w:pPr>
              <w:jc w:val="left"/>
              <w:rPr>
                <w:rFonts w:ascii="Arial" w:hAnsi="Arial" w:cs="Arial"/>
                <w:sz w:val="15"/>
                <w:szCs w:val="15"/>
              </w:rPr>
            </w:pPr>
          </w:p>
        </w:tc>
        <w:tc>
          <w:tcPr>
            <w:tcW w:w="2067" w:type="dxa"/>
          </w:tcPr>
          <w:p w14:paraId="60AA9C70" w14:textId="77777777" w:rsidR="00577CF9" w:rsidRPr="00CE7D0E" w:rsidRDefault="00577CF9" w:rsidP="00132A63">
            <w:pPr>
              <w:pStyle w:val="ListParagraph"/>
              <w:numPr>
                <w:ilvl w:val="0"/>
                <w:numId w:val="68"/>
              </w:numPr>
              <w:ind w:left="370"/>
              <w:rPr>
                <w:rFonts w:ascii="Arial" w:hAnsi="Arial" w:cs="Arial"/>
                <w:sz w:val="15"/>
                <w:szCs w:val="15"/>
              </w:rPr>
            </w:pPr>
            <w:r w:rsidRPr="00CE7D0E">
              <w:rPr>
                <w:rFonts w:ascii="Arial" w:hAnsi="Arial" w:cs="Arial"/>
                <w:sz w:val="15"/>
                <w:szCs w:val="15"/>
              </w:rPr>
              <w:t>36 meses em média para finalizar uma Petição</w:t>
            </w:r>
          </w:p>
        </w:tc>
        <w:tc>
          <w:tcPr>
            <w:tcW w:w="1913" w:type="dxa"/>
          </w:tcPr>
          <w:p w14:paraId="0C405293" w14:textId="77777777" w:rsidR="00577CF9" w:rsidRPr="00526099" w:rsidRDefault="00577CF9" w:rsidP="00577CF9">
            <w:pPr>
              <w:pStyle w:val="ListParagraph"/>
              <w:numPr>
                <w:ilvl w:val="0"/>
                <w:numId w:val="21"/>
              </w:numPr>
              <w:ind w:left="311"/>
              <w:rPr>
                <w:rFonts w:ascii="Arial" w:hAnsi="Arial" w:cs="Arial"/>
                <w:sz w:val="15"/>
                <w:szCs w:val="15"/>
              </w:rPr>
            </w:pPr>
            <w:r w:rsidRPr="00526099">
              <w:rPr>
                <w:rFonts w:ascii="Arial" w:hAnsi="Arial" w:cs="Arial"/>
                <w:sz w:val="15"/>
                <w:szCs w:val="15"/>
              </w:rPr>
              <w:t>No máximo, uma média de 21 meses para finalizar uma Petição</w:t>
            </w:r>
          </w:p>
        </w:tc>
        <w:tc>
          <w:tcPr>
            <w:tcW w:w="1126" w:type="dxa"/>
          </w:tcPr>
          <w:p w14:paraId="1AAC9BBC"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32</w:t>
            </w:r>
          </w:p>
        </w:tc>
        <w:tc>
          <w:tcPr>
            <w:tcW w:w="1000" w:type="dxa"/>
          </w:tcPr>
          <w:p w14:paraId="6ADF35F7"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29</w:t>
            </w:r>
          </w:p>
        </w:tc>
        <w:tc>
          <w:tcPr>
            <w:tcW w:w="1000" w:type="dxa"/>
          </w:tcPr>
          <w:p w14:paraId="10262731"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26</w:t>
            </w:r>
          </w:p>
        </w:tc>
        <w:tc>
          <w:tcPr>
            <w:tcW w:w="1000" w:type="dxa"/>
          </w:tcPr>
          <w:p w14:paraId="22BA29FE"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24</w:t>
            </w:r>
          </w:p>
        </w:tc>
        <w:tc>
          <w:tcPr>
            <w:tcW w:w="1126" w:type="dxa"/>
            <w:tcBorders>
              <w:right w:val="single" w:sz="4" w:space="0" w:color="auto"/>
            </w:tcBorders>
          </w:tcPr>
          <w:p w14:paraId="5AE9A8AC"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21</w:t>
            </w:r>
          </w:p>
        </w:tc>
        <w:tc>
          <w:tcPr>
            <w:tcW w:w="1073" w:type="dxa"/>
            <w:vMerge/>
            <w:tcBorders>
              <w:left w:val="single" w:sz="4" w:space="0" w:color="auto"/>
            </w:tcBorders>
          </w:tcPr>
          <w:p w14:paraId="50F8BF8D" w14:textId="77777777" w:rsidR="00577CF9" w:rsidRPr="00327633" w:rsidRDefault="00577CF9" w:rsidP="003926C0">
            <w:pPr>
              <w:jc w:val="left"/>
              <w:rPr>
                <w:rFonts w:ascii="Arial" w:hAnsi="Arial" w:cs="Arial"/>
                <w:sz w:val="15"/>
                <w:szCs w:val="15"/>
              </w:rPr>
            </w:pPr>
          </w:p>
        </w:tc>
      </w:tr>
      <w:tr w:rsidR="00577CF9" w:rsidRPr="00327633" w14:paraId="2B507316" w14:textId="77777777" w:rsidTr="00577CF9">
        <w:trPr>
          <w:trHeight w:val="710"/>
          <w:jc w:val="center"/>
        </w:trPr>
        <w:tc>
          <w:tcPr>
            <w:tcW w:w="1399" w:type="dxa"/>
            <w:vMerge/>
          </w:tcPr>
          <w:p w14:paraId="3B873726" w14:textId="77777777" w:rsidR="00577CF9" w:rsidRPr="003E19E1" w:rsidRDefault="00577CF9" w:rsidP="003926C0">
            <w:pPr>
              <w:jc w:val="left"/>
              <w:rPr>
                <w:rFonts w:ascii="Arial" w:hAnsi="Arial" w:cs="Arial"/>
                <w:b/>
                <w:bCs/>
                <w:sz w:val="15"/>
                <w:szCs w:val="15"/>
              </w:rPr>
            </w:pPr>
          </w:p>
        </w:tc>
        <w:tc>
          <w:tcPr>
            <w:tcW w:w="1440" w:type="dxa"/>
            <w:vMerge/>
            <w:tcBorders>
              <w:right w:val="single" w:sz="4" w:space="0" w:color="auto"/>
            </w:tcBorders>
          </w:tcPr>
          <w:p w14:paraId="4D5B7C27" w14:textId="77777777" w:rsidR="00577CF9" w:rsidRPr="003E19E1" w:rsidRDefault="00577CF9" w:rsidP="003926C0">
            <w:pPr>
              <w:jc w:val="left"/>
              <w:rPr>
                <w:rFonts w:ascii="Arial" w:hAnsi="Arial" w:cs="Arial"/>
                <w:sz w:val="15"/>
                <w:szCs w:val="15"/>
              </w:rPr>
            </w:pPr>
          </w:p>
        </w:tc>
        <w:tc>
          <w:tcPr>
            <w:tcW w:w="1756" w:type="dxa"/>
            <w:vMerge/>
            <w:tcBorders>
              <w:left w:val="single" w:sz="4" w:space="0" w:color="auto"/>
            </w:tcBorders>
          </w:tcPr>
          <w:p w14:paraId="49B6CBB8" w14:textId="77777777" w:rsidR="00577CF9" w:rsidRPr="003E19E1" w:rsidRDefault="00577CF9" w:rsidP="003926C0">
            <w:pPr>
              <w:jc w:val="left"/>
              <w:rPr>
                <w:rFonts w:ascii="Arial" w:hAnsi="Arial" w:cs="Arial"/>
                <w:sz w:val="15"/>
                <w:szCs w:val="15"/>
              </w:rPr>
            </w:pPr>
          </w:p>
        </w:tc>
        <w:tc>
          <w:tcPr>
            <w:tcW w:w="2067" w:type="dxa"/>
          </w:tcPr>
          <w:p w14:paraId="04B22CBC" w14:textId="0D33C2B5" w:rsidR="00577CF9" w:rsidRPr="00CE7D0E" w:rsidRDefault="00577CF9" w:rsidP="00577CF9">
            <w:pPr>
              <w:pStyle w:val="ListParagraph"/>
              <w:numPr>
                <w:ilvl w:val="0"/>
                <w:numId w:val="21"/>
              </w:numPr>
              <w:ind w:left="370"/>
              <w:rPr>
                <w:rFonts w:ascii="Arial" w:hAnsi="Arial" w:cs="Arial"/>
                <w:sz w:val="15"/>
                <w:szCs w:val="15"/>
              </w:rPr>
            </w:pPr>
            <w:r w:rsidRPr="00CE7D0E">
              <w:rPr>
                <w:rFonts w:ascii="Arial" w:hAnsi="Arial" w:cs="Arial"/>
                <w:sz w:val="15"/>
                <w:szCs w:val="15"/>
              </w:rPr>
              <w:t>0% dos casos são processados através do sistema electrónico de gestão de processos</w:t>
            </w:r>
            <w:r w:rsidR="008C4A2F">
              <w:rPr>
                <w:rFonts w:ascii="Arial" w:hAnsi="Arial" w:cs="Arial"/>
                <w:sz w:val="15"/>
                <w:szCs w:val="15"/>
              </w:rPr>
              <w:t xml:space="preserve"> judiciais</w:t>
            </w:r>
          </w:p>
        </w:tc>
        <w:tc>
          <w:tcPr>
            <w:tcW w:w="1913" w:type="dxa"/>
          </w:tcPr>
          <w:p w14:paraId="426AE870" w14:textId="1A08BA92" w:rsidR="00577CF9" w:rsidRPr="00526099" w:rsidRDefault="00577CF9" w:rsidP="00577CF9">
            <w:pPr>
              <w:pStyle w:val="ListParagraph"/>
              <w:numPr>
                <w:ilvl w:val="0"/>
                <w:numId w:val="21"/>
              </w:numPr>
              <w:ind w:left="350"/>
              <w:rPr>
                <w:rFonts w:ascii="Arial" w:hAnsi="Arial" w:cs="Arial"/>
                <w:sz w:val="15"/>
                <w:szCs w:val="15"/>
              </w:rPr>
            </w:pPr>
            <w:r w:rsidRPr="00526099">
              <w:rPr>
                <w:rFonts w:ascii="Arial" w:hAnsi="Arial"/>
                <w:sz w:val="15"/>
                <w:szCs w:val="15"/>
              </w:rPr>
              <w:t>100 % d</w:t>
            </w:r>
            <w:r w:rsidR="008C4A2F">
              <w:rPr>
                <w:rFonts w:ascii="Arial" w:hAnsi="Arial"/>
                <w:sz w:val="15"/>
                <w:szCs w:val="15"/>
              </w:rPr>
              <w:t>os</w:t>
            </w:r>
            <w:r w:rsidRPr="00526099">
              <w:rPr>
                <w:rFonts w:ascii="Arial" w:hAnsi="Arial"/>
                <w:sz w:val="15"/>
                <w:szCs w:val="15"/>
              </w:rPr>
              <w:t xml:space="preserve"> casos tramitados através do sistema electrónico de gestão de processos judiciais</w:t>
            </w:r>
          </w:p>
        </w:tc>
        <w:tc>
          <w:tcPr>
            <w:tcW w:w="1126" w:type="dxa"/>
          </w:tcPr>
          <w:p w14:paraId="1A63D6C0"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20%</w:t>
            </w:r>
          </w:p>
        </w:tc>
        <w:tc>
          <w:tcPr>
            <w:tcW w:w="1000" w:type="dxa"/>
          </w:tcPr>
          <w:p w14:paraId="033230DC"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40%</w:t>
            </w:r>
          </w:p>
        </w:tc>
        <w:tc>
          <w:tcPr>
            <w:tcW w:w="1000" w:type="dxa"/>
          </w:tcPr>
          <w:p w14:paraId="378928BC"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60%</w:t>
            </w:r>
          </w:p>
        </w:tc>
        <w:tc>
          <w:tcPr>
            <w:tcW w:w="1000" w:type="dxa"/>
          </w:tcPr>
          <w:p w14:paraId="23EC92B6"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80%</w:t>
            </w:r>
          </w:p>
        </w:tc>
        <w:tc>
          <w:tcPr>
            <w:tcW w:w="1126" w:type="dxa"/>
            <w:tcBorders>
              <w:right w:val="single" w:sz="4" w:space="0" w:color="auto"/>
            </w:tcBorders>
          </w:tcPr>
          <w:p w14:paraId="45C51580"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100%</w:t>
            </w:r>
          </w:p>
        </w:tc>
        <w:tc>
          <w:tcPr>
            <w:tcW w:w="1073" w:type="dxa"/>
            <w:vMerge/>
            <w:tcBorders>
              <w:left w:val="single" w:sz="4" w:space="0" w:color="auto"/>
            </w:tcBorders>
          </w:tcPr>
          <w:p w14:paraId="34D6B0FC" w14:textId="77777777" w:rsidR="00577CF9" w:rsidRPr="003E19E1" w:rsidRDefault="00577CF9" w:rsidP="003926C0">
            <w:pPr>
              <w:jc w:val="left"/>
              <w:rPr>
                <w:rFonts w:ascii="Arial" w:hAnsi="Arial" w:cs="Arial"/>
                <w:sz w:val="15"/>
                <w:szCs w:val="15"/>
              </w:rPr>
            </w:pPr>
          </w:p>
        </w:tc>
      </w:tr>
      <w:tr w:rsidR="00577CF9" w:rsidRPr="00327633" w14:paraId="68D4111A" w14:textId="77777777" w:rsidTr="00577CF9">
        <w:trPr>
          <w:trHeight w:val="710"/>
          <w:jc w:val="center"/>
        </w:trPr>
        <w:tc>
          <w:tcPr>
            <w:tcW w:w="1399" w:type="dxa"/>
            <w:vMerge/>
          </w:tcPr>
          <w:p w14:paraId="485BEE08" w14:textId="77777777" w:rsidR="00577CF9" w:rsidRPr="003E19E1" w:rsidRDefault="00577CF9" w:rsidP="003926C0">
            <w:pPr>
              <w:jc w:val="left"/>
              <w:rPr>
                <w:rFonts w:ascii="Arial" w:hAnsi="Arial" w:cs="Arial"/>
                <w:b/>
                <w:bCs/>
                <w:sz w:val="15"/>
                <w:szCs w:val="15"/>
              </w:rPr>
            </w:pPr>
          </w:p>
        </w:tc>
        <w:tc>
          <w:tcPr>
            <w:tcW w:w="1440" w:type="dxa"/>
            <w:vMerge/>
            <w:tcBorders>
              <w:bottom w:val="nil"/>
              <w:right w:val="single" w:sz="4" w:space="0" w:color="auto"/>
            </w:tcBorders>
          </w:tcPr>
          <w:p w14:paraId="09C776FC" w14:textId="77777777" w:rsidR="00577CF9" w:rsidRPr="003E19E1" w:rsidRDefault="00577CF9" w:rsidP="003926C0">
            <w:pPr>
              <w:jc w:val="left"/>
              <w:rPr>
                <w:rFonts w:ascii="Arial" w:hAnsi="Arial" w:cs="Arial"/>
                <w:sz w:val="15"/>
                <w:szCs w:val="15"/>
              </w:rPr>
            </w:pPr>
          </w:p>
        </w:tc>
        <w:tc>
          <w:tcPr>
            <w:tcW w:w="1756" w:type="dxa"/>
            <w:vMerge/>
            <w:tcBorders>
              <w:left w:val="single" w:sz="4" w:space="0" w:color="auto"/>
              <w:bottom w:val="single" w:sz="4" w:space="0" w:color="auto"/>
            </w:tcBorders>
          </w:tcPr>
          <w:p w14:paraId="442C5F5D" w14:textId="77777777" w:rsidR="00577CF9" w:rsidRPr="003E19E1" w:rsidRDefault="00577CF9" w:rsidP="003926C0">
            <w:pPr>
              <w:jc w:val="left"/>
              <w:rPr>
                <w:rFonts w:ascii="Arial" w:hAnsi="Arial" w:cs="Arial"/>
                <w:sz w:val="15"/>
                <w:szCs w:val="15"/>
              </w:rPr>
            </w:pPr>
          </w:p>
        </w:tc>
        <w:tc>
          <w:tcPr>
            <w:tcW w:w="2067" w:type="dxa"/>
            <w:tcBorders>
              <w:bottom w:val="single" w:sz="4" w:space="0" w:color="auto"/>
            </w:tcBorders>
          </w:tcPr>
          <w:p w14:paraId="75534700" w14:textId="77777777" w:rsidR="00577CF9" w:rsidRPr="00CE7D0E" w:rsidRDefault="00577CF9" w:rsidP="00577CF9">
            <w:pPr>
              <w:pStyle w:val="ListParagraph"/>
              <w:numPr>
                <w:ilvl w:val="0"/>
                <w:numId w:val="21"/>
              </w:numPr>
              <w:spacing w:after="120"/>
              <w:ind w:left="370"/>
              <w:contextualSpacing w:val="0"/>
              <w:jc w:val="left"/>
              <w:rPr>
                <w:rFonts w:ascii="Arial" w:hAnsi="Arial" w:cs="Arial"/>
                <w:sz w:val="15"/>
                <w:szCs w:val="15"/>
              </w:rPr>
            </w:pPr>
            <w:r w:rsidRPr="00CE7D0E">
              <w:rPr>
                <w:rFonts w:ascii="Arial" w:hAnsi="Arial" w:cs="Arial"/>
                <w:sz w:val="15"/>
                <w:szCs w:val="15"/>
              </w:rPr>
              <w:t>40% dos acórdãos são traduzidos em todas as línguas de trabalho da UA</w:t>
            </w:r>
          </w:p>
        </w:tc>
        <w:tc>
          <w:tcPr>
            <w:tcW w:w="1913" w:type="dxa"/>
            <w:tcBorders>
              <w:bottom w:val="single" w:sz="4" w:space="0" w:color="auto"/>
            </w:tcBorders>
          </w:tcPr>
          <w:p w14:paraId="16D7D180" w14:textId="77777777" w:rsidR="00577CF9" w:rsidRPr="00526099" w:rsidRDefault="00577CF9" w:rsidP="00577CF9">
            <w:pPr>
              <w:pStyle w:val="ListParagraph"/>
              <w:numPr>
                <w:ilvl w:val="0"/>
                <w:numId w:val="21"/>
              </w:numPr>
              <w:spacing w:after="120"/>
              <w:ind w:left="388"/>
              <w:contextualSpacing w:val="0"/>
              <w:jc w:val="left"/>
              <w:rPr>
                <w:rFonts w:ascii="Arial" w:hAnsi="Arial" w:cs="Arial"/>
                <w:sz w:val="15"/>
                <w:szCs w:val="15"/>
              </w:rPr>
            </w:pPr>
            <w:r w:rsidRPr="00526099">
              <w:rPr>
                <w:rFonts w:ascii="Arial" w:hAnsi="Arial"/>
                <w:sz w:val="15"/>
                <w:szCs w:val="15"/>
              </w:rPr>
              <w:t>Pelo menos</w:t>
            </w:r>
            <w:r>
              <w:rPr>
                <w:rFonts w:ascii="Arial" w:hAnsi="Arial"/>
                <w:sz w:val="15"/>
                <w:szCs w:val="15"/>
              </w:rPr>
              <w:t>,</w:t>
            </w:r>
            <w:r w:rsidRPr="00526099">
              <w:rPr>
                <w:rFonts w:ascii="Arial" w:hAnsi="Arial"/>
                <w:sz w:val="15"/>
                <w:szCs w:val="15"/>
              </w:rPr>
              <w:t xml:space="preserve"> 90% dos acórdãos traduzidos para todas as línguas de trabalho da UA</w:t>
            </w:r>
          </w:p>
        </w:tc>
        <w:tc>
          <w:tcPr>
            <w:tcW w:w="1126" w:type="dxa"/>
            <w:tcBorders>
              <w:bottom w:val="single" w:sz="4" w:space="0" w:color="auto"/>
            </w:tcBorders>
          </w:tcPr>
          <w:p w14:paraId="708CD0C5"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50%</w:t>
            </w:r>
          </w:p>
        </w:tc>
        <w:tc>
          <w:tcPr>
            <w:tcW w:w="1000" w:type="dxa"/>
            <w:tcBorders>
              <w:bottom w:val="single" w:sz="4" w:space="0" w:color="auto"/>
            </w:tcBorders>
          </w:tcPr>
          <w:p w14:paraId="65321B63"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60%</w:t>
            </w:r>
          </w:p>
        </w:tc>
        <w:tc>
          <w:tcPr>
            <w:tcW w:w="1000" w:type="dxa"/>
            <w:tcBorders>
              <w:bottom w:val="single" w:sz="4" w:space="0" w:color="auto"/>
            </w:tcBorders>
          </w:tcPr>
          <w:p w14:paraId="4E518EB0"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70%</w:t>
            </w:r>
          </w:p>
        </w:tc>
        <w:tc>
          <w:tcPr>
            <w:tcW w:w="1000" w:type="dxa"/>
            <w:tcBorders>
              <w:bottom w:val="single" w:sz="4" w:space="0" w:color="auto"/>
            </w:tcBorders>
          </w:tcPr>
          <w:p w14:paraId="29DBDB18"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80%</w:t>
            </w:r>
          </w:p>
        </w:tc>
        <w:tc>
          <w:tcPr>
            <w:tcW w:w="1126" w:type="dxa"/>
            <w:tcBorders>
              <w:bottom w:val="single" w:sz="4" w:space="0" w:color="auto"/>
              <w:right w:val="single" w:sz="4" w:space="0" w:color="auto"/>
            </w:tcBorders>
          </w:tcPr>
          <w:p w14:paraId="7270E36F"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90%</w:t>
            </w:r>
          </w:p>
        </w:tc>
        <w:tc>
          <w:tcPr>
            <w:tcW w:w="1073" w:type="dxa"/>
            <w:vMerge/>
            <w:tcBorders>
              <w:left w:val="single" w:sz="4" w:space="0" w:color="auto"/>
            </w:tcBorders>
          </w:tcPr>
          <w:p w14:paraId="6FD2109C" w14:textId="77777777" w:rsidR="00577CF9" w:rsidRPr="003E19E1" w:rsidRDefault="00577CF9" w:rsidP="003926C0">
            <w:pPr>
              <w:jc w:val="left"/>
              <w:rPr>
                <w:rFonts w:ascii="Arial" w:hAnsi="Arial" w:cs="Arial"/>
                <w:sz w:val="15"/>
                <w:szCs w:val="15"/>
              </w:rPr>
            </w:pPr>
          </w:p>
        </w:tc>
      </w:tr>
      <w:tr w:rsidR="00577CF9" w:rsidRPr="00E51831" w14:paraId="68A2D18A" w14:textId="77777777" w:rsidTr="00577CF9">
        <w:trPr>
          <w:trHeight w:val="800"/>
          <w:jc w:val="center"/>
        </w:trPr>
        <w:tc>
          <w:tcPr>
            <w:tcW w:w="1399" w:type="dxa"/>
            <w:vMerge/>
          </w:tcPr>
          <w:p w14:paraId="2AA109F5" w14:textId="77777777" w:rsidR="00577CF9" w:rsidRPr="003E19E1" w:rsidRDefault="00577CF9" w:rsidP="003926C0">
            <w:pPr>
              <w:jc w:val="left"/>
              <w:rPr>
                <w:rFonts w:ascii="Arial" w:hAnsi="Arial" w:cs="Arial"/>
                <w:sz w:val="15"/>
                <w:szCs w:val="15"/>
              </w:rPr>
            </w:pPr>
          </w:p>
        </w:tc>
        <w:tc>
          <w:tcPr>
            <w:tcW w:w="1440" w:type="dxa"/>
            <w:vMerge w:val="restart"/>
            <w:tcBorders>
              <w:top w:val="nil"/>
            </w:tcBorders>
          </w:tcPr>
          <w:p w14:paraId="7F07CAFA" w14:textId="77777777" w:rsidR="00577CF9" w:rsidRPr="003E19E1" w:rsidRDefault="00577CF9" w:rsidP="003926C0">
            <w:pPr>
              <w:jc w:val="left"/>
              <w:rPr>
                <w:rFonts w:ascii="Arial" w:hAnsi="Arial" w:cs="Arial"/>
                <w:sz w:val="15"/>
                <w:szCs w:val="15"/>
              </w:rPr>
            </w:pPr>
          </w:p>
        </w:tc>
        <w:tc>
          <w:tcPr>
            <w:tcW w:w="1756" w:type="dxa"/>
            <w:vMerge w:val="restart"/>
            <w:tcBorders>
              <w:top w:val="single" w:sz="4" w:space="0" w:color="auto"/>
            </w:tcBorders>
          </w:tcPr>
          <w:p w14:paraId="6902C3E4" w14:textId="040930DF" w:rsidR="00577CF9" w:rsidRPr="003E19E1" w:rsidRDefault="00577CF9" w:rsidP="003926C0">
            <w:pPr>
              <w:jc w:val="left"/>
              <w:rPr>
                <w:rFonts w:ascii="Arial" w:hAnsi="Arial" w:cs="Arial"/>
                <w:sz w:val="15"/>
                <w:szCs w:val="15"/>
              </w:rPr>
            </w:pPr>
            <w:r w:rsidRPr="00DC02BE">
              <w:rPr>
                <w:rFonts w:ascii="Arial" w:hAnsi="Arial" w:cs="Arial"/>
                <w:sz w:val="15"/>
                <w:szCs w:val="15"/>
              </w:rPr>
              <w:t xml:space="preserve">1.1.2.  </w:t>
            </w:r>
            <w:r w:rsidRPr="003E19E1">
              <w:rPr>
                <w:rFonts w:ascii="Arial" w:hAnsi="Arial"/>
                <w:sz w:val="15"/>
                <w:szCs w:val="15"/>
              </w:rPr>
              <w:t xml:space="preserve">Adoptar e </w:t>
            </w:r>
            <w:r w:rsidR="008C4A2F">
              <w:rPr>
                <w:sz w:val="15"/>
              </w:rPr>
              <w:t>implement</w:t>
            </w:r>
            <w:r w:rsidRPr="003E19E1">
              <w:rPr>
                <w:rFonts w:ascii="Arial" w:hAnsi="Arial"/>
                <w:sz w:val="15"/>
                <w:szCs w:val="15"/>
              </w:rPr>
              <w:t>ar políticas relevantes com impacto na gestão d</w:t>
            </w:r>
            <w:r w:rsidR="00EA4AAC">
              <w:rPr>
                <w:rFonts w:ascii="Arial" w:hAnsi="Arial"/>
                <w:sz w:val="15"/>
                <w:szCs w:val="15"/>
              </w:rPr>
              <w:t>os</w:t>
            </w:r>
            <w:r w:rsidRPr="003E19E1">
              <w:rPr>
                <w:rFonts w:ascii="Arial" w:hAnsi="Arial"/>
                <w:sz w:val="15"/>
                <w:szCs w:val="15"/>
              </w:rPr>
              <w:t xml:space="preserve"> processos judiciais</w:t>
            </w:r>
          </w:p>
        </w:tc>
        <w:tc>
          <w:tcPr>
            <w:tcW w:w="2067" w:type="dxa"/>
            <w:tcBorders>
              <w:top w:val="single" w:sz="4" w:space="0" w:color="auto"/>
            </w:tcBorders>
          </w:tcPr>
          <w:p w14:paraId="2A21F166" w14:textId="4CF4FAA1" w:rsidR="00577CF9" w:rsidRPr="00CE7D0E" w:rsidRDefault="008C4A2F" w:rsidP="00577CF9">
            <w:pPr>
              <w:pStyle w:val="ListParagraph"/>
              <w:numPr>
                <w:ilvl w:val="0"/>
                <w:numId w:val="23"/>
              </w:numPr>
              <w:spacing w:after="120"/>
              <w:ind w:left="370"/>
              <w:contextualSpacing w:val="0"/>
              <w:jc w:val="left"/>
              <w:rPr>
                <w:rFonts w:ascii="Arial" w:hAnsi="Arial" w:cs="Arial"/>
                <w:sz w:val="15"/>
                <w:szCs w:val="15"/>
              </w:rPr>
            </w:pPr>
            <w:r w:rsidRPr="008C4A2F">
              <w:rPr>
                <w:rFonts w:ascii="Arial" w:hAnsi="Arial" w:cs="Arial"/>
                <w:sz w:val="15"/>
                <w:szCs w:val="15"/>
              </w:rPr>
              <w:t>Não foram desenvolvidas directrizes de gestão electrónica d</w:t>
            </w:r>
            <w:r w:rsidR="00EA4AAC">
              <w:rPr>
                <w:rFonts w:ascii="Arial" w:hAnsi="Arial" w:cs="Arial"/>
                <w:sz w:val="15"/>
                <w:szCs w:val="15"/>
              </w:rPr>
              <w:t>os</w:t>
            </w:r>
            <w:r w:rsidRPr="008C4A2F">
              <w:rPr>
                <w:rFonts w:ascii="Arial" w:hAnsi="Arial" w:cs="Arial"/>
                <w:sz w:val="15"/>
                <w:szCs w:val="15"/>
              </w:rPr>
              <w:t xml:space="preserve"> processos</w:t>
            </w:r>
          </w:p>
        </w:tc>
        <w:tc>
          <w:tcPr>
            <w:tcW w:w="1913" w:type="dxa"/>
            <w:tcBorders>
              <w:top w:val="single" w:sz="4" w:space="0" w:color="auto"/>
            </w:tcBorders>
          </w:tcPr>
          <w:p w14:paraId="73369B49" w14:textId="7E748546" w:rsidR="00577CF9" w:rsidRPr="008C4A2F" w:rsidRDefault="008C4A2F" w:rsidP="008C4A2F">
            <w:pPr>
              <w:pStyle w:val="ListParagraph"/>
              <w:numPr>
                <w:ilvl w:val="0"/>
                <w:numId w:val="22"/>
              </w:numPr>
              <w:ind w:left="426" w:hanging="450"/>
              <w:rPr>
                <w:rFonts w:ascii="Arial" w:hAnsi="Arial"/>
                <w:sz w:val="15"/>
                <w:szCs w:val="15"/>
              </w:rPr>
            </w:pPr>
            <w:r w:rsidRPr="008C4A2F">
              <w:rPr>
                <w:rFonts w:ascii="Arial" w:hAnsi="Arial"/>
                <w:sz w:val="15"/>
                <w:szCs w:val="15"/>
              </w:rPr>
              <w:t xml:space="preserve">As directrizes de gestão </w:t>
            </w:r>
            <w:r w:rsidR="00EA4AAC">
              <w:rPr>
                <w:rFonts w:ascii="Arial" w:hAnsi="Arial"/>
                <w:sz w:val="15"/>
                <w:szCs w:val="15"/>
              </w:rPr>
              <w:t xml:space="preserve">electrónica </w:t>
            </w:r>
            <w:r w:rsidRPr="008C4A2F">
              <w:rPr>
                <w:rFonts w:ascii="Arial" w:hAnsi="Arial"/>
                <w:sz w:val="15"/>
                <w:szCs w:val="15"/>
              </w:rPr>
              <w:t>d</w:t>
            </w:r>
            <w:r w:rsidR="00EA4AAC">
              <w:rPr>
                <w:rFonts w:ascii="Arial" w:hAnsi="Arial"/>
                <w:sz w:val="15"/>
                <w:szCs w:val="15"/>
              </w:rPr>
              <w:t>os</w:t>
            </w:r>
            <w:r w:rsidRPr="008C4A2F">
              <w:rPr>
                <w:rFonts w:ascii="Arial" w:hAnsi="Arial"/>
                <w:sz w:val="15"/>
                <w:szCs w:val="15"/>
              </w:rPr>
              <w:t xml:space="preserve"> processos  adoptadas em 2021, </w:t>
            </w:r>
            <w:r w:rsidR="00EA4AAC" w:rsidRPr="00526099">
              <w:rPr>
                <w:rFonts w:ascii="Arial" w:hAnsi="Arial"/>
                <w:sz w:val="15"/>
                <w:szCs w:val="15"/>
              </w:rPr>
              <w:t xml:space="preserve">em implementação </w:t>
            </w:r>
            <w:r w:rsidRPr="008C4A2F">
              <w:rPr>
                <w:rFonts w:ascii="Arial" w:hAnsi="Arial"/>
                <w:sz w:val="15"/>
                <w:szCs w:val="15"/>
              </w:rPr>
              <w:t>e revistas anualmente</w:t>
            </w:r>
          </w:p>
        </w:tc>
        <w:tc>
          <w:tcPr>
            <w:tcW w:w="1126" w:type="dxa"/>
            <w:tcBorders>
              <w:top w:val="single" w:sz="4" w:space="0" w:color="auto"/>
            </w:tcBorders>
            <w:shd w:val="clear" w:color="auto" w:fill="FFFFFF" w:themeFill="background1"/>
          </w:tcPr>
          <w:p w14:paraId="10F0396E" w14:textId="670C392D" w:rsidR="00577CF9" w:rsidRPr="003E19E1" w:rsidRDefault="00577CF9" w:rsidP="008C4A2F">
            <w:pPr>
              <w:jc w:val="left"/>
              <w:rPr>
                <w:rFonts w:ascii="Arial" w:hAnsi="Arial" w:cs="Arial"/>
                <w:sz w:val="15"/>
                <w:szCs w:val="15"/>
              </w:rPr>
            </w:pPr>
            <w:r w:rsidRPr="00327633">
              <w:rPr>
                <w:rFonts w:ascii="Arial" w:hAnsi="Arial" w:cs="Arial"/>
                <w:sz w:val="15"/>
                <w:szCs w:val="15"/>
              </w:rPr>
              <w:t>Adop</w:t>
            </w:r>
            <w:r>
              <w:rPr>
                <w:rFonts w:ascii="Arial" w:hAnsi="Arial" w:cs="Arial"/>
                <w:sz w:val="15"/>
                <w:szCs w:val="15"/>
              </w:rPr>
              <w:t>ção</w:t>
            </w:r>
            <w:r w:rsidRPr="00327633">
              <w:rPr>
                <w:rFonts w:ascii="Arial" w:hAnsi="Arial" w:cs="Arial"/>
                <w:sz w:val="15"/>
                <w:szCs w:val="15"/>
              </w:rPr>
              <w:t xml:space="preserve"> </w:t>
            </w:r>
            <w:r>
              <w:rPr>
                <w:rFonts w:ascii="Arial" w:hAnsi="Arial" w:cs="Arial"/>
                <w:sz w:val="15"/>
                <w:szCs w:val="15"/>
              </w:rPr>
              <w:t>da</w:t>
            </w:r>
            <w:r w:rsidR="008C4A2F">
              <w:rPr>
                <w:rFonts w:ascii="Arial" w:hAnsi="Arial" w:cs="Arial"/>
                <w:sz w:val="15"/>
                <w:szCs w:val="15"/>
              </w:rPr>
              <w:t>s</w:t>
            </w:r>
            <w:r>
              <w:rPr>
                <w:rFonts w:ascii="Arial" w:hAnsi="Arial" w:cs="Arial"/>
                <w:sz w:val="15"/>
                <w:szCs w:val="15"/>
              </w:rPr>
              <w:t xml:space="preserve"> </w:t>
            </w:r>
            <w:r w:rsidR="008C4A2F" w:rsidRPr="008C4A2F">
              <w:rPr>
                <w:rFonts w:ascii="Arial" w:hAnsi="Arial"/>
                <w:sz w:val="15"/>
                <w:szCs w:val="15"/>
              </w:rPr>
              <w:t xml:space="preserve">directrizes de gestão </w:t>
            </w:r>
            <w:r w:rsidR="00EA4AAC">
              <w:rPr>
                <w:rFonts w:ascii="Arial" w:hAnsi="Arial"/>
                <w:sz w:val="15"/>
                <w:szCs w:val="15"/>
              </w:rPr>
              <w:t xml:space="preserve">electrónica </w:t>
            </w:r>
            <w:r w:rsidR="008C4A2F" w:rsidRPr="008C4A2F">
              <w:rPr>
                <w:rFonts w:ascii="Arial" w:hAnsi="Arial"/>
                <w:sz w:val="15"/>
                <w:szCs w:val="15"/>
              </w:rPr>
              <w:t>d</w:t>
            </w:r>
            <w:r w:rsidR="00EA4AAC">
              <w:rPr>
                <w:rFonts w:ascii="Arial" w:hAnsi="Arial"/>
                <w:sz w:val="15"/>
                <w:szCs w:val="15"/>
              </w:rPr>
              <w:t>os</w:t>
            </w:r>
            <w:r w:rsidR="008C4A2F" w:rsidRPr="008C4A2F">
              <w:rPr>
                <w:rFonts w:ascii="Arial" w:hAnsi="Arial"/>
                <w:sz w:val="15"/>
                <w:szCs w:val="15"/>
              </w:rPr>
              <w:t xml:space="preserve"> processos</w:t>
            </w:r>
          </w:p>
        </w:tc>
        <w:tc>
          <w:tcPr>
            <w:tcW w:w="1000" w:type="dxa"/>
            <w:tcBorders>
              <w:top w:val="single" w:sz="4" w:space="0" w:color="auto"/>
            </w:tcBorders>
            <w:shd w:val="clear" w:color="auto" w:fill="FFFFFF" w:themeFill="background1"/>
          </w:tcPr>
          <w:p w14:paraId="6AD7F8D1" w14:textId="77777777" w:rsidR="00577CF9" w:rsidRPr="003E19E1" w:rsidRDefault="00577CF9" w:rsidP="003926C0">
            <w:pPr>
              <w:jc w:val="center"/>
              <w:rPr>
                <w:rFonts w:ascii="Arial" w:hAnsi="Arial" w:cs="Arial"/>
                <w:sz w:val="15"/>
                <w:szCs w:val="15"/>
              </w:rPr>
            </w:pPr>
            <w:r w:rsidRPr="002E79FD">
              <w:rPr>
                <w:rFonts w:ascii="Arial" w:hAnsi="Arial" w:cs="Arial"/>
                <w:sz w:val="15"/>
                <w:szCs w:val="15"/>
              </w:rPr>
              <w:t>Avaliação Anual</w:t>
            </w:r>
          </w:p>
        </w:tc>
        <w:tc>
          <w:tcPr>
            <w:tcW w:w="1000" w:type="dxa"/>
            <w:tcBorders>
              <w:top w:val="single" w:sz="4" w:space="0" w:color="auto"/>
            </w:tcBorders>
            <w:shd w:val="clear" w:color="auto" w:fill="FFFFFF" w:themeFill="background1"/>
          </w:tcPr>
          <w:p w14:paraId="7A714B2E" w14:textId="77777777" w:rsidR="00577CF9" w:rsidRPr="003E19E1" w:rsidRDefault="00577CF9" w:rsidP="003926C0">
            <w:pPr>
              <w:jc w:val="center"/>
              <w:rPr>
                <w:rFonts w:ascii="Arial" w:hAnsi="Arial" w:cs="Arial"/>
                <w:sz w:val="15"/>
                <w:szCs w:val="15"/>
              </w:rPr>
            </w:pPr>
            <w:r w:rsidRPr="002E79FD">
              <w:rPr>
                <w:rFonts w:ascii="Arial" w:hAnsi="Arial" w:cs="Arial"/>
                <w:sz w:val="15"/>
                <w:szCs w:val="15"/>
              </w:rPr>
              <w:t>Avaliação Anual</w:t>
            </w:r>
          </w:p>
        </w:tc>
        <w:tc>
          <w:tcPr>
            <w:tcW w:w="1000" w:type="dxa"/>
            <w:tcBorders>
              <w:top w:val="single" w:sz="4" w:space="0" w:color="auto"/>
            </w:tcBorders>
            <w:shd w:val="clear" w:color="auto" w:fill="FFFFFF" w:themeFill="background1"/>
          </w:tcPr>
          <w:p w14:paraId="675E1B38" w14:textId="77777777" w:rsidR="00577CF9" w:rsidRPr="003E19E1" w:rsidRDefault="00577CF9" w:rsidP="003926C0">
            <w:pPr>
              <w:jc w:val="center"/>
              <w:rPr>
                <w:rFonts w:ascii="Arial" w:hAnsi="Arial" w:cs="Arial"/>
                <w:sz w:val="15"/>
                <w:szCs w:val="15"/>
              </w:rPr>
            </w:pPr>
            <w:r w:rsidRPr="002E79FD">
              <w:rPr>
                <w:rFonts w:ascii="Arial" w:hAnsi="Arial" w:cs="Arial"/>
                <w:sz w:val="15"/>
                <w:szCs w:val="15"/>
              </w:rPr>
              <w:t>Avaliação Anual</w:t>
            </w:r>
          </w:p>
        </w:tc>
        <w:tc>
          <w:tcPr>
            <w:tcW w:w="1126" w:type="dxa"/>
            <w:tcBorders>
              <w:top w:val="single" w:sz="4" w:space="0" w:color="auto"/>
            </w:tcBorders>
            <w:shd w:val="clear" w:color="auto" w:fill="FFFFFF" w:themeFill="background1"/>
          </w:tcPr>
          <w:p w14:paraId="204728C2" w14:textId="77777777" w:rsidR="00577CF9" w:rsidRPr="003E19E1" w:rsidRDefault="00577CF9" w:rsidP="003926C0">
            <w:pPr>
              <w:jc w:val="center"/>
              <w:rPr>
                <w:rFonts w:ascii="Arial" w:hAnsi="Arial" w:cs="Arial"/>
                <w:sz w:val="15"/>
                <w:szCs w:val="15"/>
              </w:rPr>
            </w:pPr>
            <w:r w:rsidRPr="002E79FD">
              <w:rPr>
                <w:rFonts w:ascii="Arial" w:hAnsi="Arial" w:cs="Arial"/>
                <w:sz w:val="15"/>
                <w:szCs w:val="15"/>
              </w:rPr>
              <w:t>Avaliação Anual</w:t>
            </w:r>
          </w:p>
        </w:tc>
        <w:tc>
          <w:tcPr>
            <w:tcW w:w="1073" w:type="dxa"/>
            <w:vMerge w:val="restart"/>
          </w:tcPr>
          <w:p w14:paraId="64F36627" w14:textId="70E8B2A2" w:rsidR="00577CF9" w:rsidRPr="00AB527D" w:rsidRDefault="00577CF9" w:rsidP="003926C0">
            <w:pPr>
              <w:jc w:val="left"/>
              <w:rPr>
                <w:rFonts w:ascii="Arial" w:hAnsi="Arial" w:cs="Arial"/>
                <w:sz w:val="15"/>
                <w:szCs w:val="15"/>
              </w:rPr>
            </w:pPr>
            <w:r w:rsidRPr="00AB527D">
              <w:rPr>
                <w:rFonts w:ascii="Arial" w:hAnsi="Arial"/>
                <w:sz w:val="15"/>
                <w:szCs w:val="15"/>
              </w:rPr>
              <w:t>Relatório Anual sobre a Gestão d</w:t>
            </w:r>
            <w:r w:rsidR="00EA4AAC">
              <w:rPr>
                <w:rFonts w:ascii="Arial" w:hAnsi="Arial"/>
                <w:sz w:val="15"/>
                <w:szCs w:val="15"/>
              </w:rPr>
              <w:t>os</w:t>
            </w:r>
            <w:r w:rsidRPr="00AB527D">
              <w:rPr>
                <w:rFonts w:ascii="Arial" w:hAnsi="Arial"/>
                <w:sz w:val="15"/>
                <w:szCs w:val="15"/>
              </w:rPr>
              <w:t xml:space="preserve"> Processos Judiciais</w:t>
            </w:r>
          </w:p>
        </w:tc>
      </w:tr>
      <w:tr w:rsidR="008C4A2F" w:rsidRPr="00327633" w14:paraId="672A54E3" w14:textId="77777777" w:rsidTr="00577CF9">
        <w:trPr>
          <w:trHeight w:val="988"/>
          <w:jc w:val="center"/>
        </w:trPr>
        <w:tc>
          <w:tcPr>
            <w:tcW w:w="1399" w:type="dxa"/>
            <w:vMerge/>
          </w:tcPr>
          <w:p w14:paraId="494D8023" w14:textId="77777777" w:rsidR="008C4A2F" w:rsidRPr="00AB527D" w:rsidRDefault="008C4A2F" w:rsidP="008C4A2F">
            <w:pPr>
              <w:jc w:val="left"/>
              <w:rPr>
                <w:rFonts w:ascii="Arial" w:hAnsi="Arial" w:cs="Arial"/>
                <w:sz w:val="15"/>
                <w:szCs w:val="15"/>
              </w:rPr>
            </w:pPr>
          </w:p>
        </w:tc>
        <w:tc>
          <w:tcPr>
            <w:tcW w:w="1440" w:type="dxa"/>
            <w:vMerge/>
            <w:tcBorders>
              <w:bottom w:val="nil"/>
            </w:tcBorders>
          </w:tcPr>
          <w:p w14:paraId="3D3992DC" w14:textId="77777777" w:rsidR="008C4A2F" w:rsidRPr="00AB527D" w:rsidRDefault="008C4A2F" w:rsidP="008C4A2F">
            <w:pPr>
              <w:jc w:val="left"/>
              <w:rPr>
                <w:rFonts w:ascii="Arial" w:hAnsi="Arial" w:cs="Arial"/>
                <w:sz w:val="15"/>
                <w:szCs w:val="15"/>
              </w:rPr>
            </w:pPr>
          </w:p>
        </w:tc>
        <w:tc>
          <w:tcPr>
            <w:tcW w:w="1756" w:type="dxa"/>
            <w:vMerge/>
            <w:tcBorders>
              <w:bottom w:val="single" w:sz="4" w:space="0" w:color="auto"/>
            </w:tcBorders>
          </w:tcPr>
          <w:p w14:paraId="64C3DB16" w14:textId="77777777" w:rsidR="008C4A2F" w:rsidRPr="00AB527D" w:rsidRDefault="008C4A2F" w:rsidP="008C4A2F">
            <w:pPr>
              <w:jc w:val="left"/>
              <w:rPr>
                <w:rFonts w:ascii="Arial" w:hAnsi="Arial" w:cs="Arial"/>
                <w:sz w:val="15"/>
                <w:szCs w:val="15"/>
              </w:rPr>
            </w:pPr>
          </w:p>
        </w:tc>
        <w:tc>
          <w:tcPr>
            <w:tcW w:w="2067" w:type="dxa"/>
            <w:tcBorders>
              <w:top w:val="single" w:sz="4" w:space="0" w:color="auto"/>
            </w:tcBorders>
          </w:tcPr>
          <w:p w14:paraId="48B8BAAD" w14:textId="670BC820" w:rsidR="008C4A2F" w:rsidRPr="00CE7D0E" w:rsidRDefault="008C4A2F" w:rsidP="008C4A2F">
            <w:pPr>
              <w:pStyle w:val="ListParagraph"/>
              <w:numPr>
                <w:ilvl w:val="0"/>
                <w:numId w:val="23"/>
              </w:numPr>
              <w:spacing w:after="120"/>
              <w:ind w:left="338"/>
              <w:contextualSpacing w:val="0"/>
              <w:jc w:val="left"/>
              <w:rPr>
                <w:rFonts w:ascii="Arial" w:hAnsi="Arial" w:cs="Arial"/>
                <w:sz w:val="15"/>
                <w:szCs w:val="15"/>
              </w:rPr>
            </w:pPr>
            <w:r w:rsidRPr="00CE7D0E">
              <w:rPr>
                <w:rFonts w:ascii="Arial" w:hAnsi="Arial" w:cs="Arial"/>
                <w:sz w:val="15"/>
                <w:szCs w:val="15"/>
              </w:rPr>
              <w:t>A política linguística ainda não foi adoptada</w:t>
            </w:r>
          </w:p>
        </w:tc>
        <w:tc>
          <w:tcPr>
            <w:tcW w:w="1913" w:type="dxa"/>
          </w:tcPr>
          <w:p w14:paraId="71DE56F6" w14:textId="630D12F8" w:rsidR="008C4A2F" w:rsidRPr="00526099" w:rsidRDefault="008C4A2F" w:rsidP="008C4A2F">
            <w:pPr>
              <w:pStyle w:val="ListParagraph"/>
              <w:numPr>
                <w:ilvl w:val="0"/>
                <w:numId w:val="22"/>
              </w:numPr>
              <w:spacing w:after="120"/>
              <w:ind w:left="388"/>
              <w:contextualSpacing w:val="0"/>
              <w:jc w:val="left"/>
              <w:rPr>
                <w:rFonts w:ascii="Arial" w:hAnsi="Arial" w:cs="Arial"/>
                <w:sz w:val="15"/>
                <w:szCs w:val="15"/>
              </w:rPr>
            </w:pPr>
            <w:r w:rsidRPr="00526099">
              <w:rPr>
                <w:rFonts w:ascii="Arial" w:hAnsi="Arial"/>
                <w:sz w:val="15"/>
                <w:szCs w:val="15"/>
              </w:rPr>
              <w:t>Política linguística adoptada em 2021, em implementação e revista anualmente</w:t>
            </w:r>
          </w:p>
        </w:tc>
        <w:tc>
          <w:tcPr>
            <w:tcW w:w="1126" w:type="dxa"/>
          </w:tcPr>
          <w:p w14:paraId="79BB0C95" w14:textId="43C50B33" w:rsidR="008C4A2F" w:rsidRPr="00526099" w:rsidRDefault="008C4A2F" w:rsidP="008C4A2F">
            <w:pPr>
              <w:jc w:val="center"/>
              <w:rPr>
                <w:rFonts w:ascii="Arial" w:hAnsi="Arial" w:cs="Arial"/>
                <w:sz w:val="15"/>
                <w:szCs w:val="15"/>
              </w:rPr>
            </w:pPr>
            <w:r w:rsidRPr="00327633">
              <w:rPr>
                <w:rFonts w:ascii="Arial" w:hAnsi="Arial" w:cs="Arial"/>
                <w:sz w:val="15"/>
                <w:szCs w:val="15"/>
              </w:rPr>
              <w:t>Adop</w:t>
            </w:r>
            <w:r>
              <w:rPr>
                <w:rFonts w:ascii="Arial" w:hAnsi="Arial" w:cs="Arial"/>
                <w:sz w:val="15"/>
                <w:szCs w:val="15"/>
              </w:rPr>
              <w:t>ção</w:t>
            </w:r>
            <w:r w:rsidRPr="00327633">
              <w:rPr>
                <w:rFonts w:ascii="Arial" w:hAnsi="Arial" w:cs="Arial"/>
                <w:sz w:val="15"/>
                <w:szCs w:val="15"/>
              </w:rPr>
              <w:t xml:space="preserve"> </w:t>
            </w:r>
            <w:r>
              <w:rPr>
                <w:rFonts w:ascii="Arial" w:hAnsi="Arial" w:cs="Arial"/>
                <w:sz w:val="15"/>
                <w:szCs w:val="15"/>
              </w:rPr>
              <w:t xml:space="preserve">da </w:t>
            </w:r>
            <w:r w:rsidRPr="00526099">
              <w:rPr>
                <w:rFonts w:ascii="Arial" w:hAnsi="Arial"/>
                <w:sz w:val="15"/>
                <w:szCs w:val="15"/>
              </w:rPr>
              <w:t>Política linguística</w:t>
            </w:r>
          </w:p>
        </w:tc>
        <w:tc>
          <w:tcPr>
            <w:tcW w:w="1000" w:type="dxa"/>
          </w:tcPr>
          <w:p w14:paraId="17DE9BA7" w14:textId="62B032D1" w:rsidR="008C4A2F" w:rsidRPr="003E19E1" w:rsidRDefault="008C4A2F" w:rsidP="008C4A2F">
            <w:pPr>
              <w:jc w:val="center"/>
              <w:rPr>
                <w:rFonts w:ascii="Arial" w:hAnsi="Arial" w:cs="Arial"/>
                <w:sz w:val="15"/>
                <w:szCs w:val="15"/>
              </w:rPr>
            </w:pPr>
            <w:r w:rsidRPr="002E79FD">
              <w:rPr>
                <w:rFonts w:ascii="Arial" w:hAnsi="Arial" w:cs="Arial"/>
                <w:sz w:val="15"/>
                <w:szCs w:val="15"/>
              </w:rPr>
              <w:t>Avaliação Anual</w:t>
            </w:r>
          </w:p>
        </w:tc>
        <w:tc>
          <w:tcPr>
            <w:tcW w:w="1000" w:type="dxa"/>
          </w:tcPr>
          <w:p w14:paraId="52062252" w14:textId="68408D38" w:rsidR="008C4A2F" w:rsidRPr="003E19E1" w:rsidRDefault="008C4A2F" w:rsidP="008C4A2F">
            <w:pPr>
              <w:jc w:val="center"/>
              <w:rPr>
                <w:rFonts w:ascii="Arial" w:hAnsi="Arial" w:cs="Arial"/>
                <w:sz w:val="15"/>
                <w:szCs w:val="15"/>
              </w:rPr>
            </w:pPr>
            <w:r w:rsidRPr="002E79FD">
              <w:rPr>
                <w:rFonts w:ascii="Arial" w:hAnsi="Arial" w:cs="Arial"/>
                <w:sz w:val="15"/>
                <w:szCs w:val="15"/>
              </w:rPr>
              <w:t>Avaliação Anual</w:t>
            </w:r>
          </w:p>
        </w:tc>
        <w:tc>
          <w:tcPr>
            <w:tcW w:w="1000" w:type="dxa"/>
          </w:tcPr>
          <w:p w14:paraId="505F76A9" w14:textId="4F794FBA" w:rsidR="008C4A2F" w:rsidRPr="003E19E1" w:rsidRDefault="008C4A2F" w:rsidP="008C4A2F">
            <w:pPr>
              <w:jc w:val="center"/>
              <w:rPr>
                <w:rFonts w:ascii="Arial" w:hAnsi="Arial" w:cs="Arial"/>
                <w:sz w:val="15"/>
                <w:szCs w:val="15"/>
              </w:rPr>
            </w:pPr>
            <w:r w:rsidRPr="002E79FD">
              <w:rPr>
                <w:rFonts w:ascii="Arial" w:hAnsi="Arial" w:cs="Arial"/>
                <w:sz w:val="15"/>
                <w:szCs w:val="15"/>
              </w:rPr>
              <w:t>Avaliação Anual</w:t>
            </w:r>
          </w:p>
        </w:tc>
        <w:tc>
          <w:tcPr>
            <w:tcW w:w="1126" w:type="dxa"/>
          </w:tcPr>
          <w:p w14:paraId="7958072F" w14:textId="6CD2B416" w:rsidR="008C4A2F" w:rsidRPr="003E19E1" w:rsidRDefault="008C4A2F" w:rsidP="008C4A2F">
            <w:pPr>
              <w:jc w:val="center"/>
              <w:rPr>
                <w:rFonts w:ascii="Arial" w:hAnsi="Arial" w:cs="Arial"/>
                <w:sz w:val="15"/>
                <w:szCs w:val="15"/>
              </w:rPr>
            </w:pPr>
            <w:r w:rsidRPr="002E79FD">
              <w:rPr>
                <w:rFonts w:ascii="Arial" w:hAnsi="Arial" w:cs="Arial"/>
                <w:sz w:val="15"/>
                <w:szCs w:val="15"/>
              </w:rPr>
              <w:t>Avaliação Anual</w:t>
            </w:r>
          </w:p>
        </w:tc>
        <w:tc>
          <w:tcPr>
            <w:tcW w:w="1073" w:type="dxa"/>
            <w:vMerge/>
          </w:tcPr>
          <w:p w14:paraId="41189574" w14:textId="77777777" w:rsidR="008C4A2F" w:rsidRPr="003E19E1" w:rsidRDefault="008C4A2F" w:rsidP="008C4A2F">
            <w:pPr>
              <w:jc w:val="left"/>
              <w:rPr>
                <w:rFonts w:ascii="Arial" w:hAnsi="Arial" w:cs="Arial"/>
                <w:sz w:val="15"/>
                <w:szCs w:val="15"/>
              </w:rPr>
            </w:pPr>
          </w:p>
        </w:tc>
      </w:tr>
      <w:tr w:rsidR="00EA4AAC" w:rsidRPr="00EA4AAC" w14:paraId="653C1D93" w14:textId="77777777" w:rsidTr="00577CF9">
        <w:trPr>
          <w:trHeight w:val="988"/>
          <w:jc w:val="center"/>
        </w:trPr>
        <w:tc>
          <w:tcPr>
            <w:tcW w:w="1399" w:type="dxa"/>
            <w:vMerge/>
          </w:tcPr>
          <w:p w14:paraId="2288198E" w14:textId="77777777" w:rsidR="00EA4AAC" w:rsidRPr="00AB527D" w:rsidRDefault="00EA4AAC" w:rsidP="008C4A2F">
            <w:pPr>
              <w:jc w:val="left"/>
              <w:rPr>
                <w:rFonts w:ascii="Arial" w:hAnsi="Arial" w:cs="Arial"/>
                <w:sz w:val="15"/>
                <w:szCs w:val="15"/>
              </w:rPr>
            </w:pPr>
          </w:p>
        </w:tc>
        <w:tc>
          <w:tcPr>
            <w:tcW w:w="1440" w:type="dxa"/>
            <w:tcBorders>
              <w:bottom w:val="nil"/>
            </w:tcBorders>
          </w:tcPr>
          <w:p w14:paraId="5A49208B" w14:textId="77777777" w:rsidR="00EA4AAC" w:rsidRPr="00AB527D" w:rsidRDefault="00EA4AAC" w:rsidP="008C4A2F">
            <w:pPr>
              <w:jc w:val="left"/>
              <w:rPr>
                <w:rFonts w:ascii="Arial" w:hAnsi="Arial" w:cs="Arial"/>
                <w:sz w:val="15"/>
                <w:szCs w:val="15"/>
              </w:rPr>
            </w:pPr>
          </w:p>
        </w:tc>
        <w:tc>
          <w:tcPr>
            <w:tcW w:w="1756" w:type="dxa"/>
            <w:tcBorders>
              <w:bottom w:val="single" w:sz="4" w:space="0" w:color="auto"/>
            </w:tcBorders>
          </w:tcPr>
          <w:p w14:paraId="42726B08" w14:textId="77777777" w:rsidR="00EA4AAC" w:rsidRPr="00AB527D" w:rsidRDefault="00EA4AAC" w:rsidP="008C4A2F">
            <w:pPr>
              <w:jc w:val="left"/>
              <w:rPr>
                <w:rFonts w:ascii="Arial" w:hAnsi="Arial" w:cs="Arial"/>
                <w:sz w:val="15"/>
                <w:szCs w:val="15"/>
              </w:rPr>
            </w:pPr>
          </w:p>
        </w:tc>
        <w:tc>
          <w:tcPr>
            <w:tcW w:w="2067" w:type="dxa"/>
            <w:tcBorders>
              <w:top w:val="single" w:sz="4" w:space="0" w:color="auto"/>
            </w:tcBorders>
          </w:tcPr>
          <w:p w14:paraId="3A80F962" w14:textId="412C3AD8" w:rsidR="00EA4AAC" w:rsidRPr="00EA4AAC" w:rsidRDefault="00EA4AAC" w:rsidP="00EA4AAC">
            <w:pPr>
              <w:pStyle w:val="ListParagraph"/>
              <w:numPr>
                <w:ilvl w:val="0"/>
                <w:numId w:val="23"/>
              </w:numPr>
              <w:ind w:left="330"/>
              <w:rPr>
                <w:sz w:val="15"/>
              </w:rPr>
            </w:pPr>
            <w:r w:rsidRPr="00280EFD">
              <w:rPr>
                <w:rFonts w:ascii="Arial" w:hAnsi="Arial" w:cs="Arial"/>
                <w:sz w:val="15"/>
                <w:szCs w:val="15"/>
              </w:rPr>
              <w:t>Ainda não foram adoptados modelos e templates normalizados</w:t>
            </w:r>
          </w:p>
        </w:tc>
        <w:tc>
          <w:tcPr>
            <w:tcW w:w="1913" w:type="dxa"/>
          </w:tcPr>
          <w:p w14:paraId="00EBF887" w14:textId="7FCC74E2" w:rsidR="00EA4AAC" w:rsidRPr="00EA4AAC" w:rsidRDefault="00280EFD" w:rsidP="008C4A2F">
            <w:pPr>
              <w:pStyle w:val="ListParagraph"/>
              <w:numPr>
                <w:ilvl w:val="0"/>
                <w:numId w:val="22"/>
              </w:numPr>
              <w:spacing w:after="120"/>
              <w:ind w:left="388"/>
              <w:contextualSpacing w:val="0"/>
              <w:jc w:val="left"/>
              <w:rPr>
                <w:rFonts w:ascii="Arial" w:hAnsi="Arial"/>
                <w:sz w:val="15"/>
                <w:szCs w:val="15"/>
              </w:rPr>
            </w:pPr>
            <w:r>
              <w:rPr>
                <w:rFonts w:ascii="Arial" w:hAnsi="Arial"/>
                <w:sz w:val="15"/>
                <w:szCs w:val="15"/>
              </w:rPr>
              <w:t>Todos os documentos do Tribunal normalizados</w:t>
            </w:r>
          </w:p>
        </w:tc>
        <w:tc>
          <w:tcPr>
            <w:tcW w:w="1126" w:type="dxa"/>
          </w:tcPr>
          <w:p w14:paraId="77A9F0F0" w14:textId="5FF03F1D" w:rsidR="00EA4AAC" w:rsidRPr="00EA4AAC" w:rsidRDefault="00280EFD" w:rsidP="008C4A2F">
            <w:pPr>
              <w:jc w:val="center"/>
              <w:rPr>
                <w:rFonts w:ascii="Arial" w:hAnsi="Arial" w:cs="Arial"/>
                <w:sz w:val="15"/>
                <w:szCs w:val="15"/>
              </w:rPr>
            </w:pPr>
            <w:r w:rsidRPr="00327633">
              <w:rPr>
                <w:rFonts w:ascii="Arial" w:hAnsi="Arial" w:cs="Arial"/>
                <w:sz w:val="15"/>
                <w:szCs w:val="15"/>
              </w:rPr>
              <w:t>Adop</w:t>
            </w:r>
            <w:r>
              <w:rPr>
                <w:rFonts w:ascii="Arial" w:hAnsi="Arial" w:cs="Arial"/>
                <w:sz w:val="15"/>
                <w:szCs w:val="15"/>
              </w:rPr>
              <w:t>ção</w:t>
            </w:r>
            <w:r w:rsidRPr="00327633">
              <w:rPr>
                <w:rFonts w:ascii="Arial" w:hAnsi="Arial" w:cs="Arial"/>
                <w:sz w:val="15"/>
                <w:szCs w:val="15"/>
              </w:rPr>
              <w:t xml:space="preserve"> </w:t>
            </w:r>
            <w:r>
              <w:rPr>
                <w:rFonts w:ascii="Arial" w:hAnsi="Arial" w:cs="Arial"/>
                <w:sz w:val="15"/>
                <w:szCs w:val="15"/>
              </w:rPr>
              <w:t xml:space="preserve">dos modelos e </w:t>
            </w:r>
            <w:r w:rsidRPr="00280EFD">
              <w:rPr>
                <w:rFonts w:ascii="Arial" w:hAnsi="Arial" w:cs="Arial"/>
                <w:sz w:val="15"/>
                <w:szCs w:val="15"/>
              </w:rPr>
              <w:t>templates</w:t>
            </w:r>
          </w:p>
        </w:tc>
        <w:tc>
          <w:tcPr>
            <w:tcW w:w="1000" w:type="dxa"/>
          </w:tcPr>
          <w:p w14:paraId="12922F83" w14:textId="0D35824B" w:rsidR="00280EFD" w:rsidRPr="00280EFD" w:rsidRDefault="00280EFD" w:rsidP="00280EFD">
            <w:pPr>
              <w:jc w:val="center"/>
              <w:rPr>
                <w:rFonts w:ascii="Arial" w:hAnsi="Arial" w:cs="Arial"/>
                <w:sz w:val="15"/>
                <w:szCs w:val="15"/>
              </w:rPr>
            </w:pPr>
            <w:r w:rsidRPr="00280EFD">
              <w:rPr>
                <w:rFonts w:ascii="Arial" w:hAnsi="Arial" w:cs="Arial"/>
                <w:sz w:val="15"/>
                <w:szCs w:val="15"/>
              </w:rPr>
              <w:t>Implementar de forma contínua</w:t>
            </w:r>
          </w:p>
          <w:p w14:paraId="4D8D133C" w14:textId="77777777" w:rsidR="00EA4AAC" w:rsidRPr="00EA4AAC" w:rsidRDefault="00EA4AAC" w:rsidP="008C4A2F">
            <w:pPr>
              <w:jc w:val="center"/>
              <w:rPr>
                <w:rFonts w:ascii="Arial" w:hAnsi="Arial" w:cs="Arial"/>
                <w:sz w:val="15"/>
                <w:szCs w:val="15"/>
              </w:rPr>
            </w:pPr>
          </w:p>
        </w:tc>
        <w:tc>
          <w:tcPr>
            <w:tcW w:w="1000" w:type="dxa"/>
          </w:tcPr>
          <w:p w14:paraId="65DE32E6" w14:textId="18538EBA" w:rsidR="00280EFD" w:rsidRPr="00280EFD" w:rsidRDefault="00280EFD" w:rsidP="00280EFD">
            <w:pPr>
              <w:jc w:val="center"/>
              <w:rPr>
                <w:rFonts w:ascii="Arial" w:hAnsi="Arial" w:cs="Arial"/>
                <w:sz w:val="15"/>
                <w:szCs w:val="15"/>
              </w:rPr>
            </w:pPr>
            <w:r w:rsidRPr="00280EFD">
              <w:rPr>
                <w:rFonts w:ascii="Arial" w:hAnsi="Arial" w:cs="Arial"/>
                <w:sz w:val="15"/>
                <w:szCs w:val="15"/>
              </w:rPr>
              <w:t>Implementar de forma contínua</w:t>
            </w:r>
          </w:p>
          <w:p w14:paraId="3827C754" w14:textId="77777777" w:rsidR="00EA4AAC" w:rsidRPr="00EA4AAC" w:rsidRDefault="00EA4AAC" w:rsidP="00280EFD">
            <w:pPr>
              <w:rPr>
                <w:rFonts w:ascii="Arial" w:hAnsi="Arial" w:cs="Arial"/>
                <w:sz w:val="15"/>
                <w:szCs w:val="15"/>
              </w:rPr>
            </w:pPr>
          </w:p>
        </w:tc>
        <w:tc>
          <w:tcPr>
            <w:tcW w:w="1000" w:type="dxa"/>
          </w:tcPr>
          <w:p w14:paraId="4B5D60E3" w14:textId="585ABC5B" w:rsidR="00280EFD" w:rsidRPr="00280EFD" w:rsidRDefault="00280EFD" w:rsidP="00280EFD">
            <w:pPr>
              <w:jc w:val="center"/>
              <w:rPr>
                <w:rFonts w:ascii="Arial" w:hAnsi="Arial" w:cs="Arial"/>
                <w:sz w:val="15"/>
                <w:szCs w:val="15"/>
              </w:rPr>
            </w:pPr>
            <w:r w:rsidRPr="00280EFD">
              <w:rPr>
                <w:rFonts w:ascii="Arial" w:hAnsi="Arial" w:cs="Arial"/>
                <w:sz w:val="15"/>
                <w:szCs w:val="15"/>
              </w:rPr>
              <w:t>Implementar de forma contínua</w:t>
            </w:r>
          </w:p>
          <w:p w14:paraId="6916B5E2" w14:textId="77777777" w:rsidR="00EA4AAC" w:rsidRPr="00EA4AAC" w:rsidRDefault="00EA4AAC" w:rsidP="008C4A2F">
            <w:pPr>
              <w:jc w:val="center"/>
              <w:rPr>
                <w:rFonts w:ascii="Arial" w:hAnsi="Arial" w:cs="Arial"/>
                <w:sz w:val="15"/>
                <w:szCs w:val="15"/>
              </w:rPr>
            </w:pPr>
          </w:p>
        </w:tc>
        <w:tc>
          <w:tcPr>
            <w:tcW w:w="1126" w:type="dxa"/>
          </w:tcPr>
          <w:p w14:paraId="2129BDDB" w14:textId="59652EC9" w:rsidR="00280EFD" w:rsidRPr="00280EFD" w:rsidRDefault="00280EFD" w:rsidP="00280EFD">
            <w:pPr>
              <w:jc w:val="center"/>
              <w:rPr>
                <w:rFonts w:ascii="Arial" w:hAnsi="Arial" w:cs="Arial"/>
                <w:sz w:val="15"/>
                <w:szCs w:val="15"/>
              </w:rPr>
            </w:pPr>
            <w:r w:rsidRPr="00280EFD">
              <w:rPr>
                <w:rFonts w:ascii="Arial" w:hAnsi="Arial" w:cs="Arial"/>
                <w:sz w:val="15"/>
                <w:szCs w:val="15"/>
              </w:rPr>
              <w:t>Implementar de forma contínua</w:t>
            </w:r>
          </w:p>
          <w:p w14:paraId="274C8D2C" w14:textId="77777777" w:rsidR="00EA4AAC" w:rsidRPr="00EA4AAC" w:rsidRDefault="00EA4AAC" w:rsidP="008C4A2F">
            <w:pPr>
              <w:jc w:val="center"/>
              <w:rPr>
                <w:rFonts w:ascii="Arial" w:hAnsi="Arial" w:cs="Arial"/>
                <w:sz w:val="15"/>
                <w:szCs w:val="15"/>
              </w:rPr>
            </w:pPr>
          </w:p>
        </w:tc>
        <w:tc>
          <w:tcPr>
            <w:tcW w:w="1073" w:type="dxa"/>
          </w:tcPr>
          <w:p w14:paraId="3ED0A44E" w14:textId="77777777" w:rsidR="00EA4AAC" w:rsidRPr="00EA4AAC" w:rsidRDefault="00EA4AAC" w:rsidP="008C4A2F">
            <w:pPr>
              <w:jc w:val="left"/>
              <w:rPr>
                <w:rFonts w:ascii="Arial" w:hAnsi="Arial" w:cs="Arial"/>
                <w:sz w:val="15"/>
                <w:szCs w:val="15"/>
              </w:rPr>
            </w:pPr>
          </w:p>
        </w:tc>
      </w:tr>
      <w:tr w:rsidR="00577CF9" w:rsidRPr="00E51831" w14:paraId="78BD7A72" w14:textId="77777777" w:rsidTr="00577CF9">
        <w:trPr>
          <w:trHeight w:val="692"/>
          <w:jc w:val="center"/>
        </w:trPr>
        <w:tc>
          <w:tcPr>
            <w:tcW w:w="1399" w:type="dxa"/>
            <w:vMerge/>
          </w:tcPr>
          <w:p w14:paraId="5E0768D2" w14:textId="77777777" w:rsidR="00577CF9" w:rsidRPr="00EA4AAC" w:rsidRDefault="00577CF9" w:rsidP="003926C0">
            <w:pPr>
              <w:jc w:val="left"/>
              <w:rPr>
                <w:rFonts w:ascii="Arial" w:hAnsi="Arial" w:cs="Arial"/>
                <w:sz w:val="15"/>
                <w:szCs w:val="15"/>
              </w:rPr>
            </w:pPr>
          </w:p>
        </w:tc>
        <w:tc>
          <w:tcPr>
            <w:tcW w:w="1440" w:type="dxa"/>
            <w:vMerge w:val="restart"/>
            <w:tcBorders>
              <w:top w:val="nil"/>
              <w:bottom w:val="nil"/>
            </w:tcBorders>
          </w:tcPr>
          <w:p w14:paraId="5D4D30C1" w14:textId="77777777" w:rsidR="00577CF9" w:rsidRPr="00EA4AAC" w:rsidRDefault="00577CF9" w:rsidP="003926C0">
            <w:pPr>
              <w:jc w:val="left"/>
              <w:rPr>
                <w:rFonts w:ascii="Arial" w:hAnsi="Arial" w:cs="Arial"/>
                <w:sz w:val="15"/>
                <w:szCs w:val="15"/>
              </w:rPr>
            </w:pPr>
          </w:p>
        </w:tc>
        <w:tc>
          <w:tcPr>
            <w:tcW w:w="1756" w:type="dxa"/>
            <w:vMerge w:val="restart"/>
            <w:tcBorders>
              <w:bottom w:val="nil"/>
            </w:tcBorders>
          </w:tcPr>
          <w:p w14:paraId="75544E9A" w14:textId="47D512AF" w:rsidR="00577CF9" w:rsidRPr="003E19E1" w:rsidRDefault="00577CF9" w:rsidP="003926C0">
            <w:pPr>
              <w:jc w:val="left"/>
              <w:rPr>
                <w:rFonts w:ascii="Arial" w:hAnsi="Arial" w:cs="Arial"/>
                <w:sz w:val="15"/>
                <w:szCs w:val="15"/>
              </w:rPr>
            </w:pPr>
            <w:r w:rsidRPr="00DC02BE">
              <w:rPr>
                <w:rFonts w:ascii="Arial" w:hAnsi="Arial" w:cs="Arial"/>
                <w:sz w:val="15"/>
                <w:szCs w:val="15"/>
              </w:rPr>
              <w:t xml:space="preserve">1.1.3. </w:t>
            </w:r>
            <w:r w:rsidRPr="003E19E1">
              <w:rPr>
                <w:rFonts w:ascii="Arial" w:hAnsi="Arial"/>
                <w:sz w:val="15"/>
                <w:szCs w:val="15"/>
              </w:rPr>
              <w:t>Aumenta</w:t>
            </w:r>
            <w:r w:rsidR="00280EFD">
              <w:rPr>
                <w:rFonts w:ascii="Arial" w:hAnsi="Arial"/>
                <w:sz w:val="15"/>
                <w:szCs w:val="15"/>
              </w:rPr>
              <w:t>da</w:t>
            </w:r>
            <w:r w:rsidRPr="003E19E1">
              <w:rPr>
                <w:rFonts w:ascii="Arial" w:hAnsi="Arial"/>
                <w:sz w:val="15"/>
                <w:szCs w:val="15"/>
              </w:rPr>
              <w:t xml:space="preserve"> a eficiência no trabalho individual dos </w:t>
            </w:r>
            <w:r w:rsidR="00280EFD" w:rsidRPr="003E19E1">
              <w:rPr>
                <w:rFonts w:ascii="Arial" w:hAnsi="Arial"/>
                <w:sz w:val="15"/>
                <w:szCs w:val="15"/>
              </w:rPr>
              <w:t>Funcionários / Juízes</w:t>
            </w:r>
          </w:p>
        </w:tc>
        <w:tc>
          <w:tcPr>
            <w:tcW w:w="2067" w:type="dxa"/>
          </w:tcPr>
          <w:p w14:paraId="3E5858C4" w14:textId="07FBB7C3" w:rsidR="00577CF9" w:rsidRPr="00CE7D0E" w:rsidRDefault="00577CF9" w:rsidP="00577CF9">
            <w:pPr>
              <w:pStyle w:val="ListParagraph"/>
              <w:numPr>
                <w:ilvl w:val="0"/>
                <w:numId w:val="18"/>
              </w:numPr>
              <w:spacing w:after="120"/>
              <w:ind w:left="338"/>
              <w:contextualSpacing w:val="0"/>
              <w:jc w:val="left"/>
              <w:rPr>
                <w:rFonts w:ascii="Arial" w:hAnsi="Arial" w:cs="Arial"/>
                <w:sz w:val="15"/>
                <w:szCs w:val="15"/>
              </w:rPr>
            </w:pPr>
            <w:r w:rsidRPr="00CE7D0E">
              <w:rPr>
                <w:rFonts w:ascii="Arial" w:hAnsi="Arial"/>
                <w:sz w:val="15"/>
                <w:szCs w:val="15"/>
              </w:rPr>
              <w:t xml:space="preserve">Média de 3 acórdãos concluídos por ano, por </w:t>
            </w:r>
            <w:r w:rsidR="00280EFD" w:rsidRPr="00CE7D0E">
              <w:rPr>
                <w:rFonts w:ascii="Arial" w:hAnsi="Arial"/>
                <w:sz w:val="15"/>
                <w:szCs w:val="15"/>
              </w:rPr>
              <w:t>Juiz</w:t>
            </w:r>
            <w:r w:rsidRPr="00CE7D0E">
              <w:rPr>
                <w:rFonts w:ascii="Arial" w:hAnsi="Arial"/>
                <w:sz w:val="15"/>
                <w:szCs w:val="15"/>
              </w:rPr>
              <w:t>-</w:t>
            </w:r>
            <w:r w:rsidR="00280EFD" w:rsidRPr="00CE7D0E">
              <w:rPr>
                <w:rFonts w:ascii="Arial" w:hAnsi="Arial"/>
                <w:sz w:val="15"/>
                <w:szCs w:val="15"/>
              </w:rPr>
              <w:t>Relator</w:t>
            </w:r>
          </w:p>
        </w:tc>
        <w:tc>
          <w:tcPr>
            <w:tcW w:w="1913" w:type="dxa"/>
          </w:tcPr>
          <w:p w14:paraId="5E52238E" w14:textId="77777777" w:rsidR="00577CF9" w:rsidRPr="00AB527D" w:rsidRDefault="00577CF9" w:rsidP="00577CF9">
            <w:pPr>
              <w:pStyle w:val="ListParagraph"/>
              <w:numPr>
                <w:ilvl w:val="0"/>
                <w:numId w:val="18"/>
              </w:numPr>
              <w:spacing w:after="120"/>
              <w:ind w:left="338"/>
              <w:contextualSpacing w:val="0"/>
              <w:jc w:val="left"/>
              <w:rPr>
                <w:rFonts w:ascii="Arial" w:hAnsi="Arial" w:cs="Arial"/>
                <w:sz w:val="15"/>
                <w:szCs w:val="15"/>
              </w:rPr>
            </w:pPr>
            <w:r w:rsidRPr="00AB527D">
              <w:rPr>
                <w:rFonts w:ascii="Arial" w:hAnsi="Arial"/>
                <w:sz w:val="15"/>
                <w:szCs w:val="15"/>
              </w:rPr>
              <w:t>Pelo menos</w:t>
            </w:r>
            <w:r>
              <w:rPr>
                <w:rFonts w:ascii="Arial" w:hAnsi="Arial"/>
                <w:sz w:val="15"/>
                <w:szCs w:val="15"/>
              </w:rPr>
              <w:t>,</w:t>
            </w:r>
            <w:r w:rsidRPr="00AB527D">
              <w:rPr>
                <w:rFonts w:ascii="Arial" w:hAnsi="Arial"/>
                <w:sz w:val="15"/>
                <w:szCs w:val="15"/>
              </w:rPr>
              <w:t xml:space="preserve"> 4 acórdãos concluídos por ano, por Juiz-Relator</w:t>
            </w:r>
          </w:p>
        </w:tc>
        <w:tc>
          <w:tcPr>
            <w:tcW w:w="1126" w:type="dxa"/>
          </w:tcPr>
          <w:p w14:paraId="102ADBF3"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3.2</w:t>
            </w:r>
          </w:p>
        </w:tc>
        <w:tc>
          <w:tcPr>
            <w:tcW w:w="1000" w:type="dxa"/>
          </w:tcPr>
          <w:p w14:paraId="5744B931"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3.4</w:t>
            </w:r>
          </w:p>
        </w:tc>
        <w:tc>
          <w:tcPr>
            <w:tcW w:w="1000" w:type="dxa"/>
          </w:tcPr>
          <w:p w14:paraId="02816452"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3.6</w:t>
            </w:r>
          </w:p>
        </w:tc>
        <w:tc>
          <w:tcPr>
            <w:tcW w:w="1000" w:type="dxa"/>
          </w:tcPr>
          <w:p w14:paraId="38F25743"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3.8</w:t>
            </w:r>
          </w:p>
        </w:tc>
        <w:tc>
          <w:tcPr>
            <w:tcW w:w="1126" w:type="dxa"/>
          </w:tcPr>
          <w:p w14:paraId="440A6508"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4</w:t>
            </w:r>
          </w:p>
        </w:tc>
        <w:tc>
          <w:tcPr>
            <w:tcW w:w="1073" w:type="dxa"/>
            <w:vMerge w:val="restart"/>
          </w:tcPr>
          <w:p w14:paraId="5DD2BD85" w14:textId="213D9F21" w:rsidR="00577CF9" w:rsidRPr="00AB527D" w:rsidRDefault="00577CF9" w:rsidP="003926C0">
            <w:pPr>
              <w:jc w:val="left"/>
              <w:rPr>
                <w:rFonts w:ascii="Arial" w:hAnsi="Arial" w:cs="Arial"/>
                <w:sz w:val="15"/>
                <w:szCs w:val="15"/>
              </w:rPr>
            </w:pPr>
            <w:r w:rsidRPr="00AB527D">
              <w:rPr>
                <w:rFonts w:ascii="Arial" w:hAnsi="Arial"/>
                <w:sz w:val="15"/>
                <w:szCs w:val="15"/>
              </w:rPr>
              <w:t>Relatório Anual sobre a Gestão d</w:t>
            </w:r>
            <w:r w:rsidR="0091353F">
              <w:rPr>
                <w:rFonts w:ascii="Arial" w:hAnsi="Arial"/>
                <w:sz w:val="15"/>
                <w:szCs w:val="15"/>
              </w:rPr>
              <w:t>os</w:t>
            </w:r>
            <w:r w:rsidRPr="00AB527D">
              <w:rPr>
                <w:rFonts w:ascii="Arial" w:hAnsi="Arial"/>
                <w:sz w:val="15"/>
                <w:szCs w:val="15"/>
              </w:rPr>
              <w:t xml:space="preserve"> Processos Judiciais</w:t>
            </w:r>
          </w:p>
        </w:tc>
      </w:tr>
      <w:tr w:rsidR="00577CF9" w:rsidRPr="00327633" w14:paraId="7733A842" w14:textId="77777777" w:rsidTr="00577CF9">
        <w:trPr>
          <w:trHeight w:val="60"/>
          <w:jc w:val="center"/>
        </w:trPr>
        <w:tc>
          <w:tcPr>
            <w:tcW w:w="1399" w:type="dxa"/>
            <w:vMerge/>
          </w:tcPr>
          <w:p w14:paraId="180F4D2B" w14:textId="77777777" w:rsidR="00577CF9" w:rsidRPr="00AB527D" w:rsidRDefault="00577CF9" w:rsidP="003926C0">
            <w:pPr>
              <w:jc w:val="left"/>
              <w:rPr>
                <w:rFonts w:ascii="Arial" w:hAnsi="Arial" w:cs="Arial"/>
                <w:sz w:val="15"/>
                <w:szCs w:val="15"/>
              </w:rPr>
            </w:pPr>
          </w:p>
        </w:tc>
        <w:tc>
          <w:tcPr>
            <w:tcW w:w="1440" w:type="dxa"/>
            <w:vMerge/>
            <w:tcBorders>
              <w:top w:val="nil"/>
              <w:bottom w:val="nil"/>
            </w:tcBorders>
          </w:tcPr>
          <w:p w14:paraId="1E1037E0" w14:textId="77777777" w:rsidR="00577CF9" w:rsidRPr="00AB527D" w:rsidRDefault="00577CF9" w:rsidP="003926C0">
            <w:pPr>
              <w:jc w:val="left"/>
              <w:rPr>
                <w:rFonts w:ascii="Arial" w:hAnsi="Arial" w:cs="Arial"/>
                <w:sz w:val="15"/>
                <w:szCs w:val="15"/>
              </w:rPr>
            </w:pPr>
          </w:p>
        </w:tc>
        <w:tc>
          <w:tcPr>
            <w:tcW w:w="1756" w:type="dxa"/>
            <w:vMerge/>
            <w:tcBorders>
              <w:top w:val="nil"/>
              <w:bottom w:val="nil"/>
            </w:tcBorders>
          </w:tcPr>
          <w:p w14:paraId="6F3C4A43" w14:textId="77777777" w:rsidR="00577CF9" w:rsidRPr="00AB527D" w:rsidRDefault="00577CF9" w:rsidP="003926C0">
            <w:pPr>
              <w:jc w:val="left"/>
              <w:rPr>
                <w:rFonts w:ascii="Arial" w:hAnsi="Arial" w:cs="Arial"/>
                <w:sz w:val="15"/>
                <w:szCs w:val="15"/>
              </w:rPr>
            </w:pPr>
          </w:p>
        </w:tc>
        <w:tc>
          <w:tcPr>
            <w:tcW w:w="2067" w:type="dxa"/>
          </w:tcPr>
          <w:p w14:paraId="76F9EDE3" w14:textId="77777777" w:rsidR="00577CF9" w:rsidRPr="00CE7D0E" w:rsidRDefault="00577CF9" w:rsidP="00577CF9">
            <w:pPr>
              <w:pStyle w:val="ListParagraph"/>
              <w:numPr>
                <w:ilvl w:val="0"/>
                <w:numId w:val="18"/>
              </w:numPr>
              <w:spacing w:after="120"/>
              <w:ind w:left="338"/>
              <w:contextualSpacing w:val="0"/>
              <w:jc w:val="left"/>
              <w:rPr>
                <w:rFonts w:ascii="Arial" w:hAnsi="Arial" w:cs="Arial"/>
                <w:sz w:val="15"/>
                <w:szCs w:val="15"/>
              </w:rPr>
            </w:pPr>
            <w:r w:rsidRPr="00CE7D0E">
              <w:rPr>
                <w:rFonts w:ascii="Arial" w:hAnsi="Arial"/>
                <w:sz w:val="15"/>
                <w:szCs w:val="15"/>
              </w:rPr>
              <w:t>Média de 6 páginas traduzidas por dia, por funcionário do departamento de línguas</w:t>
            </w:r>
          </w:p>
        </w:tc>
        <w:tc>
          <w:tcPr>
            <w:tcW w:w="1913" w:type="dxa"/>
            <w:tcBorders>
              <w:bottom w:val="single" w:sz="4" w:space="0" w:color="auto"/>
            </w:tcBorders>
          </w:tcPr>
          <w:p w14:paraId="6D281FEA" w14:textId="77777777" w:rsidR="00577CF9" w:rsidRPr="00AB527D" w:rsidRDefault="00577CF9" w:rsidP="00577CF9">
            <w:pPr>
              <w:pStyle w:val="ListParagraph"/>
              <w:numPr>
                <w:ilvl w:val="0"/>
                <w:numId w:val="18"/>
              </w:numPr>
              <w:spacing w:after="120"/>
              <w:ind w:left="338"/>
              <w:contextualSpacing w:val="0"/>
              <w:jc w:val="left"/>
              <w:rPr>
                <w:rFonts w:ascii="Arial" w:hAnsi="Arial" w:cs="Arial"/>
                <w:sz w:val="15"/>
                <w:szCs w:val="15"/>
              </w:rPr>
            </w:pPr>
            <w:r w:rsidRPr="00AB527D">
              <w:rPr>
                <w:rFonts w:ascii="Arial" w:hAnsi="Arial"/>
                <w:sz w:val="15"/>
                <w:szCs w:val="15"/>
              </w:rPr>
              <w:t>Pelo menos</w:t>
            </w:r>
            <w:r>
              <w:rPr>
                <w:rFonts w:ascii="Arial" w:hAnsi="Arial"/>
                <w:sz w:val="15"/>
                <w:szCs w:val="15"/>
              </w:rPr>
              <w:t>,</w:t>
            </w:r>
            <w:r w:rsidRPr="00AB527D">
              <w:rPr>
                <w:rFonts w:ascii="Arial" w:hAnsi="Arial"/>
                <w:sz w:val="15"/>
                <w:szCs w:val="15"/>
              </w:rPr>
              <w:t xml:space="preserve"> 12 páginas traduzidas por dia, por funcionário do departamento de línguas</w:t>
            </w:r>
          </w:p>
        </w:tc>
        <w:tc>
          <w:tcPr>
            <w:tcW w:w="1126" w:type="dxa"/>
          </w:tcPr>
          <w:p w14:paraId="375D36FD"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8</w:t>
            </w:r>
          </w:p>
        </w:tc>
        <w:tc>
          <w:tcPr>
            <w:tcW w:w="1000" w:type="dxa"/>
          </w:tcPr>
          <w:p w14:paraId="0E135FCE"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9</w:t>
            </w:r>
          </w:p>
        </w:tc>
        <w:tc>
          <w:tcPr>
            <w:tcW w:w="1000" w:type="dxa"/>
          </w:tcPr>
          <w:p w14:paraId="184F17C9"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10</w:t>
            </w:r>
          </w:p>
        </w:tc>
        <w:tc>
          <w:tcPr>
            <w:tcW w:w="1000" w:type="dxa"/>
          </w:tcPr>
          <w:p w14:paraId="2D504B78"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11</w:t>
            </w:r>
          </w:p>
        </w:tc>
        <w:tc>
          <w:tcPr>
            <w:tcW w:w="1126" w:type="dxa"/>
          </w:tcPr>
          <w:p w14:paraId="7C6BFF13" w14:textId="77777777" w:rsidR="00577CF9" w:rsidRPr="003E19E1" w:rsidRDefault="00577CF9" w:rsidP="003926C0">
            <w:pPr>
              <w:jc w:val="center"/>
              <w:rPr>
                <w:rFonts w:ascii="Arial" w:hAnsi="Arial" w:cs="Arial"/>
                <w:sz w:val="15"/>
                <w:szCs w:val="15"/>
              </w:rPr>
            </w:pPr>
            <w:r w:rsidRPr="003E19E1">
              <w:rPr>
                <w:rFonts w:ascii="Arial" w:hAnsi="Arial" w:cs="Arial"/>
                <w:sz w:val="15"/>
                <w:szCs w:val="15"/>
              </w:rPr>
              <w:t>12</w:t>
            </w:r>
          </w:p>
        </w:tc>
        <w:tc>
          <w:tcPr>
            <w:tcW w:w="1073" w:type="dxa"/>
            <w:vMerge/>
          </w:tcPr>
          <w:p w14:paraId="56257CDA" w14:textId="77777777" w:rsidR="00577CF9" w:rsidRPr="003E19E1" w:rsidRDefault="00577CF9" w:rsidP="003926C0">
            <w:pPr>
              <w:jc w:val="left"/>
              <w:rPr>
                <w:rFonts w:ascii="Arial" w:hAnsi="Arial" w:cs="Arial"/>
                <w:sz w:val="15"/>
                <w:szCs w:val="15"/>
              </w:rPr>
            </w:pPr>
          </w:p>
        </w:tc>
      </w:tr>
      <w:tr w:rsidR="00577CF9" w:rsidRPr="00E51831" w14:paraId="3144E1BD" w14:textId="77777777" w:rsidTr="00577CF9">
        <w:trPr>
          <w:trHeight w:val="60"/>
          <w:jc w:val="center"/>
        </w:trPr>
        <w:tc>
          <w:tcPr>
            <w:tcW w:w="1399" w:type="dxa"/>
            <w:vMerge/>
          </w:tcPr>
          <w:p w14:paraId="13CAEFDA" w14:textId="77777777" w:rsidR="00577CF9" w:rsidRPr="003E19E1" w:rsidRDefault="00577CF9" w:rsidP="003926C0">
            <w:pPr>
              <w:jc w:val="left"/>
              <w:rPr>
                <w:rFonts w:ascii="Arial" w:hAnsi="Arial" w:cs="Arial"/>
                <w:sz w:val="15"/>
                <w:szCs w:val="15"/>
              </w:rPr>
            </w:pPr>
          </w:p>
        </w:tc>
        <w:tc>
          <w:tcPr>
            <w:tcW w:w="1440" w:type="dxa"/>
            <w:tcBorders>
              <w:top w:val="nil"/>
              <w:bottom w:val="single" w:sz="4" w:space="0" w:color="auto"/>
            </w:tcBorders>
          </w:tcPr>
          <w:p w14:paraId="6B604C0B" w14:textId="77777777" w:rsidR="00577CF9" w:rsidRPr="003E19E1" w:rsidRDefault="00577CF9" w:rsidP="003926C0">
            <w:pPr>
              <w:jc w:val="left"/>
              <w:rPr>
                <w:rFonts w:ascii="Arial" w:hAnsi="Arial" w:cs="Arial"/>
                <w:sz w:val="15"/>
                <w:szCs w:val="15"/>
              </w:rPr>
            </w:pPr>
          </w:p>
        </w:tc>
        <w:tc>
          <w:tcPr>
            <w:tcW w:w="1756" w:type="dxa"/>
            <w:tcBorders>
              <w:top w:val="nil"/>
              <w:bottom w:val="single" w:sz="4" w:space="0" w:color="auto"/>
            </w:tcBorders>
          </w:tcPr>
          <w:p w14:paraId="685237A2" w14:textId="77777777" w:rsidR="00577CF9" w:rsidRPr="00327633" w:rsidRDefault="00577CF9" w:rsidP="003926C0">
            <w:pPr>
              <w:jc w:val="left"/>
              <w:rPr>
                <w:rFonts w:ascii="Arial" w:hAnsi="Arial" w:cs="Arial"/>
                <w:sz w:val="15"/>
                <w:szCs w:val="15"/>
              </w:rPr>
            </w:pPr>
          </w:p>
        </w:tc>
        <w:tc>
          <w:tcPr>
            <w:tcW w:w="2067" w:type="dxa"/>
          </w:tcPr>
          <w:p w14:paraId="352D2296" w14:textId="77777777" w:rsidR="00577CF9" w:rsidRPr="00CE7D0E" w:rsidRDefault="00577CF9" w:rsidP="00577CF9">
            <w:pPr>
              <w:pStyle w:val="ListParagraph"/>
              <w:numPr>
                <w:ilvl w:val="0"/>
                <w:numId w:val="18"/>
              </w:numPr>
              <w:spacing w:after="120"/>
              <w:ind w:left="370"/>
              <w:contextualSpacing w:val="0"/>
              <w:jc w:val="left"/>
              <w:rPr>
                <w:rFonts w:ascii="Arial" w:hAnsi="Arial" w:cs="Arial"/>
                <w:sz w:val="15"/>
                <w:szCs w:val="15"/>
              </w:rPr>
            </w:pPr>
            <w:r w:rsidRPr="00CE7D0E">
              <w:rPr>
                <w:rFonts w:ascii="Arial" w:hAnsi="Arial" w:cs="Arial"/>
                <w:sz w:val="15"/>
                <w:szCs w:val="15"/>
              </w:rPr>
              <w:t>Não foram nomeados assistentes judiciais, excepto para o Presidente</w:t>
            </w:r>
          </w:p>
        </w:tc>
        <w:tc>
          <w:tcPr>
            <w:tcW w:w="1913" w:type="dxa"/>
            <w:tcBorders>
              <w:bottom w:val="single" w:sz="4" w:space="0" w:color="auto"/>
            </w:tcBorders>
          </w:tcPr>
          <w:p w14:paraId="1F949B14" w14:textId="591293BB" w:rsidR="00577CF9" w:rsidRPr="00AB527D" w:rsidRDefault="00577CF9" w:rsidP="00577CF9">
            <w:pPr>
              <w:pStyle w:val="ListParagraph"/>
              <w:numPr>
                <w:ilvl w:val="0"/>
                <w:numId w:val="18"/>
              </w:numPr>
              <w:spacing w:after="120"/>
              <w:ind w:left="401"/>
              <w:contextualSpacing w:val="0"/>
              <w:jc w:val="left"/>
              <w:rPr>
                <w:rFonts w:ascii="Arial" w:hAnsi="Arial" w:cs="Arial"/>
                <w:sz w:val="15"/>
                <w:szCs w:val="15"/>
              </w:rPr>
            </w:pPr>
            <w:r w:rsidRPr="00AB527D">
              <w:rPr>
                <w:rFonts w:ascii="Arial" w:hAnsi="Arial" w:cs="Arial"/>
                <w:sz w:val="15"/>
                <w:szCs w:val="15"/>
              </w:rPr>
              <w:t xml:space="preserve">Nomeação de um </w:t>
            </w:r>
            <w:r w:rsidR="0091353F" w:rsidRPr="00CE7D0E">
              <w:rPr>
                <w:rFonts w:ascii="Arial" w:hAnsi="Arial" w:cs="Arial"/>
                <w:sz w:val="15"/>
                <w:szCs w:val="15"/>
              </w:rPr>
              <w:t>assistentes judicia</w:t>
            </w:r>
            <w:r w:rsidR="0091353F">
              <w:rPr>
                <w:rFonts w:ascii="Arial" w:hAnsi="Arial" w:cs="Arial"/>
                <w:sz w:val="15"/>
                <w:szCs w:val="15"/>
              </w:rPr>
              <w:t>l</w:t>
            </w:r>
            <w:r w:rsidRPr="00AB527D">
              <w:rPr>
                <w:rFonts w:ascii="Arial" w:hAnsi="Arial" w:cs="Arial"/>
                <w:sz w:val="15"/>
                <w:szCs w:val="15"/>
              </w:rPr>
              <w:t xml:space="preserve"> para cada dois Juízes</w:t>
            </w:r>
          </w:p>
        </w:tc>
        <w:tc>
          <w:tcPr>
            <w:tcW w:w="1126" w:type="dxa"/>
            <w:shd w:val="clear" w:color="auto" w:fill="7F7F7F" w:themeFill="text1" w:themeFillTint="80"/>
          </w:tcPr>
          <w:p w14:paraId="230E05CA" w14:textId="77777777" w:rsidR="00577CF9" w:rsidRPr="00AB527D" w:rsidRDefault="00577CF9" w:rsidP="003926C0">
            <w:pPr>
              <w:jc w:val="center"/>
              <w:rPr>
                <w:rFonts w:ascii="Arial" w:hAnsi="Arial" w:cs="Arial"/>
                <w:sz w:val="15"/>
                <w:szCs w:val="15"/>
              </w:rPr>
            </w:pPr>
          </w:p>
        </w:tc>
        <w:tc>
          <w:tcPr>
            <w:tcW w:w="1000" w:type="dxa"/>
            <w:shd w:val="clear" w:color="auto" w:fill="7F7F7F" w:themeFill="text1" w:themeFillTint="80"/>
          </w:tcPr>
          <w:p w14:paraId="6C00E0B6" w14:textId="77777777" w:rsidR="00577CF9" w:rsidRPr="00AB527D" w:rsidRDefault="00577CF9" w:rsidP="003926C0">
            <w:pPr>
              <w:jc w:val="center"/>
              <w:rPr>
                <w:rFonts w:ascii="Arial" w:hAnsi="Arial" w:cs="Arial"/>
                <w:sz w:val="15"/>
                <w:szCs w:val="15"/>
              </w:rPr>
            </w:pPr>
          </w:p>
        </w:tc>
        <w:tc>
          <w:tcPr>
            <w:tcW w:w="1000" w:type="dxa"/>
          </w:tcPr>
          <w:p w14:paraId="78B98725" w14:textId="0DD2BEC4" w:rsidR="00577CF9" w:rsidRPr="00A03D40" w:rsidRDefault="00577CF9" w:rsidP="003926C0">
            <w:pPr>
              <w:jc w:val="center"/>
              <w:rPr>
                <w:rFonts w:ascii="Arial" w:hAnsi="Arial" w:cs="Arial"/>
                <w:sz w:val="15"/>
                <w:szCs w:val="15"/>
              </w:rPr>
            </w:pPr>
            <w:r w:rsidRPr="00AB527D">
              <w:rPr>
                <w:rFonts w:ascii="Arial" w:hAnsi="Arial" w:cs="Arial"/>
                <w:sz w:val="15"/>
                <w:szCs w:val="15"/>
              </w:rPr>
              <w:t>Nomeação de ass</w:t>
            </w:r>
            <w:r w:rsidR="0091353F">
              <w:rPr>
                <w:rFonts w:ascii="Arial" w:hAnsi="Arial" w:cs="Arial"/>
                <w:sz w:val="15"/>
                <w:szCs w:val="15"/>
              </w:rPr>
              <w:t>istente</w:t>
            </w:r>
            <w:r>
              <w:rPr>
                <w:rFonts w:ascii="Arial" w:hAnsi="Arial" w:cs="Arial"/>
                <w:sz w:val="15"/>
                <w:szCs w:val="15"/>
              </w:rPr>
              <w:t>s</w:t>
            </w:r>
            <w:r w:rsidRPr="00AB527D">
              <w:rPr>
                <w:rFonts w:ascii="Arial" w:hAnsi="Arial" w:cs="Arial"/>
                <w:sz w:val="15"/>
                <w:szCs w:val="15"/>
              </w:rPr>
              <w:t xml:space="preserve"> </w:t>
            </w:r>
            <w:r w:rsidR="0091353F" w:rsidRPr="00CE7D0E">
              <w:rPr>
                <w:rFonts w:ascii="Arial" w:hAnsi="Arial" w:cs="Arial"/>
                <w:sz w:val="15"/>
                <w:szCs w:val="15"/>
              </w:rPr>
              <w:t>judiciais</w:t>
            </w:r>
          </w:p>
        </w:tc>
        <w:tc>
          <w:tcPr>
            <w:tcW w:w="1000" w:type="dxa"/>
            <w:shd w:val="clear" w:color="auto" w:fill="7F7F7F" w:themeFill="text1" w:themeFillTint="80"/>
          </w:tcPr>
          <w:p w14:paraId="00829F57" w14:textId="77777777" w:rsidR="00577CF9" w:rsidRPr="00A03D40" w:rsidRDefault="00577CF9" w:rsidP="003926C0">
            <w:pPr>
              <w:jc w:val="center"/>
              <w:rPr>
                <w:rFonts w:ascii="Arial" w:hAnsi="Arial" w:cs="Arial"/>
                <w:sz w:val="15"/>
                <w:szCs w:val="15"/>
              </w:rPr>
            </w:pPr>
          </w:p>
        </w:tc>
        <w:tc>
          <w:tcPr>
            <w:tcW w:w="1126" w:type="dxa"/>
            <w:shd w:val="clear" w:color="auto" w:fill="7F7F7F" w:themeFill="text1" w:themeFillTint="80"/>
          </w:tcPr>
          <w:p w14:paraId="2E277AB0" w14:textId="77777777" w:rsidR="00577CF9" w:rsidRPr="00A03D40" w:rsidRDefault="00577CF9" w:rsidP="003926C0">
            <w:pPr>
              <w:jc w:val="center"/>
              <w:rPr>
                <w:rFonts w:ascii="Arial" w:hAnsi="Arial" w:cs="Arial"/>
                <w:sz w:val="15"/>
                <w:szCs w:val="15"/>
              </w:rPr>
            </w:pPr>
          </w:p>
        </w:tc>
        <w:tc>
          <w:tcPr>
            <w:tcW w:w="1073" w:type="dxa"/>
          </w:tcPr>
          <w:p w14:paraId="3B9A809D" w14:textId="77777777" w:rsidR="00577CF9" w:rsidRPr="00A03D40" w:rsidRDefault="00577CF9" w:rsidP="003926C0">
            <w:pPr>
              <w:jc w:val="left"/>
              <w:rPr>
                <w:rFonts w:ascii="Arial" w:hAnsi="Arial" w:cs="Arial"/>
                <w:sz w:val="15"/>
                <w:szCs w:val="15"/>
              </w:rPr>
            </w:pPr>
          </w:p>
        </w:tc>
      </w:tr>
      <w:tr w:rsidR="00577CF9" w:rsidRPr="00E51831" w14:paraId="095ECA3E" w14:textId="77777777" w:rsidTr="00577CF9">
        <w:trPr>
          <w:jc w:val="center"/>
        </w:trPr>
        <w:tc>
          <w:tcPr>
            <w:tcW w:w="1399" w:type="dxa"/>
            <w:vMerge/>
          </w:tcPr>
          <w:p w14:paraId="3A94D199" w14:textId="77777777" w:rsidR="00577CF9" w:rsidRPr="00A03D40" w:rsidRDefault="00577CF9" w:rsidP="003926C0">
            <w:pPr>
              <w:jc w:val="left"/>
              <w:rPr>
                <w:rFonts w:ascii="Arial" w:hAnsi="Arial" w:cs="Arial"/>
                <w:sz w:val="15"/>
                <w:szCs w:val="15"/>
              </w:rPr>
            </w:pPr>
          </w:p>
        </w:tc>
        <w:tc>
          <w:tcPr>
            <w:tcW w:w="1440" w:type="dxa"/>
            <w:vMerge w:val="restart"/>
          </w:tcPr>
          <w:p w14:paraId="7A39AE6C" w14:textId="646BAAB0" w:rsidR="00577CF9" w:rsidRPr="0091353F" w:rsidRDefault="00577CF9" w:rsidP="003926C0">
            <w:pPr>
              <w:jc w:val="left"/>
              <w:rPr>
                <w:rFonts w:ascii="Arial" w:hAnsi="Arial" w:cs="Arial"/>
                <w:sz w:val="15"/>
                <w:szCs w:val="15"/>
              </w:rPr>
            </w:pPr>
            <w:r w:rsidRPr="0091353F">
              <w:rPr>
                <w:rFonts w:ascii="Arial" w:hAnsi="Arial" w:cs="Arial"/>
                <w:sz w:val="15"/>
                <w:szCs w:val="15"/>
              </w:rPr>
              <w:t xml:space="preserve">1.2. </w:t>
            </w:r>
            <w:r w:rsidR="0091353F" w:rsidRPr="0091353F">
              <w:rPr>
                <w:rFonts w:ascii="Arial" w:hAnsi="Arial" w:cs="Arial"/>
                <w:sz w:val="15"/>
                <w:szCs w:val="15"/>
              </w:rPr>
              <w:t>MELHORIA DA</w:t>
            </w:r>
            <w:r w:rsidRPr="0091353F">
              <w:rPr>
                <w:rFonts w:ascii="Arial" w:hAnsi="Arial" w:cs="Arial"/>
                <w:sz w:val="15"/>
                <w:szCs w:val="15"/>
              </w:rPr>
              <w:t xml:space="preserve"> QUALI</w:t>
            </w:r>
            <w:r w:rsidR="0091353F" w:rsidRPr="0091353F">
              <w:rPr>
                <w:rFonts w:ascii="Arial" w:hAnsi="Arial" w:cs="Arial"/>
                <w:sz w:val="15"/>
                <w:szCs w:val="15"/>
              </w:rPr>
              <w:t xml:space="preserve">DADE DAS </w:t>
            </w:r>
            <w:r w:rsidR="0091353F">
              <w:rPr>
                <w:rFonts w:ascii="Arial" w:hAnsi="Arial" w:cs="Arial"/>
                <w:sz w:val="15"/>
                <w:szCs w:val="15"/>
              </w:rPr>
              <w:t>DECISÕES</w:t>
            </w:r>
            <w:r w:rsidRPr="0091353F">
              <w:rPr>
                <w:rFonts w:ascii="Arial" w:hAnsi="Arial" w:cs="Arial"/>
                <w:sz w:val="15"/>
                <w:szCs w:val="15"/>
              </w:rPr>
              <w:t xml:space="preserve"> JUDICIA</w:t>
            </w:r>
            <w:r w:rsidR="0091353F">
              <w:rPr>
                <w:rFonts w:ascii="Arial" w:hAnsi="Arial" w:cs="Arial"/>
                <w:sz w:val="15"/>
                <w:szCs w:val="15"/>
              </w:rPr>
              <w:t>I</w:t>
            </w:r>
            <w:r w:rsidRPr="0091353F">
              <w:rPr>
                <w:rFonts w:ascii="Arial" w:hAnsi="Arial" w:cs="Arial"/>
                <w:sz w:val="15"/>
                <w:szCs w:val="15"/>
              </w:rPr>
              <w:t>S</w:t>
            </w:r>
          </w:p>
        </w:tc>
        <w:tc>
          <w:tcPr>
            <w:tcW w:w="1756" w:type="dxa"/>
            <w:tcBorders>
              <w:bottom w:val="nil"/>
            </w:tcBorders>
          </w:tcPr>
          <w:p w14:paraId="79D224AF" w14:textId="77777777" w:rsidR="0091353F" w:rsidRPr="0091353F" w:rsidRDefault="00577CF9" w:rsidP="0091353F">
            <w:pPr>
              <w:rPr>
                <w:rFonts w:ascii="Arial" w:hAnsi="Arial" w:cs="Arial"/>
                <w:sz w:val="15"/>
                <w:szCs w:val="15"/>
              </w:rPr>
            </w:pPr>
            <w:r w:rsidRPr="00FD0718">
              <w:rPr>
                <w:rFonts w:ascii="Arial" w:hAnsi="Arial" w:cs="Arial"/>
                <w:sz w:val="15"/>
                <w:szCs w:val="15"/>
              </w:rPr>
              <w:t xml:space="preserve">1.2.1. </w:t>
            </w:r>
            <w:r w:rsidR="0091353F" w:rsidRPr="0091353F">
              <w:rPr>
                <w:rFonts w:ascii="Arial" w:hAnsi="Arial" w:cs="Arial"/>
                <w:sz w:val="15"/>
                <w:szCs w:val="15"/>
              </w:rPr>
              <w:t>Adopção e implementação de políticas relevantes para o desenvolvimento de julgamentos de alta qualidade</w:t>
            </w:r>
          </w:p>
          <w:p w14:paraId="11E56F41" w14:textId="0DD637AD" w:rsidR="00577CF9" w:rsidRPr="0091353F" w:rsidRDefault="00577CF9" w:rsidP="003926C0">
            <w:pPr>
              <w:jc w:val="left"/>
              <w:rPr>
                <w:rFonts w:ascii="Arial" w:hAnsi="Arial" w:cs="Arial"/>
                <w:sz w:val="15"/>
                <w:szCs w:val="15"/>
              </w:rPr>
            </w:pPr>
          </w:p>
        </w:tc>
        <w:tc>
          <w:tcPr>
            <w:tcW w:w="2067" w:type="dxa"/>
          </w:tcPr>
          <w:p w14:paraId="29E9DA92" w14:textId="21E4F0DA" w:rsidR="00577CF9" w:rsidRPr="00CE7D0E" w:rsidRDefault="00577CF9" w:rsidP="00577CF9">
            <w:pPr>
              <w:numPr>
                <w:ilvl w:val="0"/>
                <w:numId w:val="19"/>
              </w:numPr>
              <w:spacing w:after="120"/>
              <w:jc w:val="left"/>
              <w:rPr>
                <w:rFonts w:ascii="Arial" w:hAnsi="Arial" w:cs="Arial"/>
                <w:sz w:val="15"/>
                <w:szCs w:val="15"/>
              </w:rPr>
            </w:pPr>
            <w:r w:rsidRPr="00CE7D0E">
              <w:rPr>
                <w:rFonts w:ascii="Arial" w:hAnsi="Arial"/>
                <w:sz w:val="15"/>
                <w:szCs w:val="15"/>
              </w:rPr>
              <w:t xml:space="preserve">Ainda não foram adoptadas </w:t>
            </w:r>
            <w:r w:rsidR="0091353F">
              <w:rPr>
                <w:rFonts w:ascii="Arial" w:hAnsi="Arial"/>
                <w:sz w:val="15"/>
                <w:szCs w:val="15"/>
              </w:rPr>
              <w:t xml:space="preserve">as </w:t>
            </w:r>
            <w:r w:rsidR="0091353F" w:rsidRPr="00526099">
              <w:rPr>
                <w:rFonts w:ascii="Arial" w:hAnsi="Arial"/>
                <w:sz w:val="15"/>
                <w:szCs w:val="15"/>
              </w:rPr>
              <w:t>linhas de orientação</w:t>
            </w:r>
            <w:r w:rsidR="0091353F" w:rsidRPr="00CE7D0E">
              <w:rPr>
                <w:rFonts w:ascii="Arial" w:hAnsi="Arial"/>
                <w:sz w:val="15"/>
                <w:szCs w:val="15"/>
              </w:rPr>
              <w:t xml:space="preserve"> </w:t>
            </w:r>
            <w:r w:rsidRPr="00CE7D0E">
              <w:rPr>
                <w:rFonts w:ascii="Arial" w:hAnsi="Arial"/>
                <w:sz w:val="15"/>
                <w:szCs w:val="15"/>
              </w:rPr>
              <w:t xml:space="preserve">sobre </w:t>
            </w:r>
            <w:r w:rsidR="0091353F">
              <w:rPr>
                <w:rFonts w:ascii="Arial" w:hAnsi="Arial"/>
                <w:sz w:val="15"/>
                <w:szCs w:val="15"/>
              </w:rPr>
              <w:t xml:space="preserve">a elaboração de </w:t>
            </w:r>
            <w:r w:rsidRPr="00CE7D0E">
              <w:rPr>
                <w:rFonts w:ascii="Arial" w:hAnsi="Arial"/>
                <w:sz w:val="15"/>
                <w:szCs w:val="15"/>
              </w:rPr>
              <w:t>notas processuais / resumos de processos</w:t>
            </w:r>
            <w:r w:rsidRPr="00CE7D0E">
              <w:rPr>
                <w:rFonts w:ascii="Arial" w:hAnsi="Arial" w:cs="Arial"/>
                <w:sz w:val="15"/>
                <w:szCs w:val="15"/>
              </w:rPr>
              <w:t>.</w:t>
            </w:r>
          </w:p>
        </w:tc>
        <w:tc>
          <w:tcPr>
            <w:tcW w:w="1913" w:type="dxa"/>
            <w:tcBorders>
              <w:bottom w:val="single" w:sz="4" w:space="0" w:color="auto"/>
            </w:tcBorders>
          </w:tcPr>
          <w:p w14:paraId="0B72D13C" w14:textId="4377F3A0" w:rsidR="00577CF9" w:rsidRPr="00922334" w:rsidRDefault="0091353F" w:rsidP="00577CF9">
            <w:pPr>
              <w:pStyle w:val="ListParagraph"/>
              <w:numPr>
                <w:ilvl w:val="0"/>
                <w:numId w:val="19"/>
              </w:numPr>
              <w:spacing w:after="120"/>
              <w:contextualSpacing w:val="0"/>
              <w:jc w:val="left"/>
              <w:rPr>
                <w:rFonts w:ascii="Arial" w:hAnsi="Arial" w:cs="Arial"/>
                <w:sz w:val="15"/>
                <w:szCs w:val="15"/>
              </w:rPr>
            </w:pPr>
            <w:r>
              <w:rPr>
                <w:rFonts w:ascii="Arial" w:hAnsi="Arial"/>
                <w:sz w:val="15"/>
                <w:szCs w:val="15"/>
              </w:rPr>
              <w:t>Directrize</w:t>
            </w:r>
            <w:r w:rsidRPr="00CE7D0E">
              <w:rPr>
                <w:rFonts w:ascii="Arial" w:hAnsi="Arial"/>
                <w:sz w:val="15"/>
                <w:szCs w:val="15"/>
              </w:rPr>
              <w:t>s</w:t>
            </w:r>
            <w:r w:rsidRPr="00922334">
              <w:rPr>
                <w:rFonts w:ascii="Arial" w:hAnsi="Arial"/>
                <w:sz w:val="15"/>
                <w:szCs w:val="15"/>
              </w:rPr>
              <w:t xml:space="preserve"> </w:t>
            </w:r>
            <w:r w:rsidR="00577CF9" w:rsidRPr="00922334">
              <w:rPr>
                <w:rFonts w:ascii="Arial" w:hAnsi="Arial"/>
                <w:sz w:val="15"/>
                <w:szCs w:val="15"/>
              </w:rPr>
              <w:t>sobre a elaboração de notas processuais / resumos de processos adoptadas em 2021, em implementação e revistas anualmente</w:t>
            </w:r>
          </w:p>
        </w:tc>
        <w:tc>
          <w:tcPr>
            <w:tcW w:w="1126" w:type="dxa"/>
          </w:tcPr>
          <w:p w14:paraId="4ED19521" w14:textId="373E5B8B" w:rsidR="00577CF9" w:rsidRPr="00922334" w:rsidRDefault="00577CF9" w:rsidP="003926C0">
            <w:pPr>
              <w:jc w:val="center"/>
              <w:rPr>
                <w:rFonts w:ascii="Arial" w:hAnsi="Arial" w:cs="Arial"/>
                <w:sz w:val="15"/>
                <w:szCs w:val="15"/>
              </w:rPr>
            </w:pPr>
            <w:r w:rsidRPr="00922334">
              <w:rPr>
                <w:rFonts w:ascii="Arial" w:hAnsi="Arial" w:cs="Arial"/>
                <w:sz w:val="15"/>
                <w:szCs w:val="15"/>
              </w:rPr>
              <w:t xml:space="preserve">Adopção das </w:t>
            </w:r>
            <w:r w:rsidR="0091353F">
              <w:rPr>
                <w:rFonts w:ascii="Arial" w:hAnsi="Arial"/>
                <w:sz w:val="15"/>
                <w:szCs w:val="15"/>
              </w:rPr>
              <w:t>directrize</w:t>
            </w:r>
            <w:r w:rsidR="0091353F" w:rsidRPr="00CE7D0E">
              <w:rPr>
                <w:rFonts w:ascii="Arial" w:hAnsi="Arial"/>
                <w:sz w:val="15"/>
                <w:szCs w:val="15"/>
              </w:rPr>
              <w:t xml:space="preserve">s </w:t>
            </w:r>
            <w:r w:rsidRPr="00922334">
              <w:rPr>
                <w:rFonts w:ascii="Arial" w:hAnsi="Arial"/>
                <w:sz w:val="15"/>
                <w:szCs w:val="15"/>
              </w:rPr>
              <w:t xml:space="preserve">sobre a elaboração de </w:t>
            </w:r>
            <w:r w:rsidR="0091353F">
              <w:rPr>
                <w:rFonts w:ascii="Arial" w:hAnsi="Arial"/>
                <w:sz w:val="15"/>
                <w:szCs w:val="15"/>
              </w:rPr>
              <w:t>nota</w:t>
            </w:r>
            <w:r w:rsidRPr="00922334">
              <w:rPr>
                <w:rFonts w:ascii="Arial" w:hAnsi="Arial"/>
                <w:sz w:val="15"/>
                <w:szCs w:val="15"/>
              </w:rPr>
              <w:t>s processuais / resumos de processos</w:t>
            </w:r>
          </w:p>
        </w:tc>
        <w:tc>
          <w:tcPr>
            <w:tcW w:w="1000" w:type="dxa"/>
          </w:tcPr>
          <w:p w14:paraId="595304E1" w14:textId="77777777" w:rsidR="00577CF9" w:rsidRPr="003E19E1" w:rsidRDefault="00577CF9" w:rsidP="003926C0">
            <w:pPr>
              <w:jc w:val="center"/>
              <w:rPr>
                <w:rFonts w:ascii="Arial" w:hAnsi="Arial" w:cs="Arial"/>
                <w:sz w:val="15"/>
                <w:szCs w:val="15"/>
              </w:rPr>
            </w:pPr>
            <w:r w:rsidRPr="00E76A13">
              <w:rPr>
                <w:rFonts w:ascii="Arial" w:hAnsi="Arial" w:cs="Arial"/>
                <w:sz w:val="15"/>
                <w:szCs w:val="15"/>
              </w:rPr>
              <w:t>Avaliação Anual</w:t>
            </w:r>
          </w:p>
        </w:tc>
        <w:tc>
          <w:tcPr>
            <w:tcW w:w="1000" w:type="dxa"/>
          </w:tcPr>
          <w:p w14:paraId="60EF092C" w14:textId="77777777" w:rsidR="00577CF9" w:rsidRPr="003E19E1" w:rsidRDefault="00577CF9" w:rsidP="003926C0">
            <w:pPr>
              <w:jc w:val="center"/>
              <w:rPr>
                <w:rFonts w:ascii="Arial" w:hAnsi="Arial" w:cs="Arial"/>
                <w:sz w:val="15"/>
                <w:szCs w:val="15"/>
              </w:rPr>
            </w:pPr>
            <w:r w:rsidRPr="00E76A13">
              <w:rPr>
                <w:rFonts w:ascii="Arial" w:hAnsi="Arial" w:cs="Arial"/>
                <w:sz w:val="15"/>
                <w:szCs w:val="15"/>
              </w:rPr>
              <w:t>Avaliação Anual</w:t>
            </w:r>
          </w:p>
        </w:tc>
        <w:tc>
          <w:tcPr>
            <w:tcW w:w="1000" w:type="dxa"/>
          </w:tcPr>
          <w:p w14:paraId="4D3FCA3B" w14:textId="77777777" w:rsidR="00577CF9" w:rsidRPr="003E19E1" w:rsidRDefault="00577CF9" w:rsidP="003926C0">
            <w:pPr>
              <w:jc w:val="center"/>
              <w:rPr>
                <w:rFonts w:ascii="Arial" w:hAnsi="Arial" w:cs="Arial"/>
                <w:sz w:val="15"/>
                <w:szCs w:val="15"/>
              </w:rPr>
            </w:pPr>
            <w:r w:rsidRPr="00E76A13">
              <w:rPr>
                <w:rFonts w:ascii="Arial" w:hAnsi="Arial" w:cs="Arial"/>
                <w:sz w:val="15"/>
                <w:szCs w:val="15"/>
              </w:rPr>
              <w:t>Avaliação Anual</w:t>
            </w:r>
          </w:p>
        </w:tc>
        <w:tc>
          <w:tcPr>
            <w:tcW w:w="1126" w:type="dxa"/>
          </w:tcPr>
          <w:p w14:paraId="233E0CD5" w14:textId="77777777" w:rsidR="00577CF9" w:rsidRPr="003E19E1" w:rsidRDefault="00577CF9" w:rsidP="003926C0">
            <w:pPr>
              <w:jc w:val="center"/>
              <w:rPr>
                <w:rFonts w:ascii="Arial" w:hAnsi="Arial" w:cs="Arial"/>
                <w:sz w:val="15"/>
                <w:szCs w:val="15"/>
              </w:rPr>
            </w:pPr>
            <w:r w:rsidRPr="00E76A13">
              <w:rPr>
                <w:rFonts w:ascii="Arial" w:hAnsi="Arial" w:cs="Arial"/>
                <w:sz w:val="15"/>
                <w:szCs w:val="15"/>
              </w:rPr>
              <w:t>Avaliação Anual</w:t>
            </w:r>
          </w:p>
        </w:tc>
        <w:tc>
          <w:tcPr>
            <w:tcW w:w="1073" w:type="dxa"/>
            <w:tcBorders>
              <w:bottom w:val="single" w:sz="4" w:space="0" w:color="auto"/>
            </w:tcBorders>
          </w:tcPr>
          <w:p w14:paraId="1E7F013A" w14:textId="77777777" w:rsidR="00577CF9" w:rsidRPr="00A03D40" w:rsidRDefault="00577CF9" w:rsidP="003926C0">
            <w:pPr>
              <w:jc w:val="left"/>
              <w:rPr>
                <w:rFonts w:ascii="Arial" w:hAnsi="Arial" w:cs="Arial"/>
                <w:sz w:val="15"/>
                <w:szCs w:val="15"/>
              </w:rPr>
            </w:pPr>
            <w:r w:rsidRPr="00AB527D">
              <w:rPr>
                <w:rFonts w:ascii="Arial" w:hAnsi="Arial"/>
                <w:sz w:val="15"/>
                <w:szCs w:val="15"/>
              </w:rPr>
              <w:t>Relatório Anual sobre a Gestão de Processos Judiciais</w:t>
            </w:r>
          </w:p>
        </w:tc>
      </w:tr>
      <w:tr w:rsidR="00577CF9" w:rsidRPr="00327633" w14:paraId="428D521C" w14:textId="77777777" w:rsidTr="00577CF9">
        <w:trPr>
          <w:jc w:val="center"/>
        </w:trPr>
        <w:tc>
          <w:tcPr>
            <w:tcW w:w="1399" w:type="dxa"/>
            <w:vMerge/>
          </w:tcPr>
          <w:p w14:paraId="14815A88" w14:textId="77777777" w:rsidR="00577CF9" w:rsidRPr="00A03D40" w:rsidRDefault="00577CF9" w:rsidP="003926C0">
            <w:pPr>
              <w:jc w:val="left"/>
              <w:rPr>
                <w:rFonts w:ascii="Arial" w:hAnsi="Arial" w:cs="Arial"/>
                <w:sz w:val="15"/>
                <w:szCs w:val="15"/>
              </w:rPr>
            </w:pPr>
          </w:p>
        </w:tc>
        <w:tc>
          <w:tcPr>
            <w:tcW w:w="1440" w:type="dxa"/>
            <w:vMerge/>
          </w:tcPr>
          <w:p w14:paraId="417ADB1D" w14:textId="77777777" w:rsidR="00577CF9" w:rsidRPr="00A03D40" w:rsidRDefault="00577CF9" w:rsidP="003926C0">
            <w:pPr>
              <w:jc w:val="left"/>
              <w:rPr>
                <w:rFonts w:ascii="Arial" w:hAnsi="Arial" w:cs="Arial"/>
                <w:sz w:val="15"/>
                <w:szCs w:val="15"/>
              </w:rPr>
            </w:pPr>
          </w:p>
        </w:tc>
        <w:tc>
          <w:tcPr>
            <w:tcW w:w="1756" w:type="dxa"/>
            <w:tcBorders>
              <w:top w:val="nil"/>
              <w:bottom w:val="nil"/>
            </w:tcBorders>
          </w:tcPr>
          <w:p w14:paraId="2134BADC" w14:textId="77777777" w:rsidR="00577CF9" w:rsidRPr="00A03D40" w:rsidRDefault="00577CF9" w:rsidP="003926C0">
            <w:pPr>
              <w:jc w:val="left"/>
              <w:rPr>
                <w:rFonts w:ascii="Arial" w:hAnsi="Arial" w:cs="Arial"/>
                <w:sz w:val="15"/>
                <w:szCs w:val="15"/>
              </w:rPr>
            </w:pPr>
          </w:p>
        </w:tc>
        <w:tc>
          <w:tcPr>
            <w:tcW w:w="2067" w:type="dxa"/>
          </w:tcPr>
          <w:p w14:paraId="7EF13CCB" w14:textId="77777777" w:rsidR="00577CF9" w:rsidRPr="00526099" w:rsidRDefault="00577CF9" w:rsidP="00577CF9">
            <w:pPr>
              <w:numPr>
                <w:ilvl w:val="0"/>
                <w:numId w:val="19"/>
              </w:numPr>
              <w:spacing w:after="120"/>
              <w:jc w:val="left"/>
              <w:rPr>
                <w:rFonts w:ascii="Arial" w:hAnsi="Arial" w:cs="Arial"/>
                <w:sz w:val="15"/>
                <w:szCs w:val="15"/>
              </w:rPr>
            </w:pPr>
            <w:r w:rsidRPr="00526099">
              <w:rPr>
                <w:rFonts w:ascii="Arial" w:hAnsi="Arial"/>
                <w:color w:val="000000" w:themeColor="text1"/>
                <w:sz w:val="15"/>
                <w:szCs w:val="15"/>
              </w:rPr>
              <w:t xml:space="preserve">Os resumos de processos </w:t>
            </w:r>
            <w:r w:rsidRPr="00526099">
              <w:rPr>
                <w:rFonts w:ascii="Arial" w:hAnsi="Arial"/>
                <w:sz w:val="15"/>
                <w:szCs w:val="15"/>
              </w:rPr>
              <w:t>de 8% dos casos são publicados em todas as línguas de trabalho da UA</w:t>
            </w:r>
            <w:r w:rsidRPr="00526099">
              <w:rPr>
                <w:rFonts w:ascii="Arial" w:hAnsi="Arial" w:cs="Arial"/>
                <w:sz w:val="15"/>
                <w:szCs w:val="15"/>
              </w:rPr>
              <w:t xml:space="preserve"> </w:t>
            </w:r>
          </w:p>
        </w:tc>
        <w:tc>
          <w:tcPr>
            <w:tcW w:w="1913" w:type="dxa"/>
            <w:tcBorders>
              <w:bottom w:val="single" w:sz="4" w:space="0" w:color="auto"/>
            </w:tcBorders>
          </w:tcPr>
          <w:p w14:paraId="07B644C4" w14:textId="77777777" w:rsidR="00577CF9" w:rsidRPr="00922334" w:rsidRDefault="00577CF9" w:rsidP="00577CF9">
            <w:pPr>
              <w:pStyle w:val="ListParagraph"/>
              <w:numPr>
                <w:ilvl w:val="0"/>
                <w:numId w:val="19"/>
              </w:numPr>
              <w:spacing w:after="120"/>
              <w:contextualSpacing w:val="0"/>
              <w:jc w:val="left"/>
              <w:rPr>
                <w:rFonts w:ascii="Arial" w:hAnsi="Arial" w:cs="Arial"/>
                <w:sz w:val="15"/>
                <w:szCs w:val="15"/>
              </w:rPr>
            </w:pPr>
            <w:r w:rsidRPr="00922334">
              <w:rPr>
                <w:rFonts w:ascii="Arial" w:hAnsi="Arial"/>
                <w:color w:val="000000" w:themeColor="text1"/>
                <w:sz w:val="15"/>
                <w:szCs w:val="15"/>
              </w:rPr>
              <w:t xml:space="preserve">Resumos de processos </w:t>
            </w:r>
            <w:r w:rsidRPr="00922334">
              <w:rPr>
                <w:rFonts w:ascii="Arial" w:hAnsi="Arial"/>
                <w:sz w:val="15"/>
                <w:szCs w:val="15"/>
              </w:rPr>
              <w:t>de, pelo menos, 95% dos casos publicados em todas as línguas de trabalho da UA</w:t>
            </w:r>
            <w:r w:rsidRPr="00922334">
              <w:rPr>
                <w:rFonts w:ascii="Arial" w:hAnsi="Arial" w:cs="Arial"/>
                <w:sz w:val="15"/>
                <w:szCs w:val="15"/>
              </w:rPr>
              <w:t xml:space="preserve"> </w:t>
            </w:r>
          </w:p>
        </w:tc>
        <w:tc>
          <w:tcPr>
            <w:tcW w:w="1126" w:type="dxa"/>
          </w:tcPr>
          <w:p w14:paraId="7678C0FB"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20%</w:t>
            </w:r>
          </w:p>
        </w:tc>
        <w:tc>
          <w:tcPr>
            <w:tcW w:w="1000" w:type="dxa"/>
          </w:tcPr>
          <w:p w14:paraId="11905CB7"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40%</w:t>
            </w:r>
          </w:p>
        </w:tc>
        <w:tc>
          <w:tcPr>
            <w:tcW w:w="1000" w:type="dxa"/>
          </w:tcPr>
          <w:p w14:paraId="6A4191F3"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60%</w:t>
            </w:r>
          </w:p>
        </w:tc>
        <w:tc>
          <w:tcPr>
            <w:tcW w:w="1000" w:type="dxa"/>
          </w:tcPr>
          <w:p w14:paraId="7088FD54"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80%</w:t>
            </w:r>
          </w:p>
        </w:tc>
        <w:tc>
          <w:tcPr>
            <w:tcW w:w="1126" w:type="dxa"/>
          </w:tcPr>
          <w:p w14:paraId="526B687D"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95%</w:t>
            </w:r>
          </w:p>
        </w:tc>
        <w:tc>
          <w:tcPr>
            <w:tcW w:w="1073" w:type="dxa"/>
            <w:tcBorders>
              <w:bottom w:val="nil"/>
            </w:tcBorders>
          </w:tcPr>
          <w:p w14:paraId="7D946FAE" w14:textId="77777777" w:rsidR="00577CF9" w:rsidRPr="003E19E1" w:rsidRDefault="00577CF9" w:rsidP="003926C0">
            <w:pPr>
              <w:jc w:val="left"/>
              <w:rPr>
                <w:rFonts w:ascii="Arial" w:hAnsi="Arial" w:cs="Arial"/>
                <w:sz w:val="15"/>
                <w:szCs w:val="15"/>
              </w:rPr>
            </w:pPr>
          </w:p>
        </w:tc>
      </w:tr>
      <w:tr w:rsidR="00577CF9" w:rsidRPr="00327633" w14:paraId="1F355AF5" w14:textId="77777777" w:rsidTr="00577CF9">
        <w:trPr>
          <w:jc w:val="center"/>
        </w:trPr>
        <w:tc>
          <w:tcPr>
            <w:tcW w:w="1399" w:type="dxa"/>
            <w:vMerge/>
          </w:tcPr>
          <w:p w14:paraId="4293C53A" w14:textId="77777777" w:rsidR="00577CF9" w:rsidRPr="003E19E1" w:rsidRDefault="00577CF9" w:rsidP="003926C0">
            <w:pPr>
              <w:jc w:val="left"/>
              <w:rPr>
                <w:rFonts w:ascii="Arial" w:hAnsi="Arial" w:cs="Arial"/>
                <w:sz w:val="15"/>
                <w:szCs w:val="15"/>
              </w:rPr>
            </w:pPr>
          </w:p>
        </w:tc>
        <w:tc>
          <w:tcPr>
            <w:tcW w:w="1440" w:type="dxa"/>
            <w:vMerge/>
          </w:tcPr>
          <w:p w14:paraId="3A021FBB"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7E8824B8" w14:textId="77777777" w:rsidR="00577CF9" w:rsidRPr="003E19E1" w:rsidRDefault="00577CF9" w:rsidP="003926C0">
            <w:pPr>
              <w:jc w:val="left"/>
              <w:rPr>
                <w:rFonts w:ascii="Arial" w:hAnsi="Arial" w:cs="Arial"/>
                <w:sz w:val="15"/>
                <w:szCs w:val="15"/>
              </w:rPr>
            </w:pPr>
          </w:p>
        </w:tc>
        <w:tc>
          <w:tcPr>
            <w:tcW w:w="2067" w:type="dxa"/>
          </w:tcPr>
          <w:p w14:paraId="47F5943D" w14:textId="77777777" w:rsidR="00577CF9" w:rsidRPr="00526099" w:rsidRDefault="00577CF9" w:rsidP="00577CF9">
            <w:pPr>
              <w:numPr>
                <w:ilvl w:val="0"/>
                <w:numId w:val="19"/>
              </w:numPr>
              <w:spacing w:after="120"/>
              <w:jc w:val="left"/>
              <w:rPr>
                <w:rFonts w:ascii="Arial" w:hAnsi="Arial" w:cs="Arial"/>
                <w:sz w:val="15"/>
                <w:szCs w:val="15"/>
              </w:rPr>
            </w:pPr>
            <w:r w:rsidRPr="00526099">
              <w:rPr>
                <w:rFonts w:ascii="Arial" w:hAnsi="Arial"/>
                <w:sz w:val="15"/>
                <w:szCs w:val="15"/>
              </w:rPr>
              <w:t>As linhas de orientação sobre a elaboração de acórdãos ainda não foram adoptadas</w:t>
            </w:r>
          </w:p>
        </w:tc>
        <w:tc>
          <w:tcPr>
            <w:tcW w:w="1913" w:type="dxa"/>
            <w:tcBorders>
              <w:bottom w:val="single" w:sz="4" w:space="0" w:color="auto"/>
            </w:tcBorders>
          </w:tcPr>
          <w:p w14:paraId="3344C97E" w14:textId="77777777" w:rsidR="00577CF9" w:rsidRPr="00922334" w:rsidRDefault="00577CF9" w:rsidP="00577CF9">
            <w:pPr>
              <w:pStyle w:val="ListParagraph"/>
              <w:numPr>
                <w:ilvl w:val="0"/>
                <w:numId w:val="19"/>
              </w:numPr>
              <w:spacing w:after="120"/>
              <w:contextualSpacing w:val="0"/>
              <w:jc w:val="left"/>
              <w:rPr>
                <w:rFonts w:ascii="Arial" w:hAnsi="Arial" w:cs="Arial"/>
                <w:sz w:val="15"/>
                <w:szCs w:val="15"/>
              </w:rPr>
            </w:pPr>
            <w:r w:rsidRPr="00922334">
              <w:rPr>
                <w:rFonts w:ascii="Arial" w:hAnsi="Arial" w:cs="Arial"/>
                <w:sz w:val="15"/>
                <w:szCs w:val="15"/>
              </w:rPr>
              <w:t>Linhas de orientação sobre a elaboração de acórdãos adoptadas em 2021, em implementação e revistas anualmente</w:t>
            </w:r>
          </w:p>
        </w:tc>
        <w:tc>
          <w:tcPr>
            <w:tcW w:w="1126" w:type="dxa"/>
          </w:tcPr>
          <w:p w14:paraId="70F2BEBD" w14:textId="4D895027" w:rsidR="00577CF9" w:rsidRPr="00922334" w:rsidRDefault="00577CF9" w:rsidP="003926C0">
            <w:pPr>
              <w:jc w:val="center"/>
              <w:rPr>
                <w:rFonts w:ascii="Arial" w:hAnsi="Arial" w:cs="Arial"/>
                <w:sz w:val="15"/>
                <w:szCs w:val="15"/>
              </w:rPr>
            </w:pPr>
            <w:r w:rsidRPr="00922334">
              <w:rPr>
                <w:rFonts w:ascii="Arial" w:hAnsi="Arial" w:cs="Arial"/>
                <w:sz w:val="15"/>
                <w:szCs w:val="15"/>
              </w:rPr>
              <w:t xml:space="preserve">Adopção das </w:t>
            </w:r>
            <w:r w:rsidR="00907842">
              <w:rPr>
                <w:rFonts w:ascii="Arial" w:hAnsi="Arial"/>
                <w:sz w:val="15"/>
                <w:szCs w:val="15"/>
              </w:rPr>
              <w:t>directrize</w:t>
            </w:r>
            <w:r w:rsidR="00907842" w:rsidRPr="00CE7D0E">
              <w:rPr>
                <w:rFonts w:ascii="Arial" w:hAnsi="Arial"/>
                <w:sz w:val="15"/>
                <w:szCs w:val="15"/>
              </w:rPr>
              <w:t xml:space="preserve">s </w:t>
            </w:r>
            <w:r w:rsidRPr="00922334">
              <w:rPr>
                <w:rFonts w:ascii="Arial" w:hAnsi="Arial"/>
                <w:sz w:val="15"/>
                <w:szCs w:val="15"/>
              </w:rPr>
              <w:t>sobre a elaboração de</w:t>
            </w:r>
            <w:r>
              <w:rPr>
                <w:rFonts w:ascii="Arial" w:hAnsi="Arial"/>
                <w:sz w:val="15"/>
                <w:szCs w:val="15"/>
              </w:rPr>
              <w:t>Acórdãos</w:t>
            </w:r>
          </w:p>
        </w:tc>
        <w:tc>
          <w:tcPr>
            <w:tcW w:w="1000" w:type="dxa"/>
          </w:tcPr>
          <w:p w14:paraId="2B8C3BF1" w14:textId="77777777" w:rsidR="00577CF9" w:rsidRPr="003E19E1" w:rsidRDefault="00577CF9" w:rsidP="003926C0">
            <w:pPr>
              <w:jc w:val="center"/>
              <w:rPr>
                <w:rFonts w:ascii="Arial" w:hAnsi="Arial" w:cs="Arial"/>
                <w:sz w:val="15"/>
                <w:szCs w:val="15"/>
              </w:rPr>
            </w:pPr>
            <w:r w:rsidRPr="002E56CD">
              <w:rPr>
                <w:rFonts w:ascii="Arial" w:hAnsi="Arial" w:cs="Arial"/>
                <w:sz w:val="15"/>
                <w:szCs w:val="15"/>
              </w:rPr>
              <w:t>Avaliação Anual</w:t>
            </w:r>
          </w:p>
        </w:tc>
        <w:tc>
          <w:tcPr>
            <w:tcW w:w="1000" w:type="dxa"/>
          </w:tcPr>
          <w:p w14:paraId="3DE459F4" w14:textId="77777777" w:rsidR="00577CF9" w:rsidRPr="003E19E1" w:rsidRDefault="00577CF9" w:rsidP="003926C0">
            <w:pPr>
              <w:jc w:val="center"/>
              <w:rPr>
                <w:rFonts w:ascii="Arial" w:hAnsi="Arial" w:cs="Arial"/>
                <w:sz w:val="15"/>
                <w:szCs w:val="15"/>
              </w:rPr>
            </w:pPr>
            <w:r w:rsidRPr="002E56CD">
              <w:rPr>
                <w:rFonts w:ascii="Arial" w:hAnsi="Arial" w:cs="Arial"/>
                <w:sz w:val="15"/>
                <w:szCs w:val="15"/>
              </w:rPr>
              <w:t>Avaliação Anual</w:t>
            </w:r>
          </w:p>
        </w:tc>
        <w:tc>
          <w:tcPr>
            <w:tcW w:w="1000" w:type="dxa"/>
          </w:tcPr>
          <w:p w14:paraId="7C5BB177" w14:textId="77777777" w:rsidR="00577CF9" w:rsidRPr="003E19E1" w:rsidRDefault="00577CF9" w:rsidP="003926C0">
            <w:pPr>
              <w:jc w:val="center"/>
              <w:rPr>
                <w:rFonts w:ascii="Arial" w:hAnsi="Arial" w:cs="Arial"/>
                <w:sz w:val="15"/>
                <w:szCs w:val="15"/>
              </w:rPr>
            </w:pPr>
            <w:r w:rsidRPr="002E56CD">
              <w:rPr>
                <w:rFonts w:ascii="Arial" w:hAnsi="Arial" w:cs="Arial"/>
                <w:sz w:val="15"/>
                <w:szCs w:val="15"/>
              </w:rPr>
              <w:t>Avaliação Anual</w:t>
            </w:r>
          </w:p>
        </w:tc>
        <w:tc>
          <w:tcPr>
            <w:tcW w:w="1126" w:type="dxa"/>
          </w:tcPr>
          <w:p w14:paraId="64B41B8A" w14:textId="77777777" w:rsidR="00577CF9" w:rsidRPr="003E19E1" w:rsidRDefault="00577CF9" w:rsidP="003926C0">
            <w:pPr>
              <w:jc w:val="center"/>
              <w:rPr>
                <w:rFonts w:ascii="Arial" w:hAnsi="Arial" w:cs="Arial"/>
                <w:sz w:val="15"/>
                <w:szCs w:val="15"/>
              </w:rPr>
            </w:pPr>
            <w:r w:rsidRPr="002E56CD">
              <w:rPr>
                <w:rFonts w:ascii="Arial" w:hAnsi="Arial" w:cs="Arial"/>
                <w:sz w:val="15"/>
                <w:szCs w:val="15"/>
              </w:rPr>
              <w:t>Avaliação Anual</w:t>
            </w:r>
          </w:p>
        </w:tc>
        <w:tc>
          <w:tcPr>
            <w:tcW w:w="1073" w:type="dxa"/>
            <w:tcBorders>
              <w:top w:val="nil"/>
              <w:bottom w:val="nil"/>
            </w:tcBorders>
          </w:tcPr>
          <w:p w14:paraId="6C9159F7" w14:textId="77777777" w:rsidR="00577CF9" w:rsidRPr="003E19E1" w:rsidRDefault="00577CF9" w:rsidP="003926C0">
            <w:pPr>
              <w:jc w:val="left"/>
              <w:rPr>
                <w:rFonts w:ascii="Arial" w:hAnsi="Arial" w:cs="Arial"/>
                <w:sz w:val="15"/>
                <w:szCs w:val="15"/>
              </w:rPr>
            </w:pPr>
          </w:p>
        </w:tc>
      </w:tr>
      <w:tr w:rsidR="00577CF9" w:rsidRPr="00327633" w14:paraId="2F037714" w14:textId="77777777" w:rsidTr="00577CF9">
        <w:trPr>
          <w:jc w:val="center"/>
        </w:trPr>
        <w:tc>
          <w:tcPr>
            <w:tcW w:w="1399" w:type="dxa"/>
            <w:vMerge/>
          </w:tcPr>
          <w:p w14:paraId="5CEF3727" w14:textId="77777777" w:rsidR="00577CF9" w:rsidRPr="003E19E1" w:rsidRDefault="00577CF9" w:rsidP="003926C0">
            <w:pPr>
              <w:jc w:val="left"/>
              <w:rPr>
                <w:rFonts w:ascii="Arial" w:hAnsi="Arial" w:cs="Arial"/>
                <w:sz w:val="15"/>
                <w:szCs w:val="15"/>
              </w:rPr>
            </w:pPr>
          </w:p>
        </w:tc>
        <w:tc>
          <w:tcPr>
            <w:tcW w:w="1440" w:type="dxa"/>
            <w:vMerge/>
          </w:tcPr>
          <w:p w14:paraId="6023BE50"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5648F986" w14:textId="77777777" w:rsidR="00577CF9" w:rsidRPr="003E19E1" w:rsidRDefault="00577CF9" w:rsidP="003926C0">
            <w:pPr>
              <w:jc w:val="left"/>
              <w:rPr>
                <w:rFonts w:ascii="Arial" w:hAnsi="Arial" w:cs="Arial"/>
                <w:sz w:val="15"/>
                <w:szCs w:val="15"/>
              </w:rPr>
            </w:pPr>
          </w:p>
        </w:tc>
        <w:tc>
          <w:tcPr>
            <w:tcW w:w="2067" w:type="dxa"/>
          </w:tcPr>
          <w:p w14:paraId="48996A30" w14:textId="77777777" w:rsidR="00577CF9" w:rsidRPr="00526099" w:rsidRDefault="00577CF9" w:rsidP="00577CF9">
            <w:pPr>
              <w:numPr>
                <w:ilvl w:val="0"/>
                <w:numId w:val="19"/>
              </w:numPr>
              <w:spacing w:after="120"/>
              <w:jc w:val="left"/>
              <w:rPr>
                <w:rFonts w:ascii="Arial" w:hAnsi="Arial" w:cs="Arial"/>
                <w:sz w:val="15"/>
                <w:szCs w:val="15"/>
              </w:rPr>
            </w:pPr>
            <w:r w:rsidRPr="00526099">
              <w:rPr>
                <w:rFonts w:ascii="Arial" w:hAnsi="Arial"/>
                <w:sz w:val="15"/>
                <w:szCs w:val="15"/>
              </w:rPr>
              <w:t xml:space="preserve">A política de intervenção na qualidade de </w:t>
            </w:r>
            <w:r w:rsidRPr="00526099">
              <w:rPr>
                <w:rFonts w:ascii="Arial" w:hAnsi="Arial"/>
                <w:i/>
                <w:iCs/>
                <w:sz w:val="15"/>
                <w:szCs w:val="15"/>
              </w:rPr>
              <w:t>amicus curiae</w:t>
            </w:r>
            <w:r w:rsidRPr="00526099">
              <w:rPr>
                <w:rFonts w:ascii="Arial" w:hAnsi="Arial"/>
                <w:sz w:val="15"/>
                <w:szCs w:val="15"/>
              </w:rPr>
              <w:t xml:space="preserve"> ainda não foi adoptada</w:t>
            </w:r>
          </w:p>
        </w:tc>
        <w:tc>
          <w:tcPr>
            <w:tcW w:w="1913" w:type="dxa"/>
            <w:tcBorders>
              <w:bottom w:val="single" w:sz="4" w:space="0" w:color="auto"/>
            </w:tcBorders>
          </w:tcPr>
          <w:p w14:paraId="408B8B7B" w14:textId="77777777" w:rsidR="00577CF9" w:rsidRPr="00922334" w:rsidRDefault="00577CF9" w:rsidP="00577CF9">
            <w:pPr>
              <w:pStyle w:val="ListParagraph"/>
              <w:numPr>
                <w:ilvl w:val="0"/>
                <w:numId w:val="19"/>
              </w:numPr>
              <w:spacing w:after="120"/>
              <w:contextualSpacing w:val="0"/>
              <w:jc w:val="left"/>
              <w:rPr>
                <w:rFonts w:ascii="Arial" w:hAnsi="Arial" w:cs="Arial"/>
                <w:sz w:val="15"/>
                <w:szCs w:val="15"/>
              </w:rPr>
            </w:pPr>
            <w:r w:rsidRPr="00922334">
              <w:rPr>
                <w:rFonts w:ascii="Arial" w:hAnsi="Arial" w:cs="Arial"/>
                <w:sz w:val="15"/>
                <w:szCs w:val="15"/>
              </w:rPr>
              <w:t xml:space="preserve">Política de intervenção na qualidade de </w:t>
            </w:r>
            <w:r w:rsidRPr="00922334">
              <w:rPr>
                <w:rFonts w:ascii="Arial" w:hAnsi="Arial" w:cs="Arial"/>
                <w:i/>
                <w:sz w:val="15"/>
                <w:szCs w:val="15"/>
              </w:rPr>
              <w:t>amicus curiae</w:t>
            </w:r>
            <w:r w:rsidRPr="00922334">
              <w:rPr>
                <w:rFonts w:ascii="Arial" w:hAnsi="Arial" w:cs="Arial"/>
                <w:sz w:val="15"/>
                <w:szCs w:val="15"/>
              </w:rPr>
              <w:t xml:space="preserve"> adoptada em 2022, em implementação e revista anualmente</w:t>
            </w:r>
          </w:p>
        </w:tc>
        <w:tc>
          <w:tcPr>
            <w:tcW w:w="1126" w:type="dxa"/>
            <w:shd w:val="clear" w:color="auto" w:fill="7F7F7F" w:themeFill="text1" w:themeFillTint="80"/>
          </w:tcPr>
          <w:p w14:paraId="4472B192" w14:textId="77777777" w:rsidR="00577CF9" w:rsidRPr="00922334" w:rsidRDefault="00577CF9" w:rsidP="003926C0">
            <w:pPr>
              <w:jc w:val="center"/>
              <w:rPr>
                <w:rFonts w:ascii="Arial" w:hAnsi="Arial" w:cs="Arial"/>
                <w:sz w:val="15"/>
                <w:szCs w:val="15"/>
              </w:rPr>
            </w:pPr>
          </w:p>
        </w:tc>
        <w:tc>
          <w:tcPr>
            <w:tcW w:w="1000" w:type="dxa"/>
          </w:tcPr>
          <w:p w14:paraId="7F12F73E" w14:textId="77777777" w:rsidR="00577CF9" w:rsidRPr="00922334" w:rsidRDefault="00577CF9" w:rsidP="003926C0">
            <w:pPr>
              <w:jc w:val="center"/>
              <w:rPr>
                <w:rFonts w:ascii="Arial" w:hAnsi="Arial" w:cs="Arial"/>
                <w:sz w:val="15"/>
                <w:szCs w:val="15"/>
              </w:rPr>
            </w:pPr>
            <w:r w:rsidRPr="00922334">
              <w:rPr>
                <w:rFonts w:ascii="Arial" w:hAnsi="Arial" w:cs="Arial"/>
                <w:sz w:val="15"/>
                <w:szCs w:val="15"/>
              </w:rPr>
              <w:t>Adopção da</w:t>
            </w:r>
            <w:r>
              <w:rPr>
                <w:rFonts w:ascii="Arial" w:hAnsi="Arial" w:cs="Arial"/>
                <w:sz w:val="15"/>
                <w:szCs w:val="15"/>
              </w:rPr>
              <w:t xml:space="preserve"> política sobre </w:t>
            </w:r>
            <w:r w:rsidRPr="00922334">
              <w:rPr>
                <w:rFonts w:ascii="Arial" w:hAnsi="Arial" w:cs="Arial"/>
                <w:i/>
                <w:sz w:val="15"/>
                <w:szCs w:val="15"/>
              </w:rPr>
              <w:t>Amicus curiae</w:t>
            </w:r>
            <w:r w:rsidRPr="00922334">
              <w:rPr>
                <w:rFonts w:ascii="Arial" w:hAnsi="Arial" w:cs="Arial"/>
                <w:sz w:val="15"/>
                <w:szCs w:val="15"/>
              </w:rPr>
              <w:t xml:space="preserve"> </w:t>
            </w:r>
          </w:p>
        </w:tc>
        <w:tc>
          <w:tcPr>
            <w:tcW w:w="1000" w:type="dxa"/>
          </w:tcPr>
          <w:p w14:paraId="15A3F120" w14:textId="77777777" w:rsidR="00577CF9" w:rsidRPr="003E19E1" w:rsidRDefault="00577CF9" w:rsidP="003926C0">
            <w:pPr>
              <w:jc w:val="center"/>
              <w:rPr>
                <w:rFonts w:ascii="Arial" w:hAnsi="Arial" w:cs="Arial"/>
                <w:sz w:val="15"/>
                <w:szCs w:val="15"/>
              </w:rPr>
            </w:pPr>
            <w:r w:rsidRPr="008039AF">
              <w:rPr>
                <w:rFonts w:ascii="Arial" w:hAnsi="Arial" w:cs="Arial"/>
                <w:sz w:val="15"/>
                <w:szCs w:val="15"/>
              </w:rPr>
              <w:t>Avaliação Anual</w:t>
            </w:r>
          </w:p>
        </w:tc>
        <w:tc>
          <w:tcPr>
            <w:tcW w:w="1000" w:type="dxa"/>
          </w:tcPr>
          <w:p w14:paraId="4D6605CE" w14:textId="77777777" w:rsidR="00577CF9" w:rsidRPr="003E19E1" w:rsidRDefault="00577CF9" w:rsidP="003926C0">
            <w:pPr>
              <w:jc w:val="center"/>
              <w:rPr>
                <w:rFonts w:ascii="Arial" w:hAnsi="Arial" w:cs="Arial"/>
                <w:sz w:val="15"/>
                <w:szCs w:val="15"/>
              </w:rPr>
            </w:pPr>
            <w:r w:rsidRPr="008039AF">
              <w:rPr>
                <w:rFonts w:ascii="Arial" w:hAnsi="Arial" w:cs="Arial"/>
                <w:sz w:val="15"/>
                <w:szCs w:val="15"/>
              </w:rPr>
              <w:t>Avaliação Anual</w:t>
            </w:r>
          </w:p>
        </w:tc>
        <w:tc>
          <w:tcPr>
            <w:tcW w:w="1126" w:type="dxa"/>
          </w:tcPr>
          <w:p w14:paraId="5DF99DFB" w14:textId="77777777" w:rsidR="00577CF9" w:rsidRPr="003E19E1" w:rsidRDefault="00577CF9" w:rsidP="003926C0">
            <w:pPr>
              <w:jc w:val="center"/>
              <w:rPr>
                <w:rFonts w:ascii="Arial" w:hAnsi="Arial" w:cs="Arial"/>
                <w:sz w:val="15"/>
                <w:szCs w:val="15"/>
              </w:rPr>
            </w:pPr>
            <w:r w:rsidRPr="008039AF">
              <w:rPr>
                <w:rFonts w:ascii="Arial" w:hAnsi="Arial" w:cs="Arial"/>
                <w:sz w:val="15"/>
                <w:szCs w:val="15"/>
              </w:rPr>
              <w:t>Avaliação Anual</w:t>
            </w:r>
          </w:p>
        </w:tc>
        <w:tc>
          <w:tcPr>
            <w:tcW w:w="1073" w:type="dxa"/>
            <w:tcBorders>
              <w:top w:val="nil"/>
              <w:bottom w:val="nil"/>
            </w:tcBorders>
          </w:tcPr>
          <w:p w14:paraId="4C2E8079" w14:textId="77777777" w:rsidR="00577CF9" w:rsidRPr="003E19E1" w:rsidRDefault="00577CF9" w:rsidP="003926C0">
            <w:pPr>
              <w:jc w:val="left"/>
              <w:rPr>
                <w:rFonts w:ascii="Arial" w:hAnsi="Arial" w:cs="Arial"/>
                <w:sz w:val="15"/>
                <w:szCs w:val="15"/>
              </w:rPr>
            </w:pPr>
          </w:p>
        </w:tc>
      </w:tr>
      <w:tr w:rsidR="00577CF9" w:rsidRPr="00327633" w14:paraId="2C231165" w14:textId="77777777" w:rsidTr="00577CF9">
        <w:trPr>
          <w:jc w:val="center"/>
        </w:trPr>
        <w:tc>
          <w:tcPr>
            <w:tcW w:w="1399" w:type="dxa"/>
            <w:vMerge/>
          </w:tcPr>
          <w:p w14:paraId="32FBFAEE" w14:textId="77777777" w:rsidR="00577CF9" w:rsidRPr="003E19E1" w:rsidRDefault="00577CF9" w:rsidP="003926C0">
            <w:pPr>
              <w:jc w:val="left"/>
              <w:rPr>
                <w:rFonts w:ascii="Arial" w:hAnsi="Arial" w:cs="Arial"/>
                <w:sz w:val="15"/>
                <w:szCs w:val="15"/>
              </w:rPr>
            </w:pPr>
          </w:p>
        </w:tc>
        <w:tc>
          <w:tcPr>
            <w:tcW w:w="1440" w:type="dxa"/>
            <w:vMerge/>
          </w:tcPr>
          <w:p w14:paraId="07D64CF0"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435249CF" w14:textId="77777777" w:rsidR="00577CF9" w:rsidRPr="003E19E1" w:rsidRDefault="00577CF9" w:rsidP="003926C0">
            <w:pPr>
              <w:jc w:val="left"/>
              <w:rPr>
                <w:rFonts w:ascii="Arial" w:hAnsi="Arial" w:cs="Arial"/>
                <w:sz w:val="15"/>
                <w:szCs w:val="15"/>
              </w:rPr>
            </w:pPr>
          </w:p>
        </w:tc>
        <w:tc>
          <w:tcPr>
            <w:tcW w:w="2067" w:type="dxa"/>
          </w:tcPr>
          <w:p w14:paraId="46E673FF" w14:textId="77777777" w:rsidR="00577CF9" w:rsidRPr="00526099" w:rsidRDefault="00577CF9" w:rsidP="00577CF9">
            <w:pPr>
              <w:numPr>
                <w:ilvl w:val="0"/>
                <w:numId w:val="19"/>
              </w:numPr>
              <w:spacing w:after="120"/>
              <w:jc w:val="left"/>
              <w:rPr>
                <w:rFonts w:ascii="Arial" w:hAnsi="Arial" w:cs="Arial"/>
                <w:sz w:val="15"/>
                <w:szCs w:val="15"/>
              </w:rPr>
            </w:pPr>
            <w:r w:rsidRPr="00526099">
              <w:rPr>
                <w:rFonts w:ascii="Arial" w:hAnsi="Arial"/>
                <w:sz w:val="15"/>
                <w:szCs w:val="15"/>
              </w:rPr>
              <w:t xml:space="preserve">Foram apresentados pedidos de intervenção na qualidade de </w:t>
            </w:r>
            <w:r w:rsidRPr="00526099">
              <w:rPr>
                <w:rFonts w:ascii="Arial" w:hAnsi="Arial"/>
                <w:i/>
                <w:iCs/>
                <w:sz w:val="15"/>
                <w:szCs w:val="15"/>
              </w:rPr>
              <w:t>amicus curiae</w:t>
            </w:r>
            <w:r w:rsidRPr="00526099">
              <w:rPr>
                <w:rFonts w:ascii="Arial" w:hAnsi="Arial"/>
                <w:sz w:val="15"/>
                <w:szCs w:val="15"/>
              </w:rPr>
              <w:t xml:space="preserve"> em 4% dos casos submetidos</w:t>
            </w:r>
          </w:p>
        </w:tc>
        <w:tc>
          <w:tcPr>
            <w:tcW w:w="1913" w:type="dxa"/>
            <w:tcBorders>
              <w:bottom w:val="single" w:sz="4" w:space="0" w:color="auto"/>
            </w:tcBorders>
          </w:tcPr>
          <w:p w14:paraId="11FCE9C3" w14:textId="77777777" w:rsidR="00577CF9" w:rsidRPr="00922334" w:rsidRDefault="00577CF9" w:rsidP="00577CF9">
            <w:pPr>
              <w:pStyle w:val="ListParagraph"/>
              <w:numPr>
                <w:ilvl w:val="0"/>
                <w:numId w:val="19"/>
              </w:numPr>
              <w:spacing w:after="120"/>
              <w:contextualSpacing w:val="0"/>
              <w:jc w:val="left"/>
              <w:rPr>
                <w:rFonts w:ascii="Arial" w:hAnsi="Arial" w:cs="Arial"/>
                <w:sz w:val="15"/>
                <w:szCs w:val="15"/>
              </w:rPr>
            </w:pPr>
            <w:r w:rsidRPr="00922334">
              <w:rPr>
                <w:rFonts w:ascii="Arial" w:hAnsi="Arial"/>
                <w:sz w:val="15"/>
                <w:szCs w:val="15"/>
              </w:rPr>
              <w:t xml:space="preserve">Pedidos de intervenção na qualidade de </w:t>
            </w:r>
            <w:r w:rsidRPr="00922334">
              <w:rPr>
                <w:rFonts w:ascii="Arial" w:hAnsi="Arial"/>
                <w:i/>
                <w:iCs/>
                <w:sz w:val="15"/>
                <w:szCs w:val="15"/>
              </w:rPr>
              <w:t>amicus curiae</w:t>
            </w:r>
            <w:r w:rsidRPr="00922334">
              <w:rPr>
                <w:rFonts w:ascii="Arial" w:hAnsi="Arial"/>
                <w:sz w:val="15"/>
                <w:szCs w:val="15"/>
              </w:rPr>
              <w:t xml:space="preserve"> apresentados em, pelo menos, 10% dos casos</w:t>
            </w:r>
          </w:p>
        </w:tc>
        <w:tc>
          <w:tcPr>
            <w:tcW w:w="1126" w:type="dxa"/>
          </w:tcPr>
          <w:p w14:paraId="2EA09570"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6%</w:t>
            </w:r>
          </w:p>
        </w:tc>
        <w:tc>
          <w:tcPr>
            <w:tcW w:w="1000" w:type="dxa"/>
          </w:tcPr>
          <w:p w14:paraId="6191BAFC"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7%</w:t>
            </w:r>
          </w:p>
        </w:tc>
        <w:tc>
          <w:tcPr>
            <w:tcW w:w="1000" w:type="dxa"/>
          </w:tcPr>
          <w:p w14:paraId="2EBF3276"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w:t>
            </w:r>
          </w:p>
        </w:tc>
        <w:tc>
          <w:tcPr>
            <w:tcW w:w="1000" w:type="dxa"/>
          </w:tcPr>
          <w:p w14:paraId="77FF9555"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w:t>
            </w:r>
          </w:p>
        </w:tc>
        <w:tc>
          <w:tcPr>
            <w:tcW w:w="1126" w:type="dxa"/>
          </w:tcPr>
          <w:p w14:paraId="2310CE20"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10%</w:t>
            </w:r>
          </w:p>
        </w:tc>
        <w:tc>
          <w:tcPr>
            <w:tcW w:w="1073" w:type="dxa"/>
            <w:tcBorders>
              <w:top w:val="nil"/>
              <w:bottom w:val="nil"/>
            </w:tcBorders>
          </w:tcPr>
          <w:p w14:paraId="56C058FF" w14:textId="77777777" w:rsidR="00577CF9" w:rsidRPr="003E19E1" w:rsidRDefault="00577CF9" w:rsidP="003926C0">
            <w:pPr>
              <w:jc w:val="left"/>
              <w:rPr>
                <w:rFonts w:ascii="Arial" w:hAnsi="Arial" w:cs="Arial"/>
                <w:sz w:val="15"/>
                <w:szCs w:val="15"/>
              </w:rPr>
            </w:pPr>
          </w:p>
        </w:tc>
      </w:tr>
      <w:tr w:rsidR="00577CF9" w:rsidRPr="00327633" w14:paraId="79095953" w14:textId="77777777" w:rsidTr="00577CF9">
        <w:trPr>
          <w:jc w:val="center"/>
        </w:trPr>
        <w:tc>
          <w:tcPr>
            <w:tcW w:w="1399" w:type="dxa"/>
            <w:vMerge/>
          </w:tcPr>
          <w:p w14:paraId="585F129A" w14:textId="77777777" w:rsidR="00577CF9" w:rsidRPr="003E19E1" w:rsidRDefault="00577CF9" w:rsidP="003926C0">
            <w:pPr>
              <w:jc w:val="left"/>
              <w:rPr>
                <w:rFonts w:ascii="Arial" w:hAnsi="Arial" w:cs="Arial"/>
                <w:sz w:val="15"/>
                <w:szCs w:val="15"/>
              </w:rPr>
            </w:pPr>
          </w:p>
        </w:tc>
        <w:tc>
          <w:tcPr>
            <w:tcW w:w="1440" w:type="dxa"/>
            <w:vMerge/>
          </w:tcPr>
          <w:p w14:paraId="52597FA7"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4E82FE1D" w14:textId="77777777" w:rsidR="00577CF9" w:rsidRPr="003E19E1" w:rsidRDefault="00577CF9" w:rsidP="003926C0">
            <w:pPr>
              <w:jc w:val="left"/>
              <w:rPr>
                <w:rFonts w:ascii="Arial" w:hAnsi="Arial" w:cs="Arial"/>
                <w:sz w:val="15"/>
                <w:szCs w:val="15"/>
              </w:rPr>
            </w:pPr>
          </w:p>
        </w:tc>
        <w:tc>
          <w:tcPr>
            <w:tcW w:w="2067" w:type="dxa"/>
          </w:tcPr>
          <w:p w14:paraId="125B6D37" w14:textId="77777777" w:rsidR="00577CF9" w:rsidRPr="00526099" w:rsidRDefault="00577CF9" w:rsidP="00577CF9">
            <w:pPr>
              <w:numPr>
                <w:ilvl w:val="0"/>
                <w:numId w:val="19"/>
              </w:numPr>
              <w:spacing w:after="120"/>
              <w:jc w:val="left"/>
              <w:rPr>
                <w:rFonts w:ascii="Arial" w:hAnsi="Arial" w:cs="Arial"/>
                <w:sz w:val="15"/>
                <w:szCs w:val="15"/>
              </w:rPr>
            </w:pPr>
            <w:r w:rsidRPr="00526099">
              <w:rPr>
                <w:rFonts w:ascii="Arial" w:hAnsi="Arial"/>
                <w:sz w:val="15"/>
                <w:szCs w:val="15"/>
              </w:rPr>
              <w:t>A política de investigação ainda não foi adoptada</w:t>
            </w:r>
          </w:p>
        </w:tc>
        <w:tc>
          <w:tcPr>
            <w:tcW w:w="1913" w:type="dxa"/>
            <w:tcBorders>
              <w:bottom w:val="single" w:sz="4" w:space="0" w:color="auto"/>
            </w:tcBorders>
          </w:tcPr>
          <w:p w14:paraId="58797FD1" w14:textId="5A8ECC93" w:rsidR="00577CF9" w:rsidRPr="00922334" w:rsidRDefault="00577CF9" w:rsidP="00577CF9">
            <w:pPr>
              <w:pStyle w:val="ListParagraph"/>
              <w:numPr>
                <w:ilvl w:val="0"/>
                <w:numId w:val="19"/>
              </w:numPr>
              <w:spacing w:after="120"/>
              <w:contextualSpacing w:val="0"/>
              <w:jc w:val="left"/>
              <w:rPr>
                <w:rFonts w:ascii="Arial" w:hAnsi="Arial" w:cs="Arial"/>
                <w:sz w:val="15"/>
                <w:szCs w:val="15"/>
              </w:rPr>
            </w:pPr>
            <w:r w:rsidRPr="00922334">
              <w:rPr>
                <w:rFonts w:ascii="Arial" w:hAnsi="Arial" w:cs="Arial"/>
                <w:sz w:val="15"/>
                <w:szCs w:val="15"/>
              </w:rPr>
              <w:t xml:space="preserve">A política de investigação do Tribunal é adoptada em 2022, </w:t>
            </w:r>
            <w:r w:rsidR="00907842">
              <w:rPr>
                <w:rFonts w:ascii="Arial" w:hAnsi="Arial" w:cs="Arial"/>
                <w:sz w:val="15"/>
                <w:szCs w:val="15"/>
              </w:rPr>
              <w:t xml:space="preserve">em </w:t>
            </w:r>
            <w:r w:rsidRPr="00922334">
              <w:rPr>
                <w:rFonts w:ascii="Arial" w:hAnsi="Arial" w:cs="Arial"/>
                <w:sz w:val="15"/>
                <w:szCs w:val="15"/>
              </w:rPr>
              <w:t>implementa</w:t>
            </w:r>
            <w:r w:rsidR="00907842">
              <w:rPr>
                <w:rFonts w:ascii="Arial" w:hAnsi="Arial" w:cs="Arial"/>
                <w:sz w:val="15"/>
                <w:szCs w:val="15"/>
              </w:rPr>
              <w:t>ção</w:t>
            </w:r>
            <w:r w:rsidRPr="00922334">
              <w:rPr>
                <w:rFonts w:ascii="Arial" w:hAnsi="Arial" w:cs="Arial"/>
                <w:sz w:val="15"/>
                <w:szCs w:val="15"/>
              </w:rPr>
              <w:t xml:space="preserve"> e revista anualmente</w:t>
            </w:r>
          </w:p>
        </w:tc>
        <w:tc>
          <w:tcPr>
            <w:tcW w:w="1126" w:type="dxa"/>
            <w:shd w:val="clear" w:color="auto" w:fill="7F7F7F" w:themeFill="text1" w:themeFillTint="80"/>
          </w:tcPr>
          <w:p w14:paraId="48294E8A" w14:textId="77777777" w:rsidR="00577CF9" w:rsidRPr="00922334" w:rsidRDefault="00577CF9" w:rsidP="003926C0">
            <w:pPr>
              <w:jc w:val="center"/>
              <w:rPr>
                <w:rFonts w:ascii="Arial" w:hAnsi="Arial" w:cs="Arial"/>
                <w:sz w:val="15"/>
                <w:szCs w:val="15"/>
              </w:rPr>
            </w:pPr>
          </w:p>
        </w:tc>
        <w:tc>
          <w:tcPr>
            <w:tcW w:w="1000" w:type="dxa"/>
          </w:tcPr>
          <w:p w14:paraId="73B6E743" w14:textId="77777777" w:rsidR="00577CF9" w:rsidRPr="00922334" w:rsidRDefault="00577CF9" w:rsidP="003926C0">
            <w:pPr>
              <w:jc w:val="center"/>
              <w:rPr>
                <w:rFonts w:ascii="Arial" w:hAnsi="Arial" w:cs="Arial"/>
                <w:sz w:val="15"/>
                <w:szCs w:val="15"/>
              </w:rPr>
            </w:pPr>
            <w:r w:rsidRPr="00922334">
              <w:rPr>
                <w:rFonts w:ascii="Arial" w:hAnsi="Arial" w:cs="Arial"/>
                <w:sz w:val="15"/>
                <w:szCs w:val="15"/>
              </w:rPr>
              <w:t>Adopção da política de investigação</w:t>
            </w:r>
          </w:p>
        </w:tc>
        <w:tc>
          <w:tcPr>
            <w:tcW w:w="1000" w:type="dxa"/>
          </w:tcPr>
          <w:p w14:paraId="4AD2DB18" w14:textId="77777777" w:rsidR="00577CF9" w:rsidRPr="003E19E1" w:rsidRDefault="00577CF9" w:rsidP="003926C0">
            <w:pPr>
              <w:jc w:val="center"/>
              <w:rPr>
                <w:rFonts w:ascii="Arial" w:hAnsi="Arial" w:cs="Arial"/>
                <w:sz w:val="15"/>
                <w:szCs w:val="15"/>
              </w:rPr>
            </w:pPr>
            <w:r w:rsidRPr="003E47E7">
              <w:rPr>
                <w:rFonts w:ascii="Arial" w:hAnsi="Arial" w:cs="Arial"/>
                <w:sz w:val="15"/>
                <w:szCs w:val="15"/>
              </w:rPr>
              <w:t>Avaliação Anual</w:t>
            </w:r>
          </w:p>
        </w:tc>
        <w:tc>
          <w:tcPr>
            <w:tcW w:w="1000" w:type="dxa"/>
          </w:tcPr>
          <w:p w14:paraId="162BF4F9" w14:textId="77777777" w:rsidR="00577CF9" w:rsidRPr="003E19E1" w:rsidRDefault="00577CF9" w:rsidP="003926C0">
            <w:pPr>
              <w:jc w:val="center"/>
              <w:rPr>
                <w:rFonts w:ascii="Arial" w:hAnsi="Arial" w:cs="Arial"/>
                <w:sz w:val="15"/>
                <w:szCs w:val="15"/>
              </w:rPr>
            </w:pPr>
            <w:r w:rsidRPr="003E47E7">
              <w:rPr>
                <w:rFonts w:ascii="Arial" w:hAnsi="Arial" w:cs="Arial"/>
                <w:sz w:val="15"/>
                <w:szCs w:val="15"/>
              </w:rPr>
              <w:t>Avaliação Anual</w:t>
            </w:r>
          </w:p>
        </w:tc>
        <w:tc>
          <w:tcPr>
            <w:tcW w:w="1126" w:type="dxa"/>
          </w:tcPr>
          <w:p w14:paraId="2F61B259" w14:textId="77777777" w:rsidR="00577CF9" w:rsidRPr="003E19E1" w:rsidRDefault="00577CF9" w:rsidP="003926C0">
            <w:pPr>
              <w:jc w:val="center"/>
              <w:rPr>
                <w:rFonts w:ascii="Arial" w:hAnsi="Arial" w:cs="Arial"/>
                <w:sz w:val="15"/>
                <w:szCs w:val="15"/>
              </w:rPr>
            </w:pPr>
            <w:r w:rsidRPr="003E47E7">
              <w:rPr>
                <w:rFonts w:ascii="Arial" w:hAnsi="Arial" w:cs="Arial"/>
                <w:sz w:val="15"/>
                <w:szCs w:val="15"/>
              </w:rPr>
              <w:t>Avaliação Anual</w:t>
            </w:r>
          </w:p>
        </w:tc>
        <w:tc>
          <w:tcPr>
            <w:tcW w:w="1073" w:type="dxa"/>
            <w:tcBorders>
              <w:top w:val="nil"/>
              <w:bottom w:val="nil"/>
            </w:tcBorders>
          </w:tcPr>
          <w:p w14:paraId="5203DB85" w14:textId="77777777" w:rsidR="00577CF9" w:rsidRPr="003E19E1" w:rsidRDefault="00577CF9" w:rsidP="003926C0">
            <w:pPr>
              <w:jc w:val="left"/>
              <w:rPr>
                <w:rFonts w:ascii="Arial" w:hAnsi="Arial" w:cs="Arial"/>
                <w:sz w:val="15"/>
                <w:szCs w:val="15"/>
              </w:rPr>
            </w:pPr>
          </w:p>
        </w:tc>
      </w:tr>
      <w:tr w:rsidR="00577CF9" w:rsidRPr="00327633" w14:paraId="3B151546" w14:textId="77777777" w:rsidTr="00577CF9">
        <w:trPr>
          <w:jc w:val="center"/>
        </w:trPr>
        <w:tc>
          <w:tcPr>
            <w:tcW w:w="1399" w:type="dxa"/>
            <w:vMerge/>
          </w:tcPr>
          <w:p w14:paraId="76B4C773" w14:textId="77777777" w:rsidR="00577CF9" w:rsidRPr="003E19E1" w:rsidRDefault="00577CF9" w:rsidP="003926C0">
            <w:pPr>
              <w:jc w:val="left"/>
              <w:rPr>
                <w:rFonts w:ascii="Arial" w:hAnsi="Arial" w:cs="Arial"/>
                <w:sz w:val="15"/>
                <w:szCs w:val="15"/>
              </w:rPr>
            </w:pPr>
          </w:p>
        </w:tc>
        <w:tc>
          <w:tcPr>
            <w:tcW w:w="1440" w:type="dxa"/>
            <w:vMerge/>
          </w:tcPr>
          <w:p w14:paraId="10548230"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15132536" w14:textId="77777777" w:rsidR="00577CF9" w:rsidRPr="003E19E1" w:rsidRDefault="00577CF9" w:rsidP="003926C0">
            <w:pPr>
              <w:jc w:val="left"/>
              <w:rPr>
                <w:rFonts w:ascii="Arial" w:hAnsi="Arial" w:cs="Arial"/>
                <w:sz w:val="15"/>
                <w:szCs w:val="15"/>
              </w:rPr>
            </w:pPr>
          </w:p>
        </w:tc>
        <w:tc>
          <w:tcPr>
            <w:tcW w:w="2067" w:type="dxa"/>
          </w:tcPr>
          <w:p w14:paraId="1A873DD2" w14:textId="77777777" w:rsidR="00577CF9" w:rsidRPr="00526099" w:rsidRDefault="00577CF9" w:rsidP="00577CF9">
            <w:pPr>
              <w:pStyle w:val="ListParagraph"/>
              <w:numPr>
                <w:ilvl w:val="0"/>
                <w:numId w:val="19"/>
              </w:numPr>
              <w:spacing w:after="120"/>
              <w:contextualSpacing w:val="0"/>
              <w:jc w:val="left"/>
              <w:rPr>
                <w:rFonts w:ascii="Arial" w:hAnsi="Arial" w:cs="Arial"/>
                <w:sz w:val="15"/>
                <w:szCs w:val="15"/>
              </w:rPr>
            </w:pPr>
            <w:r w:rsidRPr="00526099">
              <w:rPr>
                <w:rFonts w:ascii="Arial" w:hAnsi="Arial"/>
                <w:sz w:val="15"/>
                <w:szCs w:val="15"/>
              </w:rPr>
              <w:t>A política de biblioteca foi adoptada em 2010, mas, desde então, nunca foi actualizada</w:t>
            </w:r>
            <w:r w:rsidRPr="00526099">
              <w:rPr>
                <w:rFonts w:ascii="Arial" w:hAnsi="Arial" w:cs="Arial"/>
                <w:sz w:val="15"/>
                <w:szCs w:val="15"/>
              </w:rPr>
              <w:t>.</w:t>
            </w:r>
          </w:p>
        </w:tc>
        <w:tc>
          <w:tcPr>
            <w:tcW w:w="1913" w:type="dxa"/>
            <w:tcBorders>
              <w:bottom w:val="single" w:sz="4" w:space="0" w:color="auto"/>
            </w:tcBorders>
          </w:tcPr>
          <w:p w14:paraId="515B536A" w14:textId="77777777" w:rsidR="00577CF9" w:rsidRPr="00922334" w:rsidRDefault="00577CF9" w:rsidP="00577CF9">
            <w:pPr>
              <w:pStyle w:val="ListParagraph"/>
              <w:numPr>
                <w:ilvl w:val="0"/>
                <w:numId w:val="19"/>
              </w:numPr>
              <w:spacing w:after="120"/>
              <w:contextualSpacing w:val="0"/>
              <w:jc w:val="left"/>
              <w:rPr>
                <w:rFonts w:ascii="Arial" w:hAnsi="Arial" w:cs="Arial"/>
                <w:sz w:val="15"/>
                <w:szCs w:val="15"/>
              </w:rPr>
            </w:pPr>
            <w:r w:rsidRPr="00922334">
              <w:rPr>
                <w:rFonts w:ascii="Arial" w:hAnsi="Arial" w:cs="Arial"/>
                <w:sz w:val="15"/>
                <w:szCs w:val="15"/>
              </w:rPr>
              <w:t>Política de biblioteca</w:t>
            </w:r>
            <w:r w:rsidRPr="00922334">
              <w:rPr>
                <w:rFonts w:ascii="Arial" w:hAnsi="Arial"/>
                <w:sz w:val="15"/>
                <w:szCs w:val="15"/>
              </w:rPr>
              <w:t xml:space="preserve"> actualizada em 2022, em implementação e revista anualmente</w:t>
            </w:r>
          </w:p>
        </w:tc>
        <w:tc>
          <w:tcPr>
            <w:tcW w:w="1126" w:type="dxa"/>
            <w:shd w:val="clear" w:color="auto" w:fill="7F7F7F" w:themeFill="text1" w:themeFillTint="80"/>
          </w:tcPr>
          <w:p w14:paraId="379BF734" w14:textId="77777777" w:rsidR="00577CF9" w:rsidRPr="00922334" w:rsidRDefault="00577CF9" w:rsidP="003926C0">
            <w:pPr>
              <w:jc w:val="center"/>
              <w:rPr>
                <w:rFonts w:ascii="Arial" w:hAnsi="Arial" w:cs="Arial"/>
                <w:sz w:val="15"/>
                <w:szCs w:val="15"/>
              </w:rPr>
            </w:pPr>
          </w:p>
        </w:tc>
        <w:tc>
          <w:tcPr>
            <w:tcW w:w="1000" w:type="dxa"/>
          </w:tcPr>
          <w:p w14:paraId="75675CBB" w14:textId="77777777" w:rsidR="00577CF9" w:rsidRPr="00922334" w:rsidRDefault="00577CF9" w:rsidP="003926C0">
            <w:pPr>
              <w:jc w:val="center"/>
              <w:rPr>
                <w:rFonts w:ascii="Arial" w:hAnsi="Arial" w:cs="Arial"/>
                <w:sz w:val="15"/>
                <w:szCs w:val="15"/>
              </w:rPr>
            </w:pPr>
            <w:r w:rsidRPr="00922334">
              <w:rPr>
                <w:rFonts w:ascii="Arial" w:hAnsi="Arial"/>
                <w:sz w:val="15"/>
                <w:szCs w:val="15"/>
              </w:rPr>
              <w:t>Actualiza</w:t>
            </w:r>
            <w:r>
              <w:rPr>
                <w:rFonts w:ascii="Arial" w:hAnsi="Arial"/>
                <w:sz w:val="15"/>
                <w:szCs w:val="15"/>
              </w:rPr>
              <w:t xml:space="preserve">ção </w:t>
            </w:r>
            <w:r w:rsidRPr="00922334">
              <w:rPr>
                <w:rFonts w:ascii="Arial" w:hAnsi="Arial"/>
                <w:sz w:val="15"/>
                <w:szCs w:val="15"/>
              </w:rPr>
              <w:t>da</w:t>
            </w:r>
            <w:r w:rsidRPr="00922334">
              <w:rPr>
                <w:rFonts w:ascii="Arial" w:hAnsi="Arial" w:cs="Arial"/>
                <w:sz w:val="15"/>
                <w:szCs w:val="15"/>
              </w:rPr>
              <w:t xml:space="preserve"> </w:t>
            </w:r>
            <w:r>
              <w:rPr>
                <w:rFonts w:ascii="Arial" w:hAnsi="Arial" w:cs="Arial"/>
                <w:sz w:val="15"/>
                <w:szCs w:val="15"/>
              </w:rPr>
              <w:t>p</w:t>
            </w:r>
            <w:r w:rsidRPr="00922334">
              <w:rPr>
                <w:rFonts w:ascii="Arial" w:hAnsi="Arial" w:cs="Arial"/>
                <w:sz w:val="15"/>
                <w:szCs w:val="15"/>
              </w:rPr>
              <w:t>olítica de biblioteca</w:t>
            </w:r>
          </w:p>
        </w:tc>
        <w:tc>
          <w:tcPr>
            <w:tcW w:w="1000" w:type="dxa"/>
          </w:tcPr>
          <w:p w14:paraId="195D5FC8" w14:textId="77777777" w:rsidR="00577CF9" w:rsidRPr="003E19E1" w:rsidRDefault="00577CF9" w:rsidP="003926C0">
            <w:pPr>
              <w:jc w:val="center"/>
              <w:rPr>
                <w:rFonts w:ascii="Arial" w:hAnsi="Arial" w:cs="Arial"/>
                <w:sz w:val="15"/>
                <w:szCs w:val="15"/>
              </w:rPr>
            </w:pPr>
            <w:r w:rsidRPr="001E082C">
              <w:rPr>
                <w:rFonts w:ascii="Arial" w:hAnsi="Arial" w:cs="Arial"/>
                <w:sz w:val="15"/>
                <w:szCs w:val="15"/>
              </w:rPr>
              <w:t>Avaliação Anual</w:t>
            </w:r>
          </w:p>
        </w:tc>
        <w:tc>
          <w:tcPr>
            <w:tcW w:w="1000" w:type="dxa"/>
          </w:tcPr>
          <w:p w14:paraId="2E303A39" w14:textId="77777777" w:rsidR="00577CF9" w:rsidRPr="003E19E1" w:rsidRDefault="00577CF9" w:rsidP="003926C0">
            <w:pPr>
              <w:jc w:val="center"/>
              <w:rPr>
                <w:rFonts w:ascii="Arial" w:hAnsi="Arial" w:cs="Arial"/>
                <w:sz w:val="15"/>
                <w:szCs w:val="15"/>
              </w:rPr>
            </w:pPr>
            <w:r w:rsidRPr="001E082C">
              <w:rPr>
                <w:rFonts w:ascii="Arial" w:hAnsi="Arial" w:cs="Arial"/>
                <w:sz w:val="15"/>
                <w:szCs w:val="15"/>
              </w:rPr>
              <w:t>Avaliação Anual</w:t>
            </w:r>
          </w:p>
        </w:tc>
        <w:tc>
          <w:tcPr>
            <w:tcW w:w="1126" w:type="dxa"/>
          </w:tcPr>
          <w:p w14:paraId="0B3669E3" w14:textId="77777777" w:rsidR="00577CF9" w:rsidRPr="003E19E1" w:rsidRDefault="00577CF9" w:rsidP="003926C0">
            <w:pPr>
              <w:jc w:val="center"/>
              <w:rPr>
                <w:rFonts w:ascii="Arial" w:hAnsi="Arial" w:cs="Arial"/>
                <w:sz w:val="15"/>
                <w:szCs w:val="15"/>
              </w:rPr>
            </w:pPr>
            <w:r w:rsidRPr="001E082C">
              <w:rPr>
                <w:rFonts w:ascii="Arial" w:hAnsi="Arial" w:cs="Arial"/>
                <w:sz w:val="15"/>
                <w:szCs w:val="15"/>
              </w:rPr>
              <w:t>Avaliação Anual</w:t>
            </w:r>
          </w:p>
        </w:tc>
        <w:tc>
          <w:tcPr>
            <w:tcW w:w="1073" w:type="dxa"/>
            <w:tcBorders>
              <w:top w:val="nil"/>
              <w:bottom w:val="nil"/>
            </w:tcBorders>
          </w:tcPr>
          <w:p w14:paraId="4188E063" w14:textId="77777777" w:rsidR="00577CF9" w:rsidRPr="003E19E1" w:rsidRDefault="00577CF9" w:rsidP="003926C0">
            <w:pPr>
              <w:jc w:val="left"/>
              <w:rPr>
                <w:rFonts w:ascii="Arial" w:hAnsi="Arial" w:cs="Arial"/>
                <w:sz w:val="15"/>
                <w:szCs w:val="15"/>
              </w:rPr>
            </w:pPr>
          </w:p>
        </w:tc>
      </w:tr>
      <w:tr w:rsidR="00577CF9" w:rsidRPr="00327633" w14:paraId="463823F0" w14:textId="77777777" w:rsidTr="00577CF9">
        <w:trPr>
          <w:jc w:val="center"/>
        </w:trPr>
        <w:tc>
          <w:tcPr>
            <w:tcW w:w="1399" w:type="dxa"/>
            <w:vMerge/>
          </w:tcPr>
          <w:p w14:paraId="32DDFA11" w14:textId="77777777" w:rsidR="00577CF9" w:rsidRPr="003E19E1" w:rsidRDefault="00577CF9" w:rsidP="003926C0">
            <w:pPr>
              <w:jc w:val="left"/>
              <w:rPr>
                <w:rFonts w:ascii="Arial" w:hAnsi="Arial" w:cs="Arial"/>
                <w:sz w:val="15"/>
                <w:szCs w:val="15"/>
              </w:rPr>
            </w:pPr>
          </w:p>
        </w:tc>
        <w:tc>
          <w:tcPr>
            <w:tcW w:w="1440" w:type="dxa"/>
            <w:vMerge/>
          </w:tcPr>
          <w:p w14:paraId="08CF3DA3"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117C596E" w14:textId="77777777" w:rsidR="00577CF9" w:rsidRPr="003E19E1" w:rsidRDefault="00577CF9" w:rsidP="003926C0">
            <w:pPr>
              <w:jc w:val="left"/>
              <w:rPr>
                <w:rFonts w:ascii="Arial" w:hAnsi="Arial" w:cs="Arial"/>
                <w:sz w:val="15"/>
                <w:szCs w:val="15"/>
              </w:rPr>
            </w:pPr>
          </w:p>
        </w:tc>
        <w:tc>
          <w:tcPr>
            <w:tcW w:w="2067" w:type="dxa"/>
            <w:vMerge w:val="restart"/>
          </w:tcPr>
          <w:p w14:paraId="6A7F81D0" w14:textId="77777777" w:rsidR="00577CF9" w:rsidRPr="00526099" w:rsidRDefault="00577CF9" w:rsidP="00577CF9">
            <w:pPr>
              <w:numPr>
                <w:ilvl w:val="0"/>
                <w:numId w:val="19"/>
              </w:numPr>
              <w:spacing w:after="120"/>
              <w:jc w:val="left"/>
              <w:rPr>
                <w:rFonts w:ascii="Arial" w:hAnsi="Arial" w:cs="Arial"/>
                <w:sz w:val="15"/>
                <w:szCs w:val="15"/>
              </w:rPr>
            </w:pPr>
            <w:r w:rsidRPr="00526099">
              <w:rPr>
                <w:rFonts w:ascii="Arial" w:hAnsi="Arial"/>
                <w:sz w:val="15"/>
                <w:szCs w:val="15"/>
              </w:rPr>
              <w:t>O Glossário do Tribunal foi adoptado em 2020</w:t>
            </w:r>
          </w:p>
        </w:tc>
        <w:tc>
          <w:tcPr>
            <w:tcW w:w="1913" w:type="dxa"/>
            <w:vMerge w:val="restart"/>
          </w:tcPr>
          <w:p w14:paraId="38A3F2E3" w14:textId="77777777" w:rsidR="00577CF9" w:rsidRPr="00922334" w:rsidRDefault="00577CF9" w:rsidP="00577CF9">
            <w:pPr>
              <w:pStyle w:val="ListParagraph"/>
              <w:numPr>
                <w:ilvl w:val="0"/>
                <w:numId w:val="19"/>
              </w:numPr>
              <w:spacing w:after="120"/>
              <w:contextualSpacing w:val="0"/>
              <w:jc w:val="left"/>
              <w:rPr>
                <w:rFonts w:ascii="Arial" w:hAnsi="Arial" w:cs="Arial"/>
                <w:sz w:val="15"/>
                <w:szCs w:val="15"/>
              </w:rPr>
            </w:pPr>
            <w:r w:rsidRPr="00922334">
              <w:rPr>
                <w:rFonts w:ascii="Arial" w:hAnsi="Arial"/>
                <w:sz w:val="15"/>
                <w:szCs w:val="15"/>
              </w:rPr>
              <w:t>Glossário do Tribunal revisto anualmente</w:t>
            </w:r>
          </w:p>
        </w:tc>
        <w:tc>
          <w:tcPr>
            <w:tcW w:w="1126" w:type="dxa"/>
            <w:vMerge w:val="restart"/>
          </w:tcPr>
          <w:p w14:paraId="04A9BEA4" w14:textId="77777777" w:rsidR="00577CF9" w:rsidRPr="003E19E1" w:rsidRDefault="00577CF9" w:rsidP="003926C0">
            <w:pPr>
              <w:jc w:val="center"/>
              <w:rPr>
                <w:rFonts w:ascii="Arial" w:hAnsi="Arial" w:cs="Arial"/>
                <w:sz w:val="15"/>
                <w:szCs w:val="15"/>
              </w:rPr>
            </w:pPr>
            <w:r w:rsidRPr="003E47E7">
              <w:rPr>
                <w:rFonts w:ascii="Arial" w:hAnsi="Arial" w:cs="Arial"/>
                <w:sz w:val="15"/>
                <w:szCs w:val="15"/>
              </w:rPr>
              <w:t>Avaliação Anual</w:t>
            </w:r>
          </w:p>
        </w:tc>
        <w:tc>
          <w:tcPr>
            <w:tcW w:w="1000" w:type="dxa"/>
            <w:vMerge w:val="restart"/>
          </w:tcPr>
          <w:p w14:paraId="7F035AB0" w14:textId="77777777" w:rsidR="00577CF9" w:rsidRPr="003E19E1" w:rsidRDefault="00577CF9" w:rsidP="003926C0">
            <w:pPr>
              <w:jc w:val="center"/>
              <w:rPr>
                <w:rFonts w:ascii="Arial" w:hAnsi="Arial" w:cs="Arial"/>
                <w:sz w:val="15"/>
                <w:szCs w:val="15"/>
              </w:rPr>
            </w:pPr>
            <w:r w:rsidRPr="00672A99">
              <w:rPr>
                <w:rFonts w:ascii="Arial" w:hAnsi="Arial" w:cs="Arial"/>
                <w:sz w:val="15"/>
                <w:szCs w:val="15"/>
              </w:rPr>
              <w:t>Avaliação Anual</w:t>
            </w:r>
          </w:p>
        </w:tc>
        <w:tc>
          <w:tcPr>
            <w:tcW w:w="1000" w:type="dxa"/>
            <w:vMerge w:val="restart"/>
          </w:tcPr>
          <w:p w14:paraId="3EBB0C39" w14:textId="77777777" w:rsidR="00577CF9" w:rsidRPr="003E19E1" w:rsidRDefault="00577CF9" w:rsidP="003926C0">
            <w:pPr>
              <w:jc w:val="center"/>
              <w:rPr>
                <w:rFonts w:ascii="Arial" w:hAnsi="Arial" w:cs="Arial"/>
                <w:sz w:val="15"/>
                <w:szCs w:val="15"/>
              </w:rPr>
            </w:pPr>
            <w:r w:rsidRPr="001E082C">
              <w:rPr>
                <w:rFonts w:ascii="Arial" w:hAnsi="Arial" w:cs="Arial"/>
                <w:sz w:val="15"/>
                <w:szCs w:val="15"/>
              </w:rPr>
              <w:t>Avaliação Anual</w:t>
            </w:r>
          </w:p>
        </w:tc>
        <w:tc>
          <w:tcPr>
            <w:tcW w:w="1000" w:type="dxa"/>
            <w:vMerge w:val="restart"/>
          </w:tcPr>
          <w:p w14:paraId="28D0AAF8" w14:textId="77777777" w:rsidR="00577CF9" w:rsidRPr="003E19E1" w:rsidRDefault="00577CF9" w:rsidP="003926C0">
            <w:pPr>
              <w:jc w:val="center"/>
              <w:rPr>
                <w:rFonts w:ascii="Arial" w:hAnsi="Arial" w:cs="Arial"/>
                <w:sz w:val="15"/>
                <w:szCs w:val="15"/>
              </w:rPr>
            </w:pPr>
            <w:r w:rsidRPr="001E082C">
              <w:rPr>
                <w:rFonts w:ascii="Arial" w:hAnsi="Arial" w:cs="Arial"/>
                <w:sz w:val="15"/>
                <w:szCs w:val="15"/>
              </w:rPr>
              <w:t>Avaliação Anual</w:t>
            </w:r>
          </w:p>
        </w:tc>
        <w:tc>
          <w:tcPr>
            <w:tcW w:w="1126" w:type="dxa"/>
            <w:vMerge w:val="restart"/>
          </w:tcPr>
          <w:p w14:paraId="683BB1C6" w14:textId="77777777" w:rsidR="00577CF9" w:rsidRPr="003E19E1" w:rsidRDefault="00577CF9" w:rsidP="003926C0">
            <w:pPr>
              <w:jc w:val="center"/>
              <w:rPr>
                <w:rFonts w:ascii="Arial" w:hAnsi="Arial" w:cs="Arial"/>
                <w:sz w:val="15"/>
                <w:szCs w:val="15"/>
              </w:rPr>
            </w:pPr>
            <w:r w:rsidRPr="001E082C">
              <w:rPr>
                <w:rFonts w:ascii="Arial" w:hAnsi="Arial" w:cs="Arial"/>
                <w:sz w:val="15"/>
                <w:szCs w:val="15"/>
              </w:rPr>
              <w:t>Avaliação Anual</w:t>
            </w:r>
          </w:p>
        </w:tc>
        <w:tc>
          <w:tcPr>
            <w:tcW w:w="1073" w:type="dxa"/>
            <w:tcBorders>
              <w:top w:val="nil"/>
              <w:bottom w:val="nil"/>
            </w:tcBorders>
          </w:tcPr>
          <w:p w14:paraId="551FF649" w14:textId="77777777" w:rsidR="00577CF9" w:rsidRPr="003E19E1" w:rsidRDefault="00577CF9" w:rsidP="003926C0">
            <w:pPr>
              <w:jc w:val="left"/>
              <w:rPr>
                <w:rFonts w:ascii="Arial" w:hAnsi="Arial" w:cs="Arial"/>
                <w:sz w:val="15"/>
                <w:szCs w:val="15"/>
              </w:rPr>
            </w:pPr>
          </w:p>
        </w:tc>
      </w:tr>
      <w:tr w:rsidR="00577CF9" w:rsidRPr="00327633" w14:paraId="3B047F89" w14:textId="77777777" w:rsidTr="00577CF9">
        <w:trPr>
          <w:trHeight w:val="278"/>
          <w:jc w:val="center"/>
        </w:trPr>
        <w:tc>
          <w:tcPr>
            <w:tcW w:w="1399" w:type="dxa"/>
            <w:vMerge/>
            <w:tcBorders>
              <w:bottom w:val="nil"/>
            </w:tcBorders>
          </w:tcPr>
          <w:p w14:paraId="72C78AB9" w14:textId="77777777" w:rsidR="00577CF9" w:rsidRPr="003E19E1" w:rsidRDefault="00577CF9" w:rsidP="003926C0">
            <w:pPr>
              <w:jc w:val="left"/>
              <w:rPr>
                <w:rFonts w:ascii="Arial" w:hAnsi="Arial" w:cs="Arial"/>
                <w:sz w:val="15"/>
                <w:szCs w:val="15"/>
              </w:rPr>
            </w:pPr>
          </w:p>
        </w:tc>
        <w:tc>
          <w:tcPr>
            <w:tcW w:w="1440" w:type="dxa"/>
            <w:vMerge/>
            <w:tcBorders>
              <w:bottom w:val="single" w:sz="4" w:space="0" w:color="auto"/>
            </w:tcBorders>
          </w:tcPr>
          <w:p w14:paraId="6C21C18F" w14:textId="77777777" w:rsidR="00577CF9" w:rsidRPr="003E19E1" w:rsidRDefault="00577CF9" w:rsidP="003926C0">
            <w:pPr>
              <w:jc w:val="left"/>
              <w:rPr>
                <w:rFonts w:ascii="Arial" w:hAnsi="Arial" w:cs="Arial"/>
                <w:sz w:val="15"/>
                <w:szCs w:val="15"/>
              </w:rPr>
            </w:pPr>
          </w:p>
        </w:tc>
        <w:tc>
          <w:tcPr>
            <w:tcW w:w="1756" w:type="dxa"/>
            <w:tcBorders>
              <w:top w:val="nil"/>
              <w:bottom w:val="single" w:sz="4" w:space="0" w:color="auto"/>
            </w:tcBorders>
          </w:tcPr>
          <w:p w14:paraId="660B6995" w14:textId="77777777" w:rsidR="00577CF9" w:rsidRPr="003E19E1" w:rsidRDefault="00577CF9" w:rsidP="003926C0">
            <w:pPr>
              <w:jc w:val="left"/>
              <w:rPr>
                <w:rFonts w:ascii="Arial" w:hAnsi="Arial" w:cs="Arial"/>
                <w:sz w:val="15"/>
                <w:szCs w:val="15"/>
              </w:rPr>
            </w:pPr>
          </w:p>
        </w:tc>
        <w:tc>
          <w:tcPr>
            <w:tcW w:w="2067" w:type="dxa"/>
            <w:vMerge/>
          </w:tcPr>
          <w:p w14:paraId="5EDE62DA" w14:textId="77777777" w:rsidR="00577CF9" w:rsidRPr="003E19E1" w:rsidRDefault="00577CF9" w:rsidP="003926C0">
            <w:pPr>
              <w:pStyle w:val="ListParagraph"/>
              <w:spacing w:after="120"/>
              <w:ind w:left="360"/>
              <w:contextualSpacing w:val="0"/>
              <w:jc w:val="left"/>
              <w:rPr>
                <w:rFonts w:ascii="Arial" w:hAnsi="Arial" w:cs="Arial"/>
                <w:sz w:val="15"/>
                <w:szCs w:val="15"/>
              </w:rPr>
            </w:pPr>
          </w:p>
        </w:tc>
        <w:tc>
          <w:tcPr>
            <w:tcW w:w="1913" w:type="dxa"/>
            <w:vMerge/>
            <w:tcBorders>
              <w:bottom w:val="single" w:sz="4" w:space="0" w:color="auto"/>
            </w:tcBorders>
          </w:tcPr>
          <w:p w14:paraId="14832A5A" w14:textId="77777777" w:rsidR="00577CF9" w:rsidRPr="003E19E1" w:rsidRDefault="00577CF9" w:rsidP="003926C0">
            <w:pPr>
              <w:pStyle w:val="ListParagraph"/>
              <w:spacing w:after="120"/>
              <w:ind w:left="360"/>
              <w:contextualSpacing w:val="0"/>
              <w:jc w:val="left"/>
              <w:rPr>
                <w:rFonts w:ascii="Arial" w:hAnsi="Arial" w:cs="Arial"/>
                <w:sz w:val="15"/>
                <w:szCs w:val="15"/>
              </w:rPr>
            </w:pPr>
          </w:p>
        </w:tc>
        <w:tc>
          <w:tcPr>
            <w:tcW w:w="1126" w:type="dxa"/>
            <w:vMerge/>
          </w:tcPr>
          <w:p w14:paraId="06FC7A6B" w14:textId="77777777" w:rsidR="00577CF9" w:rsidRPr="003E19E1" w:rsidRDefault="00577CF9" w:rsidP="003926C0">
            <w:pPr>
              <w:jc w:val="center"/>
              <w:rPr>
                <w:rFonts w:ascii="Arial" w:hAnsi="Arial" w:cs="Arial"/>
                <w:sz w:val="15"/>
                <w:szCs w:val="15"/>
              </w:rPr>
            </w:pPr>
          </w:p>
        </w:tc>
        <w:tc>
          <w:tcPr>
            <w:tcW w:w="1000" w:type="dxa"/>
            <w:vMerge/>
          </w:tcPr>
          <w:p w14:paraId="1EF1056F" w14:textId="77777777" w:rsidR="00577CF9" w:rsidRPr="003E19E1" w:rsidRDefault="00577CF9" w:rsidP="003926C0">
            <w:pPr>
              <w:jc w:val="center"/>
              <w:rPr>
                <w:rFonts w:ascii="Arial" w:hAnsi="Arial" w:cs="Arial"/>
                <w:sz w:val="15"/>
                <w:szCs w:val="15"/>
              </w:rPr>
            </w:pPr>
          </w:p>
        </w:tc>
        <w:tc>
          <w:tcPr>
            <w:tcW w:w="1000" w:type="dxa"/>
            <w:vMerge/>
          </w:tcPr>
          <w:p w14:paraId="1F6A2D65" w14:textId="77777777" w:rsidR="00577CF9" w:rsidRPr="003E19E1" w:rsidRDefault="00577CF9" w:rsidP="003926C0">
            <w:pPr>
              <w:jc w:val="center"/>
              <w:rPr>
                <w:rFonts w:ascii="Arial" w:hAnsi="Arial" w:cs="Arial"/>
                <w:sz w:val="15"/>
                <w:szCs w:val="15"/>
              </w:rPr>
            </w:pPr>
          </w:p>
        </w:tc>
        <w:tc>
          <w:tcPr>
            <w:tcW w:w="1000" w:type="dxa"/>
            <w:vMerge/>
          </w:tcPr>
          <w:p w14:paraId="475C4CC4" w14:textId="77777777" w:rsidR="00577CF9" w:rsidRPr="003E19E1" w:rsidRDefault="00577CF9" w:rsidP="003926C0">
            <w:pPr>
              <w:jc w:val="center"/>
              <w:rPr>
                <w:rFonts w:ascii="Arial" w:hAnsi="Arial" w:cs="Arial"/>
                <w:sz w:val="15"/>
                <w:szCs w:val="15"/>
              </w:rPr>
            </w:pPr>
          </w:p>
        </w:tc>
        <w:tc>
          <w:tcPr>
            <w:tcW w:w="1126" w:type="dxa"/>
            <w:vMerge/>
          </w:tcPr>
          <w:p w14:paraId="3AF9C336" w14:textId="77777777" w:rsidR="00577CF9" w:rsidRPr="003E19E1" w:rsidRDefault="00577CF9" w:rsidP="003926C0">
            <w:pPr>
              <w:jc w:val="center"/>
              <w:rPr>
                <w:rFonts w:ascii="Arial" w:hAnsi="Arial" w:cs="Arial"/>
                <w:sz w:val="15"/>
                <w:szCs w:val="15"/>
              </w:rPr>
            </w:pPr>
          </w:p>
        </w:tc>
        <w:tc>
          <w:tcPr>
            <w:tcW w:w="1073" w:type="dxa"/>
            <w:tcBorders>
              <w:top w:val="nil"/>
              <w:bottom w:val="single" w:sz="4" w:space="0" w:color="auto"/>
            </w:tcBorders>
          </w:tcPr>
          <w:p w14:paraId="1AC2B773" w14:textId="77777777" w:rsidR="00577CF9" w:rsidRPr="003E19E1" w:rsidRDefault="00577CF9" w:rsidP="003926C0">
            <w:pPr>
              <w:jc w:val="left"/>
              <w:rPr>
                <w:rFonts w:ascii="Arial" w:hAnsi="Arial" w:cs="Arial"/>
                <w:sz w:val="15"/>
                <w:szCs w:val="15"/>
              </w:rPr>
            </w:pPr>
          </w:p>
        </w:tc>
      </w:tr>
      <w:tr w:rsidR="00577CF9" w:rsidRPr="00E51831" w14:paraId="1D9B1B5E" w14:textId="77777777" w:rsidTr="00577CF9">
        <w:trPr>
          <w:jc w:val="center"/>
        </w:trPr>
        <w:tc>
          <w:tcPr>
            <w:tcW w:w="1399" w:type="dxa"/>
            <w:tcBorders>
              <w:top w:val="nil"/>
              <w:bottom w:val="nil"/>
            </w:tcBorders>
          </w:tcPr>
          <w:p w14:paraId="369D6C8F" w14:textId="77777777" w:rsidR="00577CF9" w:rsidRPr="003E19E1" w:rsidRDefault="00577CF9" w:rsidP="003926C0">
            <w:pPr>
              <w:jc w:val="left"/>
              <w:rPr>
                <w:rFonts w:ascii="Arial" w:hAnsi="Arial" w:cs="Arial"/>
                <w:sz w:val="15"/>
                <w:szCs w:val="15"/>
              </w:rPr>
            </w:pPr>
          </w:p>
        </w:tc>
        <w:tc>
          <w:tcPr>
            <w:tcW w:w="1440" w:type="dxa"/>
            <w:tcBorders>
              <w:top w:val="single" w:sz="4" w:space="0" w:color="auto"/>
              <w:bottom w:val="nil"/>
            </w:tcBorders>
          </w:tcPr>
          <w:p w14:paraId="505A6FDB" w14:textId="77777777" w:rsidR="00577CF9" w:rsidRPr="00C25159" w:rsidRDefault="00577CF9" w:rsidP="003926C0">
            <w:pPr>
              <w:jc w:val="left"/>
              <w:rPr>
                <w:rFonts w:ascii="Arial" w:hAnsi="Arial" w:cs="Arial"/>
                <w:sz w:val="15"/>
                <w:szCs w:val="15"/>
              </w:rPr>
            </w:pPr>
            <w:r w:rsidRPr="00C25159">
              <w:rPr>
                <w:rFonts w:ascii="Arial" w:hAnsi="Arial" w:cs="Arial"/>
                <w:sz w:val="15"/>
                <w:szCs w:val="15"/>
              </w:rPr>
              <w:t xml:space="preserve">1.3. </w:t>
            </w:r>
            <w:r w:rsidRPr="00C25159">
              <w:rPr>
                <w:rFonts w:ascii="Arial" w:hAnsi="Arial"/>
                <w:color w:val="000000" w:themeColor="text1"/>
                <w:sz w:val="15"/>
                <w:szCs w:val="15"/>
              </w:rPr>
              <w:t xml:space="preserve">MAIOR </w:t>
            </w:r>
            <w:r w:rsidRPr="00C25159">
              <w:rPr>
                <w:rFonts w:ascii="Arial" w:hAnsi="Arial"/>
                <w:sz w:val="15"/>
                <w:szCs w:val="15"/>
              </w:rPr>
              <w:t>ACESSO AOS PROCEDIMENTOS DO TRIBUNAL</w:t>
            </w:r>
          </w:p>
        </w:tc>
        <w:tc>
          <w:tcPr>
            <w:tcW w:w="1756" w:type="dxa"/>
            <w:tcBorders>
              <w:bottom w:val="nil"/>
            </w:tcBorders>
          </w:tcPr>
          <w:p w14:paraId="38821075" w14:textId="77D6F056" w:rsidR="00577CF9" w:rsidRPr="00C25159" w:rsidRDefault="00577CF9" w:rsidP="003926C0">
            <w:pPr>
              <w:jc w:val="left"/>
              <w:rPr>
                <w:rFonts w:ascii="Arial" w:hAnsi="Arial" w:cs="Arial"/>
                <w:sz w:val="15"/>
                <w:szCs w:val="15"/>
              </w:rPr>
            </w:pPr>
            <w:r w:rsidRPr="00DC02BE">
              <w:rPr>
                <w:rFonts w:ascii="Arial" w:hAnsi="Arial" w:cs="Arial"/>
                <w:sz w:val="15"/>
                <w:szCs w:val="15"/>
              </w:rPr>
              <w:t xml:space="preserve">1.3.1. </w:t>
            </w:r>
            <w:r w:rsidRPr="00C25159">
              <w:rPr>
                <w:rFonts w:ascii="Arial" w:hAnsi="Arial"/>
                <w:sz w:val="15"/>
                <w:szCs w:val="15"/>
              </w:rPr>
              <w:t>Rev</w:t>
            </w:r>
            <w:r>
              <w:rPr>
                <w:rFonts w:ascii="Arial" w:hAnsi="Arial"/>
                <w:sz w:val="15"/>
                <w:szCs w:val="15"/>
              </w:rPr>
              <w:t>ista</w:t>
            </w:r>
            <w:r w:rsidRPr="00C25159">
              <w:rPr>
                <w:rFonts w:ascii="Arial" w:hAnsi="Arial"/>
                <w:sz w:val="15"/>
                <w:szCs w:val="15"/>
              </w:rPr>
              <w:t>, adopta</w:t>
            </w:r>
            <w:r>
              <w:rPr>
                <w:rFonts w:ascii="Arial" w:hAnsi="Arial"/>
                <w:sz w:val="15"/>
                <w:szCs w:val="15"/>
              </w:rPr>
              <w:t>da</w:t>
            </w:r>
            <w:r w:rsidRPr="00C25159">
              <w:rPr>
                <w:rFonts w:ascii="Arial" w:hAnsi="Arial"/>
                <w:sz w:val="15"/>
                <w:szCs w:val="15"/>
              </w:rPr>
              <w:t xml:space="preserve"> e </w:t>
            </w:r>
            <w:r w:rsidR="00907842">
              <w:rPr>
                <w:rFonts w:ascii="Arial" w:hAnsi="Arial"/>
                <w:sz w:val="15"/>
                <w:szCs w:val="15"/>
              </w:rPr>
              <w:t>im</w:t>
            </w:r>
            <w:r w:rsidRPr="00C25159">
              <w:rPr>
                <w:rFonts w:ascii="Arial" w:hAnsi="Arial"/>
                <w:sz w:val="15"/>
                <w:szCs w:val="15"/>
              </w:rPr>
              <w:t>pl</w:t>
            </w:r>
            <w:r w:rsidR="00907842">
              <w:rPr>
                <w:rFonts w:ascii="Arial" w:hAnsi="Arial"/>
                <w:sz w:val="15"/>
                <w:szCs w:val="15"/>
              </w:rPr>
              <w:t>ement</w:t>
            </w:r>
            <w:r w:rsidRPr="00C25159">
              <w:rPr>
                <w:rFonts w:ascii="Arial" w:hAnsi="Arial"/>
                <w:sz w:val="15"/>
                <w:szCs w:val="15"/>
              </w:rPr>
              <w:t>a</w:t>
            </w:r>
            <w:r>
              <w:rPr>
                <w:rFonts w:ascii="Arial" w:hAnsi="Arial"/>
                <w:sz w:val="15"/>
                <w:szCs w:val="15"/>
              </w:rPr>
              <w:t>da</w:t>
            </w:r>
            <w:r w:rsidRPr="00C25159">
              <w:rPr>
                <w:rFonts w:ascii="Arial" w:hAnsi="Arial"/>
                <w:sz w:val="15"/>
                <w:szCs w:val="15"/>
              </w:rPr>
              <w:t xml:space="preserve"> a</w:t>
            </w:r>
            <w:r w:rsidRPr="00C25159" w:rsidDel="00E67B53">
              <w:rPr>
                <w:rFonts w:ascii="Arial" w:hAnsi="Arial"/>
                <w:sz w:val="15"/>
                <w:szCs w:val="15"/>
              </w:rPr>
              <w:t xml:space="preserve"> </w:t>
            </w:r>
            <w:r w:rsidRPr="00C25159">
              <w:rPr>
                <w:rFonts w:ascii="Arial" w:hAnsi="Arial"/>
                <w:sz w:val="15"/>
                <w:szCs w:val="15"/>
              </w:rPr>
              <w:t>política de prestação de serviços judici</w:t>
            </w:r>
            <w:r w:rsidR="00907842">
              <w:rPr>
                <w:rFonts w:ascii="Arial" w:hAnsi="Arial"/>
                <w:sz w:val="15"/>
                <w:szCs w:val="15"/>
              </w:rPr>
              <w:t>ai</w:t>
            </w:r>
            <w:r w:rsidRPr="00C25159">
              <w:rPr>
                <w:rFonts w:ascii="Arial" w:hAnsi="Arial"/>
                <w:sz w:val="15"/>
                <w:szCs w:val="15"/>
              </w:rPr>
              <w:t>s</w:t>
            </w:r>
          </w:p>
        </w:tc>
        <w:tc>
          <w:tcPr>
            <w:tcW w:w="2067" w:type="dxa"/>
          </w:tcPr>
          <w:p w14:paraId="70BE218E" w14:textId="662CB2FB"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A política de prestação de serviços judici</w:t>
            </w:r>
            <w:r w:rsidR="00907842">
              <w:rPr>
                <w:rFonts w:ascii="Arial" w:hAnsi="Arial"/>
                <w:sz w:val="15"/>
                <w:szCs w:val="15"/>
              </w:rPr>
              <w:t>ai</w:t>
            </w:r>
            <w:r w:rsidRPr="00C25159">
              <w:rPr>
                <w:rFonts w:ascii="Arial" w:hAnsi="Arial"/>
                <w:sz w:val="15"/>
                <w:szCs w:val="15"/>
              </w:rPr>
              <w:t xml:space="preserve">s ainda não foi </w:t>
            </w:r>
            <w:r>
              <w:rPr>
                <w:rFonts w:ascii="Arial" w:hAnsi="Arial"/>
                <w:sz w:val="15"/>
                <w:szCs w:val="15"/>
              </w:rPr>
              <w:t xml:space="preserve">ainda </w:t>
            </w:r>
            <w:r w:rsidRPr="00C25159">
              <w:rPr>
                <w:rFonts w:ascii="Arial" w:hAnsi="Arial"/>
                <w:sz w:val="15"/>
                <w:szCs w:val="15"/>
              </w:rPr>
              <w:t>adoptada</w:t>
            </w:r>
          </w:p>
        </w:tc>
        <w:tc>
          <w:tcPr>
            <w:tcW w:w="1913" w:type="dxa"/>
            <w:tcBorders>
              <w:top w:val="single" w:sz="4" w:space="0" w:color="auto"/>
            </w:tcBorders>
          </w:tcPr>
          <w:p w14:paraId="491A489C" w14:textId="2D34A5E7"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Política de prestação de serviços judici</w:t>
            </w:r>
            <w:r>
              <w:rPr>
                <w:rFonts w:ascii="Arial" w:hAnsi="Arial"/>
                <w:sz w:val="15"/>
                <w:szCs w:val="15"/>
              </w:rPr>
              <w:t>ai</w:t>
            </w:r>
            <w:r w:rsidRPr="00C25159">
              <w:rPr>
                <w:rFonts w:ascii="Arial" w:hAnsi="Arial"/>
                <w:sz w:val="15"/>
                <w:szCs w:val="15"/>
              </w:rPr>
              <w:t xml:space="preserve">s </w:t>
            </w:r>
            <w:r>
              <w:rPr>
                <w:rFonts w:ascii="Arial" w:hAnsi="Arial"/>
                <w:sz w:val="15"/>
                <w:szCs w:val="15"/>
              </w:rPr>
              <w:t xml:space="preserve">é </w:t>
            </w:r>
            <w:r w:rsidRPr="00C25159">
              <w:rPr>
                <w:rFonts w:ascii="Arial" w:hAnsi="Arial"/>
                <w:sz w:val="15"/>
                <w:szCs w:val="15"/>
              </w:rPr>
              <w:t>adoptada,</w:t>
            </w:r>
            <w:r w:rsidR="00907842">
              <w:rPr>
                <w:rFonts w:ascii="Arial" w:hAnsi="Arial"/>
                <w:sz w:val="15"/>
                <w:szCs w:val="15"/>
              </w:rPr>
              <w:t xml:space="preserve"> </w:t>
            </w:r>
            <w:r>
              <w:rPr>
                <w:rFonts w:ascii="Arial" w:hAnsi="Arial"/>
                <w:sz w:val="15"/>
                <w:szCs w:val="15"/>
              </w:rPr>
              <w:t>em 2021,</w:t>
            </w:r>
            <w:r w:rsidRPr="00C25159">
              <w:rPr>
                <w:rFonts w:ascii="Arial" w:hAnsi="Arial"/>
                <w:sz w:val="15"/>
                <w:szCs w:val="15"/>
              </w:rPr>
              <w:t xml:space="preserve"> </w:t>
            </w:r>
            <w:r w:rsidR="00907842">
              <w:rPr>
                <w:rFonts w:ascii="Arial" w:hAnsi="Arial"/>
                <w:sz w:val="15"/>
                <w:szCs w:val="15"/>
              </w:rPr>
              <w:t xml:space="preserve">em </w:t>
            </w:r>
            <w:r w:rsidRPr="00C25159">
              <w:rPr>
                <w:rFonts w:ascii="Arial" w:hAnsi="Arial"/>
                <w:sz w:val="15"/>
                <w:szCs w:val="15"/>
              </w:rPr>
              <w:t>implementa</w:t>
            </w:r>
            <w:r w:rsidR="00907842">
              <w:rPr>
                <w:rFonts w:ascii="Arial" w:hAnsi="Arial"/>
                <w:sz w:val="15"/>
                <w:szCs w:val="15"/>
              </w:rPr>
              <w:t>ção</w:t>
            </w:r>
            <w:r w:rsidRPr="00C25159">
              <w:rPr>
                <w:rFonts w:ascii="Arial" w:hAnsi="Arial"/>
                <w:sz w:val="15"/>
                <w:szCs w:val="15"/>
              </w:rPr>
              <w:t xml:space="preserve"> e revista anualmente</w:t>
            </w:r>
          </w:p>
        </w:tc>
        <w:tc>
          <w:tcPr>
            <w:tcW w:w="1126" w:type="dxa"/>
          </w:tcPr>
          <w:p w14:paraId="1060649D" w14:textId="77777777" w:rsidR="00577CF9" w:rsidRPr="00F60759" w:rsidRDefault="00577CF9" w:rsidP="003926C0">
            <w:pPr>
              <w:jc w:val="center"/>
              <w:rPr>
                <w:rFonts w:ascii="Arial" w:hAnsi="Arial" w:cs="Arial"/>
                <w:sz w:val="15"/>
                <w:szCs w:val="15"/>
              </w:rPr>
            </w:pPr>
            <w:r w:rsidRPr="00F60759">
              <w:rPr>
                <w:rFonts w:ascii="Arial" w:hAnsi="Arial" w:cs="Arial"/>
                <w:sz w:val="15"/>
                <w:szCs w:val="15"/>
              </w:rPr>
              <w:t xml:space="preserve">Adopção </w:t>
            </w:r>
            <w:r>
              <w:rPr>
                <w:rFonts w:ascii="Arial" w:hAnsi="Arial"/>
                <w:sz w:val="15"/>
                <w:szCs w:val="15"/>
              </w:rPr>
              <w:t>da p</w:t>
            </w:r>
            <w:r w:rsidRPr="00C25159">
              <w:rPr>
                <w:rFonts w:ascii="Arial" w:hAnsi="Arial"/>
                <w:sz w:val="15"/>
                <w:szCs w:val="15"/>
              </w:rPr>
              <w:t>olítica de prestação de serviços judici</w:t>
            </w:r>
            <w:r>
              <w:rPr>
                <w:rFonts w:ascii="Arial" w:hAnsi="Arial"/>
                <w:sz w:val="15"/>
                <w:szCs w:val="15"/>
              </w:rPr>
              <w:t>ai</w:t>
            </w:r>
            <w:r w:rsidRPr="00C25159">
              <w:rPr>
                <w:rFonts w:ascii="Arial" w:hAnsi="Arial"/>
                <w:sz w:val="15"/>
                <w:szCs w:val="15"/>
              </w:rPr>
              <w:t>s</w:t>
            </w:r>
          </w:p>
        </w:tc>
        <w:tc>
          <w:tcPr>
            <w:tcW w:w="1000" w:type="dxa"/>
          </w:tcPr>
          <w:p w14:paraId="5D0089A4" w14:textId="77777777" w:rsidR="00577CF9" w:rsidRPr="003E19E1" w:rsidRDefault="00577CF9" w:rsidP="003926C0">
            <w:pPr>
              <w:jc w:val="center"/>
              <w:rPr>
                <w:rFonts w:ascii="Arial" w:hAnsi="Arial" w:cs="Arial"/>
                <w:sz w:val="15"/>
                <w:szCs w:val="15"/>
              </w:rPr>
            </w:pPr>
            <w:r w:rsidRPr="00672A99">
              <w:rPr>
                <w:rFonts w:ascii="Arial" w:hAnsi="Arial" w:cs="Arial"/>
                <w:sz w:val="15"/>
                <w:szCs w:val="15"/>
              </w:rPr>
              <w:t>Avaliação Anual</w:t>
            </w:r>
          </w:p>
        </w:tc>
        <w:tc>
          <w:tcPr>
            <w:tcW w:w="1000" w:type="dxa"/>
          </w:tcPr>
          <w:p w14:paraId="78AD31AA" w14:textId="77777777" w:rsidR="00577CF9" w:rsidRPr="003E19E1" w:rsidRDefault="00577CF9" w:rsidP="003926C0">
            <w:pPr>
              <w:jc w:val="center"/>
              <w:rPr>
                <w:rFonts w:ascii="Arial" w:hAnsi="Arial" w:cs="Arial"/>
                <w:sz w:val="15"/>
                <w:szCs w:val="15"/>
              </w:rPr>
            </w:pPr>
            <w:r w:rsidRPr="001E082C">
              <w:rPr>
                <w:rFonts w:ascii="Arial" w:hAnsi="Arial" w:cs="Arial"/>
                <w:sz w:val="15"/>
                <w:szCs w:val="15"/>
              </w:rPr>
              <w:t>Avaliação Anual</w:t>
            </w:r>
          </w:p>
        </w:tc>
        <w:tc>
          <w:tcPr>
            <w:tcW w:w="1000" w:type="dxa"/>
          </w:tcPr>
          <w:p w14:paraId="275745D7" w14:textId="77777777" w:rsidR="00577CF9" w:rsidRPr="003E19E1" w:rsidRDefault="00577CF9" w:rsidP="003926C0">
            <w:pPr>
              <w:jc w:val="center"/>
              <w:rPr>
                <w:rFonts w:ascii="Arial" w:hAnsi="Arial" w:cs="Arial"/>
                <w:sz w:val="15"/>
                <w:szCs w:val="15"/>
              </w:rPr>
            </w:pPr>
            <w:r w:rsidRPr="001E082C">
              <w:rPr>
                <w:rFonts w:ascii="Arial" w:hAnsi="Arial" w:cs="Arial"/>
                <w:sz w:val="15"/>
                <w:szCs w:val="15"/>
              </w:rPr>
              <w:t>Avaliação Anual</w:t>
            </w:r>
          </w:p>
        </w:tc>
        <w:tc>
          <w:tcPr>
            <w:tcW w:w="1126" w:type="dxa"/>
          </w:tcPr>
          <w:p w14:paraId="5A1EFEFA" w14:textId="77777777" w:rsidR="00577CF9" w:rsidRPr="003E19E1" w:rsidRDefault="00577CF9" w:rsidP="003926C0">
            <w:pPr>
              <w:jc w:val="center"/>
              <w:rPr>
                <w:rFonts w:ascii="Arial" w:hAnsi="Arial" w:cs="Arial"/>
                <w:sz w:val="15"/>
                <w:szCs w:val="15"/>
              </w:rPr>
            </w:pPr>
            <w:r w:rsidRPr="001E082C">
              <w:rPr>
                <w:rFonts w:ascii="Arial" w:hAnsi="Arial" w:cs="Arial"/>
                <w:sz w:val="15"/>
                <w:szCs w:val="15"/>
              </w:rPr>
              <w:t>Avaliação Anual</w:t>
            </w:r>
          </w:p>
        </w:tc>
        <w:tc>
          <w:tcPr>
            <w:tcW w:w="1073" w:type="dxa"/>
            <w:tcBorders>
              <w:bottom w:val="nil"/>
            </w:tcBorders>
          </w:tcPr>
          <w:p w14:paraId="7228ADA9" w14:textId="508FC528" w:rsidR="00577CF9" w:rsidRPr="00F60759" w:rsidRDefault="00577CF9" w:rsidP="003926C0">
            <w:pPr>
              <w:jc w:val="left"/>
              <w:rPr>
                <w:rFonts w:ascii="Arial" w:hAnsi="Arial" w:cs="Arial"/>
                <w:sz w:val="15"/>
                <w:szCs w:val="15"/>
              </w:rPr>
            </w:pPr>
            <w:r w:rsidRPr="00F60759">
              <w:rPr>
                <w:rFonts w:ascii="Arial" w:hAnsi="Arial" w:cs="Arial"/>
                <w:sz w:val="15"/>
                <w:szCs w:val="15"/>
              </w:rPr>
              <w:t xml:space="preserve">Relatório anual </w:t>
            </w:r>
            <w:r w:rsidR="00907842">
              <w:rPr>
                <w:rFonts w:ascii="Arial" w:hAnsi="Arial" w:cs="Arial"/>
                <w:sz w:val="15"/>
                <w:szCs w:val="15"/>
              </w:rPr>
              <w:t>sobre a</w:t>
            </w:r>
            <w:r w:rsidRPr="00F60759">
              <w:rPr>
                <w:rFonts w:ascii="Arial" w:hAnsi="Arial" w:cs="Arial"/>
                <w:sz w:val="15"/>
                <w:szCs w:val="15"/>
              </w:rPr>
              <w:t xml:space="preserve"> prestação de serviços judiciais</w:t>
            </w:r>
          </w:p>
        </w:tc>
      </w:tr>
      <w:tr w:rsidR="00577CF9" w:rsidRPr="00327633" w14:paraId="198D6D43" w14:textId="77777777" w:rsidTr="00577CF9">
        <w:trPr>
          <w:jc w:val="center"/>
        </w:trPr>
        <w:tc>
          <w:tcPr>
            <w:tcW w:w="1399" w:type="dxa"/>
            <w:tcBorders>
              <w:top w:val="nil"/>
              <w:bottom w:val="nil"/>
            </w:tcBorders>
          </w:tcPr>
          <w:p w14:paraId="62759912" w14:textId="77777777" w:rsidR="00577CF9" w:rsidRPr="00F60759" w:rsidRDefault="00577CF9" w:rsidP="003926C0">
            <w:pPr>
              <w:jc w:val="left"/>
              <w:rPr>
                <w:rFonts w:ascii="Arial" w:hAnsi="Arial" w:cs="Arial"/>
                <w:sz w:val="15"/>
                <w:szCs w:val="15"/>
              </w:rPr>
            </w:pPr>
          </w:p>
        </w:tc>
        <w:tc>
          <w:tcPr>
            <w:tcW w:w="1440" w:type="dxa"/>
            <w:tcBorders>
              <w:top w:val="nil"/>
              <w:bottom w:val="nil"/>
            </w:tcBorders>
          </w:tcPr>
          <w:p w14:paraId="547E4305" w14:textId="77777777" w:rsidR="00577CF9" w:rsidRPr="00F60759" w:rsidRDefault="00577CF9" w:rsidP="003926C0">
            <w:pPr>
              <w:jc w:val="left"/>
              <w:rPr>
                <w:rFonts w:ascii="Arial" w:hAnsi="Arial" w:cs="Arial"/>
                <w:sz w:val="15"/>
                <w:szCs w:val="15"/>
              </w:rPr>
            </w:pPr>
          </w:p>
        </w:tc>
        <w:tc>
          <w:tcPr>
            <w:tcW w:w="1756" w:type="dxa"/>
            <w:tcBorders>
              <w:top w:val="nil"/>
              <w:bottom w:val="single" w:sz="4" w:space="0" w:color="auto"/>
            </w:tcBorders>
          </w:tcPr>
          <w:p w14:paraId="0ADDFDD9" w14:textId="77777777" w:rsidR="00577CF9" w:rsidRPr="00F60759" w:rsidRDefault="00577CF9" w:rsidP="003926C0">
            <w:pPr>
              <w:jc w:val="left"/>
              <w:rPr>
                <w:rFonts w:ascii="Arial" w:hAnsi="Arial" w:cs="Arial"/>
                <w:sz w:val="15"/>
                <w:szCs w:val="15"/>
              </w:rPr>
            </w:pPr>
          </w:p>
        </w:tc>
        <w:tc>
          <w:tcPr>
            <w:tcW w:w="2067" w:type="dxa"/>
          </w:tcPr>
          <w:p w14:paraId="016017F2" w14:textId="6797700C"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 xml:space="preserve">Em 2020, 69% das </w:t>
            </w:r>
            <w:r w:rsidR="00907842" w:rsidRPr="00C25159">
              <w:rPr>
                <w:rFonts w:ascii="Arial" w:hAnsi="Arial"/>
                <w:sz w:val="15"/>
                <w:szCs w:val="15"/>
              </w:rPr>
              <w:t xml:space="preserve">Petições </w:t>
            </w:r>
            <w:r w:rsidRPr="00C25159">
              <w:rPr>
                <w:rFonts w:ascii="Arial" w:hAnsi="Arial"/>
                <w:sz w:val="15"/>
                <w:szCs w:val="15"/>
              </w:rPr>
              <w:t xml:space="preserve">foram </w:t>
            </w:r>
            <w:r w:rsidR="00907842">
              <w:rPr>
                <w:rFonts w:ascii="Arial" w:hAnsi="Arial"/>
                <w:sz w:val="15"/>
                <w:szCs w:val="15"/>
              </w:rPr>
              <w:t>apresen</w:t>
            </w:r>
            <w:r w:rsidRPr="00C25159">
              <w:rPr>
                <w:rFonts w:ascii="Arial" w:hAnsi="Arial"/>
                <w:sz w:val="15"/>
                <w:szCs w:val="15"/>
              </w:rPr>
              <w:t>tad</w:t>
            </w:r>
            <w:r w:rsidR="00907842">
              <w:rPr>
                <w:rFonts w:ascii="Arial" w:hAnsi="Arial"/>
                <w:sz w:val="15"/>
                <w:szCs w:val="15"/>
              </w:rPr>
              <w:t>a</w:t>
            </w:r>
            <w:r w:rsidRPr="00C25159">
              <w:rPr>
                <w:rFonts w:ascii="Arial" w:hAnsi="Arial"/>
                <w:sz w:val="15"/>
                <w:szCs w:val="15"/>
              </w:rPr>
              <w:t>s com o recurso a meios electrónicos</w:t>
            </w:r>
          </w:p>
        </w:tc>
        <w:tc>
          <w:tcPr>
            <w:tcW w:w="1913" w:type="dxa"/>
            <w:tcBorders>
              <w:top w:val="single" w:sz="4" w:space="0" w:color="auto"/>
            </w:tcBorders>
          </w:tcPr>
          <w:p w14:paraId="5E835589" w14:textId="6AFC8665" w:rsidR="00577CF9" w:rsidRPr="00F60759" w:rsidRDefault="00577CF9" w:rsidP="00577CF9">
            <w:pPr>
              <w:pStyle w:val="ListParagraph"/>
              <w:numPr>
                <w:ilvl w:val="0"/>
                <w:numId w:val="19"/>
              </w:numPr>
              <w:spacing w:after="120"/>
              <w:contextualSpacing w:val="0"/>
              <w:jc w:val="left"/>
              <w:rPr>
                <w:rFonts w:ascii="Arial" w:hAnsi="Arial" w:cs="Arial"/>
                <w:sz w:val="15"/>
                <w:szCs w:val="15"/>
              </w:rPr>
            </w:pPr>
            <w:r w:rsidRPr="00F60759">
              <w:rPr>
                <w:rFonts w:ascii="Arial" w:hAnsi="Arial"/>
                <w:sz w:val="15"/>
                <w:szCs w:val="15"/>
              </w:rPr>
              <w:t>Pelo menos</w:t>
            </w:r>
            <w:r w:rsidR="00907842">
              <w:rPr>
                <w:rFonts w:ascii="Arial" w:hAnsi="Arial"/>
                <w:sz w:val="15"/>
                <w:szCs w:val="15"/>
              </w:rPr>
              <w:t>,</w:t>
            </w:r>
            <w:r w:rsidRPr="00F60759">
              <w:rPr>
                <w:rFonts w:ascii="Arial" w:hAnsi="Arial"/>
                <w:sz w:val="15"/>
                <w:szCs w:val="15"/>
              </w:rPr>
              <w:t xml:space="preserve"> 90% das </w:t>
            </w:r>
            <w:r w:rsidR="00907842" w:rsidRPr="00F60759">
              <w:rPr>
                <w:rFonts w:ascii="Arial" w:hAnsi="Arial"/>
                <w:sz w:val="15"/>
                <w:szCs w:val="15"/>
              </w:rPr>
              <w:t xml:space="preserve">Petições </w:t>
            </w:r>
            <w:r w:rsidR="00907842">
              <w:rPr>
                <w:rFonts w:ascii="Arial" w:hAnsi="Arial"/>
                <w:sz w:val="15"/>
                <w:szCs w:val="15"/>
              </w:rPr>
              <w:t>apresen</w:t>
            </w:r>
            <w:r w:rsidR="00907842" w:rsidRPr="00C25159">
              <w:rPr>
                <w:rFonts w:ascii="Arial" w:hAnsi="Arial"/>
                <w:sz w:val="15"/>
                <w:szCs w:val="15"/>
              </w:rPr>
              <w:t>tad</w:t>
            </w:r>
            <w:r w:rsidR="00907842">
              <w:rPr>
                <w:rFonts w:ascii="Arial" w:hAnsi="Arial"/>
                <w:sz w:val="15"/>
                <w:szCs w:val="15"/>
              </w:rPr>
              <w:t>a</w:t>
            </w:r>
            <w:r w:rsidR="00907842" w:rsidRPr="00C25159">
              <w:rPr>
                <w:rFonts w:ascii="Arial" w:hAnsi="Arial"/>
                <w:sz w:val="15"/>
                <w:szCs w:val="15"/>
              </w:rPr>
              <w:t xml:space="preserve">s </w:t>
            </w:r>
            <w:r w:rsidRPr="00F60759">
              <w:rPr>
                <w:rFonts w:ascii="Arial" w:hAnsi="Arial"/>
                <w:sz w:val="15"/>
                <w:szCs w:val="15"/>
              </w:rPr>
              <w:t>com o recurso a meios electrónicos</w:t>
            </w:r>
          </w:p>
        </w:tc>
        <w:tc>
          <w:tcPr>
            <w:tcW w:w="1126" w:type="dxa"/>
          </w:tcPr>
          <w:p w14:paraId="6F755291"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70%</w:t>
            </w:r>
          </w:p>
        </w:tc>
        <w:tc>
          <w:tcPr>
            <w:tcW w:w="1000" w:type="dxa"/>
          </w:tcPr>
          <w:p w14:paraId="02ED7C44"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75%</w:t>
            </w:r>
          </w:p>
        </w:tc>
        <w:tc>
          <w:tcPr>
            <w:tcW w:w="1000" w:type="dxa"/>
          </w:tcPr>
          <w:p w14:paraId="6BC4EC48"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80%</w:t>
            </w:r>
          </w:p>
        </w:tc>
        <w:tc>
          <w:tcPr>
            <w:tcW w:w="1000" w:type="dxa"/>
          </w:tcPr>
          <w:p w14:paraId="7CA96D1B"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85%</w:t>
            </w:r>
          </w:p>
        </w:tc>
        <w:tc>
          <w:tcPr>
            <w:tcW w:w="1126" w:type="dxa"/>
          </w:tcPr>
          <w:p w14:paraId="0ACBABC2"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90%</w:t>
            </w:r>
          </w:p>
        </w:tc>
        <w:tc>
          <w:tcPr>
            <w:tcW w:w="1073" w:type="dxa"/>
            <w:tcBorders>
              <w:top w:val="nil"/>
              <w:bottom w:val="single" w:sz="4" w:space="0" w:color="auto"/>
            </w:tcBorders>
          </w:tcPr>
          <w:p w14:paraId="4288EA33" w14:textId="77777777" w:rsidR="00577CF9" w:rsidRPr="00327633" w:rsidRDefault="00577CF9" w:rsidP="003926C0">
            <w:pPr>
              <w:jc w:val="left"/>
              <w:rPr>
                <w:rFonts w:ascii="Arial" w:hAnsi="Arial" w:cs="Arial"/>
                <w:sz w:val="15"/>
                <w:szCs w:val="15"/>
              </w:rPr>
            </w:pPr>
          </w:p>
        </w:tc>
      </w:tr>
      <w:tr w:rsidR="00577CF9" w:rsidRPr="00E51831" w14:paraId="503B9484" w14:textId="77777777" w:rsidTr="00577CF9">
        <w:trPr>
          <w:trHeight w:val="557"/>
          <w:jc w:val="center"/>
        </w:trPr>
        <w:tc>
          <w:tcPr>
            <w:tcW w:w="1399" w:type="dxa"/>
            <w:tcBorders>
              <w:top w:val="nil"/>
              <w:bottom w:val="nil"/>
            </w:tcBorders>
          </w:tcPr>
          <w:p w14:paraId="61A568CC"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21B24290" w14:textId="77777777" w:rsidR="00577CF9" w:rsidRPr="003E19E1" w:rsidRDefault="00577CF9" w:rsidP="003926C0">
            <w:pPr>
              <w:jc w:val="left"/>
              <w:rPr>
                <w:rFonts w:ascii="Arial" w:hAnsi="Arial" w:cs="Arial"/>
                <w:sz w:val="15"/>
                <w:szCs w:val="15"/>
              </w:rPr>
            </w:pPr>
          </w:p>
        </w:tc>
        <w:tc>
          <w:tcPr>
            <w:tcW w:w="1756" w:type="dxa"/>
            <w:tcBorders>
              <w:bottom w:val="nil"/>
            </w:tcBorders>
          </w:tcPr>
          <w:p w14:paraId="4EB049BB" w14:textId="62E3A271" w:rsidR="00577CF9" w:rsidRPr="00C25159" w:rsidRDefault="00577CF9" w:rsidP="003926C0">
            <w:pPr>
              <w:jc w:val="left"/>
              <w:rPr>
                <w:rFonts w:ascii="Arial" w:hAnsi="Arial" w:cs="Arial"/>
                <w:sz w:val="15"/>
                <w:szCs w:val="15"/>
              </w:rPr>
            </w:pPr>
            <w:r w:rsidRPr="00DC02BE">
              <w:rPr>
                <w:rFonts w:ascii="Arial" w:hAnsi="Arial" w:cs="Arial"/>
                <w:sz w:val="15"/>
                <w:szCs w:val="15"/>
              </w:rPr>
              <w:t xml:space="preserve">1.3.2. </w:t>
            </w:r>
            <w:r w:rsidRPr="00C25159">
              <w:rPr>
                <w:rFonts w:ascii="Arial" w:hAnsi="Arial" w:cs="Arial"/>
                <w:sz w:val="15"/>
                <w:szCs w:val="15"/>
              </w:rPr>
              <w:t xml:space="preserve">Informações relevantes sobre os procedimentos do Tribunal </w:t>
            </w:r>
            <w:r w:rsidR="00907842">
              <w:rPr>
                <w:rFonts w:ascii="Arial" w:hAnsi="Arial" w:cs="Arial"/>
                <w:sz w:val="15"/>
                <w:szCs w:val="15"/>
              </w:rPr>
              <w:t>providen</w:t>
            </w:r>
            <w:r w:rsidRPr="00C25159">
              <w:rPr>
                <w:rFonts w:ascii="Arial" w:hAnsi="Arial" w:cs="Arial"/>
                <w:sz w:val="15"/>
                <w:szCs w:val="15"/>
              </w:rPr>
              <w:t>ci</w:t>
            </w:r>
            <w:r w:rsidR="00907842">
              <w:rPr>
                <w:rFonts w:ascii="Arial" w:hAnsi="Arial" w:cs="Arial"/>
                <w:sz w:val="15"/>
                <w:szCs w:val="15"/>
              </w:rPr>
              <w:t>a</w:t>
            </w:r>
            <w:r w:rsidRPr="00C25159">
              <w:rPr>
                <w:rFonts w:ascii="Arial" w:hAnsi="Arial" w:cs="Arial"/>
                <w:sz w:val="15"/>
                <w:szCs w:val="15"/>
              </w:rPr>
              <w:t>da</w:t>
            </w:r>
            <w:r w:rsidR="00907842">
              <w:rPr>
                <w:rFonts w:ascii="Arial" w:hAnsi="Arial" w:cs="Arial"/>
                <w:sz w:val="15"/>
                <w:szCs w:val="15"/>
              </w:rPr>
              <w:t>s</w:t>
            </w:r>
            <w:r w:rsidRPr="00C25159">
              <w:rPr>
                <w:rFonts w:ascii="Arial" w:hAnsi="Arial" w:cs="Arial"/>
                <w:sz w:val="15"/>
                <w:szCs w:val="15"/>
              </w:rPr>
              <w:t xml:space="preserve"> a (potenciais) litigantes</w:t>
            </w:r>
          </w:p>
        </w:tc>
        <w:tc>
          <w:tcPr>
            <w:tcW w:w="2067" w:type="dxa"/>
          </w:tcPr>
          <w:p w14:paraId="5C096658" w14:textId="673DCA39"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 xml:space="preserve">Ainda não existe </w:t>
            </w:r>
            <w:r w:rsidR="00907842">
              <w:rPr>
                <w:rFonts w:ascii="Arial" w:hAnsi="Arial"/>
                <w:sz w:val="15"/>
                <w:szCs w:val="15"/>
              </w:rPr>
              <w:t xml:space="preserve">uma </w:t>
            </w:r>
            <w:r w:rsidRPr="00C25159">
              <w:rPr>
                <w:rFonts w:ascii="Arial" w:hAnsi="Arial"/>
                <w:sz w:val="15"/>
                <w:szCs w:val="15"/>
              </w:rPr>
              <w:t xml:space="preserve">base de dados </w:t>
            </w:r>
            <w:r w:rsidR="00907842">
              <w:rPr>
                <w:rFonts w:ascii="Arial" w:hAnsi="Arial"/>
                <w:iCs/>
                <w:sz w:val="15"/>
                <w:szCs w:val="15"/>
              </w:rPr>
              <w:t>em linha</w:t>
            </w:r>
            <w:r w:rsidR="00907842" w:rsidRPr="00C25159">
              <w:rPr>
                <w:rFonts w:ascii="Arial" w:hAnsi="Arial"/>
                <w:sz w:val="15"/>
                <w:szCs w:val="15"/>
              </w:rPr>
              <w:t xml:space="preserve"> </w:t>
            </w:r>
            <w:r w:rsidRPr="00C25159">
              <w:rPr>
                <w:rFonts w:ascii="Arial" w:hAnsi="Arial"/>
                <w:sz w:val="15"/>
                <w:szCs w:val="15"/>
              </w:rPr>
              <w:t>d</w:t>
            </w:r>
            <w:r w:rsidR="00907842">
              <w:rPr>
                <w:rFonts w:ascii="Arial" w:hAnsi="Arial"/>
                <w:sz w:val="15"/>
                <w:szCs w:val="15"/>
              </w:rPr>
              <w:t>a</w:t>
            </w:r>
            <w:r w:rsidRPr="00C25159">
              <w:rPr>
                <w:rFonts w:ascii="Arial" w:hAnsi="Arial"/>
                <w:sz w:val="15"/>
                <w:szCs w:val="15"/>
              </w:rPr>
              <w:t xml:space="preserve"> jurisprudência </w:t>
            </w:r>
            <w:r w:rsidR="00907842">
              <w:rPr>
                <w:rFonts w:ascii="Arial" w:hAnsi="Arial"/>
                <w:sz w:val="15"/>
                <w:szCs w:val="15"/>
              </w:rPr>
              <w:t>do Tribunal</w:t>
            </w:r>
          </w:p>
        </w:tc>
        <w:tc>
          <w:tcPr>
            <w:tcW w:w="1913" w:type="dxa"/>
          </w:tcPr>
          <w:p w14:paraId="6FA82EE2" w14:textId="323B7BEE" w:rsidR="00577CF9" w:rsidRPr="00F60759" w:rsidRDefault="00577CF9" w:rsidP="00577CF9">
            <w:pPr>
              <w:pStyle w:val="ListParagraph"/>
              <w:numPr>
                <w:ilvl w:val="0"/>
                <w:numId w:val="19"/>
              </w:numPr>
              <w:spacing w:after="120"/>
              <w:contextualSpacing w:val="0"/>
              <w:jc w:val="left"/>
              <w:rPr>
                <w:rFonts w:ascii="Arial" w:hAnsi="Arial" w:cs="Arial"/>
                <w:sz w:val="15"/>
                <w:szCs w:val="15"/>
              </w:rPr>
            </w:pPr>
            <w:r w:rsidRPr="00F60759">
              <w:rPr>
                <w:rFonts w:ascii="Arial" w:hAnsi="Arial"/>
                <w:sz w:val="15"/>
                <w:szCs w:val="15"/>
              </w:rPr>
              <w:t xml:space="preserve">Base de dados </w:t>
            </w:r>
            <w:r w:rsidR="0085070F">
              <w:rPr>
                <w:rFonts w:ascii="Arial" w:hAnsi="Arial"/>
                <w:iCs/>
                <w:sz w:val="15"/>
                <w:szCs w:val="15"/>
              </w:rPr>
              <w:t>em linha</w:t>
            </w:r>
            <w:r w:rsidR="0085070F" w:rsidRPr="00F60759">
              <w:rPr>
                <w:rFonts w:ascii="Arial" w:hAnsi="Arial"/>
                <w:sz w:val="15"/>
                <w:szCs w:val="15"/>
              </w:rPr>
              <w:t xml:space="preserve"> </w:t>
            </w:r>
            <w:r w:rsidRPr="00F60759">
              <w:rPr>
                <w:rFonts w:ascii="Arial" w:hAnsi="Arial"/>
                <w:sz w:val="15"/>
                <w:szCs w:val="15"/>
              </w:rPr>
              <w:t>d</w:t>
            </w:r>
            <w:r w:rsidR="0085070F">
              <w:rPr>
                <w:rFonts w:ascii="Arial" w:hAnsi="Arial"/>
                <w:sz w:val="15"/>
                <w:szCs w:val="15"/>
              </w:rPr>
              <w:t>a</w:t>
            </w:r>
            <w:r w:rsidRPr="00F60759">
              <w:rPr>
                <w:rFonts w:ascii="Arial" w:hAnsi="Arial"/>
                <w:sz w:val="15"/>
                <w:szCs w:val="15"/>
              </w:rPr>
              <w:t xml:space="preserve"> jurisprudência criada em 2023</w:t>
            </w:r>
            <w:r w:rsidR="0085070F">
              <w:rPr>
                <w:rFonts w:ascii="Arial" w:hAnsi="Arial"/>
                <w:iCs/>
                <w:sz w:val="15"/>
                <w:szCs w:val="15"/>
              </w:rPr>
              <w:t xml:space="preserve"> </w:t>
            </w:r>
          </w:p>
        </w:tc>
        <w:tc>
          <w:tcPr>
            <w:tcW w:w="1126" w:type="dxa"/>
            <w:shd w:val="clear" w:color="auto" w:fill="7F7F7F" w:themeFill="text1" w:themeFillTint="80"/>
          </w:tcPr>
          <w:p w14:paraId="221B8A0A" w14:textId="77777777" w:rsidR="00577CF9" w:rsidRPr="00F60759" w:rsidRDefault="00577CF9" w:rsidP="003926C0">
            <w:pPr>
              <w:jc w:val="center"/>
              <w:rPr>
                <w:rFonts w:ascii="Arial" w:hAnsi="Arial" w:cs="Arial"/>
                <w:sz w:val="15"/>
                <w:szCs w:val="15"/>
              </w:rPr>
            </w:pPr>
          </w:p>
        </w:tc>
        <w:tc>
          <w:tcPr>
            <w:tcW w:w="1000" w:type="dxa"/>
            <w:shd w:val="clear" w:color="auto" w:fill="7F7F7F" w:themeFill="text1" w:themeFillTint="80"/>
          </w:tcPr>
          <w:p w14:paraId="158B77E1" w14:textId="77777777" w:rsidR="00577CF9" w:rsidRPr="00F60759" w:rsidRDefault="00577CF9" w:rsidP="003926C0">
            <w:pPr>
              <w:jc w:val="center"/>
              <w:rPr>
                <w:rFonts w:ascii="Arial" w:hAnsi="Arial" w:cs="Arial"/>
                <w:sz w:val="15"/>
                <w:szCs w:val="15"/>
              </w:rPr>
            </w:pPr>
          </w:p>
        </w:tc>
        <w:tc>
          <w:tcPr>
            <w:tcW w:w="1000" w:type="dxa"/>
          </w:tcPr>
          <w:p w14:paraId="2282A8D7" w14:textId="5043358F" w:rsidR="00577CF9" w:rsidRPr="00F60759" w:rsidRDefault="00577CF9" w:rsidP="003926C0">
            <w:pPr>
              <w:jc w:val="center"/>
              <w:rPr>
                <w:rFonts w:ascii="Arial" w:hAnsi="Arial" w:cs="Arial"/>
                <w:sz w:val="15"/>
                <w:szCs w:val="15"/>
              </w:rPr>
            </w:pPr>
            <w:r w:rsidRPr="00F60759">
              <w:rPr>
                <w:rFonts w:ascii="Arial" w:hAnsi="Arial" w:cs="Arial"/>
                <w:sz w:val="15"/>
                <w:szCs w:val="15"/>
              </w:rPr>
              <w:t xml:space="preserve">Criar uma base de dados </w:t>
            </w:r>
            <w:r w:rsidR="0085070F">
              <w:rPr>
                <w:rFonts w:ascii="Arial" w:hAnsi="Arial" w:cs="Arial"/>
                <w:sz w:val="15"/>
                <w:szCs w:val="15"/>
              </w:rPr>
              <w:t>em linha</w:t>
            </w:r>
            <w:r w:rsidR="0085070F" w:rsidRPr="00F60759">
              <w:rPr>
                <w:rFonts w:ascii="Arial" w:hAnsi="Arial" w:cs="Arial"/>
                <w:sz w:val="15"/>
                <w:szCs w:val="15"/>
              </w:rPr>
              <w:t xml:space="preserve"> </w:t>
            </w:r>
            <w:r w:rsidRPr="00F60759">
              <w:rPr>
                <w:rFonts w:ascii="Arial" w:hAnsi="Arial" w:cs="Arial"/>
                <w:sz w:val="15"/>
                <w:szCs w:val="15"/>
              </w:rPr>
              <w:t>d</w:t>
            </w:r>
            <w:r w:rsidR="0085070F">
              <w:rPr>
                <w:rFonts w:ascii="Arial" w:hAnsi="Arial" w:cs="Arial"/>
                <w:sz w:val="15"/>
                <w:szCs w:val="15"/>
              </w:rPr>
              <w:t>a</w:t>
            </w:r>
            <w:r w:rsidRPr="00F60759">
              <w:rPr>
                <w:rFonts w:ascii="Arial" w:hAnsi="Arial" w:cs="Arial"/>
                <w:sz w:val="15"/>
                <w:szCs w:val="15"/>
              </w:rPr>
              <w:t xml:space="preserve"> jurisprudência </w:t>
            </w:r>
          </w:p>
        </w:tc>
        <w:tc>
          <w:tcPr>
            <w:tcW w:w="1000" w:type="dxa"/>
          </w:tcPr>
          <w:p w14:paraId="0993F921" w14:textId="77777777" w:rsidR="00577CF9" w:rsidRPr="003E19E1" w:rsidRDefault="00577CF9" w:rsidP="003926C0">
            <w:pPr>
              <w:jc w:val="center"/>
              <w:rPr>
                <w:rFonts w:ascii="Arial" w:hAnsi="Arial" w:cs="Arial"/>
                <w:sz w:val="15"/>
                <w:szCs w:val="15"/>
              </w:rPr>
            </w:pPr>
            <w:r>
              <w:rPr>
                <w:rFonts w:ascii="Arial" w:hAnsi="Arial" w:cs="Arial"/>
                <w:sz w:val="15"/>
                <w:szCs w:val="15"/>
              </w:rPr>
              <w:t>Actualização contínua</w:t>
            </w:r>
          </w:p>
        </w:tc>
        <w:tc>
          <w:tcPr>
            <w:tcW w:w="1126" w:type="dxa"/>
          </w:tcPr>
          <w:p w14:paraId="0CC9233C" w14:textId="77777777" w:rsidR="00577CF9" w:rsidRPr="003E19E1" w:rsidRDefault="00577CF9" w:rsidP="003926C0">
            <w:pPr>
              <w:jc w:val="center"/>
              <w:rPr>
                <w:rFonts w:ascii="Arial" w:hAnsi="Arial" w:cs="Arial"/>
                <w:sz w:val="15"/>
                <w:szCs w:val="15"/>
              </w:rPr>
            </w:pPr>
            <w:r>
              <w:rPr>
                <w:rFonts w:ascii="Arial" w:hAnsi="Arial" w:cs="Arial"/>
                <w:sz w:val="15"/>
                <w:szCs w:val="15"/>
              </w:rPr>
              <w:t>Actualização contínua</w:t>
            </w:r>
          </w:p>
        </w:tc>
        <w:tc>
          <w:tcPr>
            <w:tcW w:w="1073" w:type="dxa"/>
            <w:tcBorders>
              <w:bottom w:val="nil"/>
            </w:tcBorders>
          </w:tcPr>
          <w:p w14:paraId="1B5969C6" w14:textId="74CB7C60" w:rsidR="00577CF9" w:rsidRPr="00F60759" w:rsidRDefault="00577CF9" w:rsidP="003926C0">
            <w:pPr>
              <w:jc w:val="left"/>
              <w:rPr>
                <w:rFonts w:ascii="Arial" w:hAnsi="Arial" w:cs="Arial"/>
                <w:sz w:val="15"/>
                <w:szCs w:val="15"/>
              </w:rPr>
            </w:pPr>
            <w:r w:rsidRPr="00F60759">
              <w:rPr>
                <w:rFonts w:ascii="Arial" w:hAnsi="Arial" w:cs="Arial"/>
                <w:sz w:val="15"/>
                <w:szCs w:val="15"/>
              </w:rPr>
              <w:t xml:space="preserve">Relatório anual </w:t>
            </w:r>
            <w:r w:rsidR="0085070F">
              <w:rPr>
                <w:rFonts w:ascii="Arial" w:hAnsi="Arial" w:cs="Arial"/>
                <w:sz w:val="15"/>
                <w:szCs w:val="15"/>
              </w:rPr>
              <w:t xml:space="preserve">sobre a </w:t>
            </w:r>
            <w:r w:rsidRPr="00F60759">
              <w:rPr>
                <w:rFonts w:ascii="Arial" w:hAnsi="Arial" w:cs="Arial"/>
                <w:sz w:val="15"/>
                <w:szCs w:val="15"/>
              </w:rPr>
              <w:t>prestação d</w:t>
            </w:r>
            <w:r w:rsidR="0085070F">
              <w:rPr>
                <w:rFonts w:ascii="Arial" w:hAnsi="Arial" w:cs="Arial"/>
                <w:sz w:val="15"/>
                <w:szCs w:val="15"/>
              </w:rPr>
              <w:t>os</w:t>
            </w:r>
            <w:r w:rsidRPr="00F60759">
              <w:rPr>
                <w:rFonts w:ascii="Arial" w:hAnsi="Arial" w:cs="Arial"/>
                <w:sz w:val="15"/>
                <w:szCs w:val="15"/>
              </w:rPr>
              <w:t xml:space="preserve"> serviços judiciais</w:t>
            </w:r>
          </w:p>
        </w:tc>
      </w:tr>
      <w:tr w:rsidR="00577CF9" w:rsidRPr="00327633" w14:paraId="35395EAD" w14:textId="77777777" w:rsidTr="00577CF9">
        <w:trPr>
          <w:jc w:val="center"/>
        </w:trPr>
        <w:tc>
          <w:tcPr>
            <w:tcW w:w="1399" w:type="dxa"/>
            <w:tcBorders>
              <w:top w:val="nil"/>
              <w:bottom w:val="nil"/>
            </w:tcBorders>
          </w:tcPr>
          <w:p w14:paraId="18BD5FA7" w14:textId="77777777" w:rsidR="00577CF9" w:rsidRPr="00F60759" w:rsidRDefault="00577CF9" w:rsidP="003926C0">
            <w:pPr>
              <w:jc w:val="left"/>
              <w:rPr>
                <w:rFonts w:ascii="Arial" w:hAnsi="Arial" w:cs="Arial"/>
                <w:sz w:val="15"/>
                <w:szCs w:val="15"/>
              </w:rPr>
            </w:pPr>
          </w:p>
        </w:tc>
        <w:tc>
          <w:tcPr>
            <w:tcW w:w="1440" w:type="dxa"/>
            <w:tcBorders>
              <w:top w:val="nil"/>
              <w:bottom w:val="nil"/>
            </w:tcBorders>
          </w:tcPr>
          <w:p w14:paraId="340B3906" w14:textId="77777777" w:rsidR="00577CF9" w:rsidRPr="00F60759" w:rsidRDefault="00577CF9" w:rsidP="003926C0">
            <w:pPr>
              <w:jc w:val="left"/>
              <w:rPr>
                <w:rFonts w:ascii="Arial" w:hAnsi="Arial" w:cs="Arial"/>
                <w:sz w:val="15"/>
                <w:szCs w:val="15"/>
              </w:rPr>
            </w:pPr>
          </w:p>
        </w:tc>
        <w:tc>
          <w:tcPr>
            <w:tcW w:w="1756" w:type="dxa"/>
            <w:tcBorders>
              <w:top w:val="nil"/>
              <w:bottom w:val="nil"/>
            </w:tcBorders>
          </w:tcPr>
          <w:p w14:paraId="2D976D3A" w14:textId="77777777" w:rsidR="00577CF9" w:rsidRPr="00F60759" w:rsidRDefault="00577CF9" w:rsidP="003926C0">
            <w:pPr>
              <w:jc w:val="left"/>
              <w:rPr>
                <w:rFonts w:ascii="Arial" w:hAnsi="Arial" w:cs="Arial"/>
                <w:sz w:val="15"/>
                <w:szCs w:val="15"/>
              </w:rPr>
            </w:pPr>
          </w:p>
        </w:tc>
        <w:tc>
          <w:tcPr>
            <w:tcW w:w="2067" w:type="dxa"/>
          </w:tcPr>
          <w:p w14:paraId="25461FF1" w14:textId="2C29E3AB" w:rsidR="00577CF9" w:rsidRPr="00C25159" w:rsidRDefault="0085070F" w:rsidP="00577CF9">
            <w:pPr>
              <w:pStyle w:val="ListParagraph"/>
              <w:numPr>
                <w:ilvl w:val="0"/>
                <w:numId w:val="19"/>
              </w:numPr>
              <w:spacing w:after="120"/>
              <w:contextualSpacing w:val="0"/>
              <w:jc w:val="left"/>
              <w:rPr>
                <w:rFonts w:ascii="Arial" w:hAnsi="Arial" w:cs="Arial"/>
                <w:sz w:val="15"/>
                <w:szCs w:val="15"/>
              </w:rPr>
            </w:pPr>
            <w:r>
              <w:rPr>
                <w:rFonts w:ascii="Arial" w:hAnsi="Arial"/>
                <w:sz w:val="15"/>
                <w:szCs w:val="15"/>
              </w:rPr>
              <w:t>A</w:t>
            </w:r>
            <w:r w:rsidRPr="00C25159">
              <w:rPr>
                <w:rFonts w:ascii="Arial" w:hAnsi="Arial"/>
                <w:sz w:val="15"/>
                <w:szCs w:val="15"/>
              </w:rPr>
              <w:t xml:space="preserve"> jurisprudência</w:t>
            </w:r>
            <w:r w:rsidR="00577CF9" w:rsidRPr="00C25159">
              <w:rPr>
                <w:rFonts w:ascii="Arial" w:hAnsi="Arial"/>
                <w:sz w:val="15"/>
                <w:szCs w:val="15"/>
              </w:rPr>
              <w:t xml:space="preserve"> do Tribunal é publicad</w:t>
            </w:r>
            <w:r>
              <w:rPr>
                <w:rFonts w:ascii="Arial" w:hAnsi="Arial"/>
                <w:sz w:val="15"/>
                <w:szCs w:val="15"/>
              </w:rPr>
              <w:t>a</w:t>
            </w:r>
            <w:r w:rsidR="00577CF9" w:rsidRPr="00C25159">
              <w:rPr>
                <w:rFonts w:ascii="Arial" w:hAnsi="Arial"/>
                <w:sz w:val="15"/>
                <w:szCs w:val="15"/>
              </w:rPr>
              <w:t xml:space="preserve"> anualmente desde 2019</w:t>
            </w:r>
            <w:r>
              <w:rPr>
                <w:rFonts w:ascii="Arial" w:hAnsi="Arial"/>
                <w:sz w:val="15"/>
                <w:szCs w:val="15"/>
              </w:rPr>
              <w:t xml:space="preserve"> </w:t>
            </w:r>
          </w:p>
        </w:tc>
        <w:tc>
          <w:tcPr>
            <w:tcW w:w="1913" w:type="dxa"/>
          </w:tcPr>
          <w:p w14:paraId="0E441A2D" w14:textId="4CC7CC5B" w:rsidR="00577CF9" w:rsidRPr="003E19E1" w:rsidRDefault="0085070F" w:rsidP="00577CF9">
            <w:pPr>
              <w:pStyle w:val="ListParagraph"/>
              <w:numPr>
                <w:ilvl w:val="0"/>
                <w:numId w:val="19"/>
              </w:numPr>
              <w:spacing w:after="120"/>
              <w:contextualSpacing w:val="0"/>
              <w:jc w:val="left"/>
              <w:rPr>
                <w:rFonts w:ascii="Arial" w:hAnsi="Arial" w:cs="Arial"/>
                <w:sz w:val="15"/>
                <w:szCs w:val="15"/>
              </w:rPr>
            </w:pPr>
            <w:r>
              <w:rPr>
                <w:rFonts w:ascii="Arial" w:hAnsi="Arial"/>
                <w:sz w:val="15"/>
                <w:szCs w:val="15"/>
              </w:rPr>
              <w:t>A</w:t>
            </w:r>
            <w:r w:rsidRPr="00C25159">
              <w:rPr>
                <w:rFonts w:ascii="Arial" w:hAnsi="Arial"/>
                <w:sz w:val="15"/>
                <w:szCs w:val="15"/>
              </w:rPr>
              <w:t xml:space="preserve"> jurisprudência </w:t>
            </w:r>
            <w:r w:rsidRPr="00A838E8">
              <w:rPr>
                <w:rFonts w:ascii="Arial" w:hAnsi="Arial"/>
                <w:sz w:val="15"/>
                <w:szCs w:val="15"/>
              </w:rPr>
              <w:t>publicad</w:t>
            </w:r>
            <w:r>
              <w:rPr>
                <w:rFonts w:ascii="Arial" w:hAnsi="Arial"/>
                <w:sz w:val="15"/>
                <w:szCs w:val="15"/>
              </w:rPr>
              <w:t>a</w:t>
            </w:r>
            <w:r w:rsidRPr="00A838E8">
              <w:rPr>
                <w:rFonts w:ascii="Arial" w:hAnsi="Arial"/>
                <w:sz w:val="15"/>
                <w:szCs w:val="15"/>
              </w:rPr>
              <w:t xml:space="preserve"> </w:t>
            </w:r>
            <w:r w:rsidR="00577CF9" w:rsidRPr="00A838E8">
              <w:rPr>
                <w:rFonts w:ascii="Arial" w:hAnsi="Arial"/>
                <w:sz w:val="15"/>
                <w:szCs w:val="15"/>
              </w:rPr>
              <w:t>anual</w:t>
            </w:r>
            <w:r>
              <w:rPr>
                <w:rFonts w:ascii="Arial" w:hAnsi="Arial"/>
                <w:sz w:val="15"/>
                <w:szCs w:val="15"/>
              </w:rPr>
              <w:t>mente</w:t>
            </w:r>
            <w:r w:rsidR="00577CF9" w:rsidRPr="00A838E8">
              <w:rPr>
                <w:rFonts w:ascii="Arial" w:hAnsi="Arial"/>
                <w:sz w:val="15"/>
                <w:szCs w:val="15"/>
              </w:rPr>
              <w:t xml:space="preserve"> </w:t>
            </w:r>
          </w:p>
        </w:tc>
        <w:tc>
          <w:tcPr>
            <w:tcW w:w="1126" w:type="dxa"/>
          </w:tcPr>
          <w:p w14:paraId="65ACD79C" w14:textId="77777777" w:rsidR="00577CF9" w:rsidRPr="003E19E1" w:rsidRDefault="00577CF9" w:rsidP="003926C0">
            <w:pPr>
              <w:jc w:val="center"/>
              <w:rPr>
                <w:rFonts w:ascii="Arial" w:hAnsi="Arial" w:cs="Arial"/>
                <w:sz w:val="15"/>
                <w:szCs w:val="15"/>
              </w:rPr>
            </w:pPr>
            <w:r>
              <w:rPr>
                <w:rFonts w:ascii="Arial" w:hAnsi="Arial" w:cs="Arial"/>
                <w:sz w:val="15"/>
                <w:szCs w:val="15"/>
              </w:rPr>
              <w:t>Publicação anual</w:t>
            </w:r>
          </w:p>
        </w:tc>
        <w:tc>
          <w:tcPr>
            <w:tcW w:w="1000" w:type="dxa"/>
          </w:tcPr>
          <w:p w14:paraId="32D85C68" w14:textId="77777777" w:rsidR="00577CF9" w:rsidRPr="003E19E1" w:rsidRDefault="00577CF9" w:rsidP="003926C0">
            <w:pPr>
              <w:jc w:val="center"/>
              <w:rPr>
                <w:rFonts w:ascii="Arial" w:hAnsi="Arial" w:cs="Arial"/>
                <w:sz w:val="15"/>
                <w:szCs w:val="15"/>
              </w:rPr>
            </w:pPr>
            <w:r w:rsidRPr="00395948">
              <w:rPr>
                <w:rFonts w:ascii="Arial" w:hAnsi="Arial" w:cs="Arial"/>
                <w:sz w:val="15"/>
                <w:szCs w:val="15"/>
              </w:rPr>
              <w:t>Publicação anual</w:t>
            </w:r>
          </w:p>
        </w:tc>
        <w:tc>
          <w:tcPr>
            <w:tcW w:w="1000" w:type="dxa"/>
          </w:tcPr>
          <w:p w14:paraId="315DC85D" w14:textId="77777777" w:rsidR="00577CF9" w:rsidRPr="003E19E1" w:rsidRDefault="00577CF9" w:rsidP="003926C0">
            <w:pPr>
              <w:jc w:val="center"/>
              <w:rPr>
                <w:rFonts w:ascii="Arial" w:hAnsi="Arial" w:cs="Arial"/>
                <w:sz w:val="15"/>
                <w:szCs w:val="15"/>
              </w:rPr>
            </w:pPr>
            <w:r w:rsidRPr="00395948">
              <w:rPr>
                <w:rFonts w:ascii="Arial" w:hAnsi="Arial" w:cs="Arial"/>
                <w:sz w:val="15"/>
                <w:szCs w:val="15"/>
              </w:rPr>
              <w:t>Publicação anual</w:t>
            </w:r>
          </w:p>
        </w:tc>
        <w:tc>
          <w:tcPr>
            <w:tcW w:w="1000" w:type="dxa"/>
          </w:tcPr>
          <w:p w14:paraId="75DC75AB" w14:textId="77777777" w:rsidR="00577CF9" w:rsidRPr="003E19E1" w:rsidRDefault="00577CF9" w:rsidP="003926C0">
            <w:pPr>
              <w:jc w:val="center"/>
              <w:rPr>
                <w:rFonts w:ascii="Arial" w:hAnsi="Arial" w:cs="Arial"/>
                <w:sz w:val="15"/>
                <w:szCs w:val="15"/>
              </w:rPr>
            </w:pPr>
            <w:r w:rsidRPr="00395948">
              <w:rPr>
                <w:rFonts w:ascii="Arial" w:hAnsi="Arial" w:cs="Arial"/>
                <w:sz w:val="15"/>
                <w:szCs w:val="15"/>
              </w:rPr>
              <w:t>Publicação anual</w:t>
            </w:r>
          </w:p>
        </w:tc>
        <w:tc>
          <w:tcPr>
            <w:tcW w:w="1126" w:type="dxa"/>
          </w:tcPr>
          <w:p w14:paraId="259B11D1" w14:textId="77777777" w:rsidR="00577CF9" w:rsidRPr="003E19E1" w:rsidRDefault="00577CF9" w:rsidP="003926C0">
            <w:pPr>
              <w:jc w:val="center"/>
              <w:rPr>
                <w:rFonts w:ascii="Arial" w:hAnsi="Arial" w:cs="Arial"/>
                <w:sz w:val="15"/>
                <w:szCs w:val="15"/>
              </w:rPr>
            </w:pPr>
            <w:r w:rsidRPr="00395948">
              <w:rPr>
                <w:rFonts w:ascii="Arial" w:hAnsi="Arial" w:cs="Arial"/>
                <w:sz w:val="15"/>
                <w:szCs w:val="15"/>
              </w:rPr>
              <w:t>Publicação anual</w:t>
            </w:r>
          </w:p>
        </w:tc>
        <w:tc>
          <w:tcPr>
            <w:tcW w:w="1073" w:type="dxa"/>
            <w:tcBorders>
              <w:top w:val="nil"/>
              <w:bottom w:val="nil"/>
            </w:tcBorders>
          </w:tcPr>
          <w:p w14:paraId="49073998" w14:textId="77777777" w:rsidR="00577CF9" w:rsidRPr="003E19E1" w:rsidRDefault="00577CF9" w:rsidP="003926C0">
            <w:pPr>
              <w:jc w:val="left"/>
              <w:rPr>
                <w:rFonts w:ascii="Arial" w:hAnsi="Arial" w:cs="Arial"/>
                <w:sz w:val="15"/>
                <w:szCs w:val="15"/>
              </w:rPr>
            </w:pPr>
          </w:p>
        </w:tc>
      </w:tr>
      <w:tr w:rsidR="00577CF9" w:rsidRPr="00327633" w14:paraId="2BD597B4" w14:textId="77777777" w:rsidTr="00577CF9">
        <w:trPr>
          <w:jc w:val="center"/>
        </w:trPr>
        <w:tc>
          <w:tcPr>
            <w:tcW w:w="1399" w:type="dxa"/>
            <w:tcBorders>
              <w:top w:val="nil"/>
              <w:bottom w:val="nil"/>
            </w:tcBorders>
          </w:tcPr>
          <w:p w14:paraId="74F1E03F"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7E34C313"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492CA936" w14:textId="77777777" w:rsidR="00577CF9" w:rsidRPr="003E19E1" w:rsidRDefault="00577CF9" w:rsidP="003926C0">
            <w:pPr>
              <w:jc w:val="left"/>
              <w:rPr>
                <w:rFonts w:ascii="Arial" w:hAnsi="Arial" w:cs="Arial"/>
                <w:sz w:val="15"/>
                <w:szCs w:val="15"/>
              </w:rPr>
            </w:pPr>
          </w:p>
        </w:tc>
        <w:tc>
          <w:tcPr>
            <w:tcW w:w="2067" w:type="dxa"/>
          </w:tcPr>
          <w:p w14:paraId="51645974" w14:textId="3D06526C"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2% das decisões do Tribunal foram carregadas em todas as línguas de trabalho da UA no Repositório (Arquivo) Comum da União Africana</w:t>
            </w:r>
          </w:p>
        </w:tc>
        <w:tc>
          <w:tcPr>
            <w:tcW w:w="1913" w:type="dxa"/>
          </w:tcPr>
          <w:p w14:paraId="11C89301" w14:textId="07D3E1AC" w:rsidR="00577CF9" w:rsidRPr="00F60759" w:rsidRDefault="00577CF9" w:rsidP="00577CF9">
            <w:pPr>
              <w:pStyle w:val="ListParagraph"/>
              <w:numPr>
                <w:ilvl w:val="0"/>
                <w:numId w:val="19"/>
              </w:numPr>
              <w:spacing w:after="120"/>
              <w:contextualSpacing w:val="0"/>
              <w:jc w:val="left"/>
              <w:rPr>
                <w:rFonts w:ascii="Arial" w:hAnsi="Arial" w:cs="Arial"/>
                <w:sz w:val="15"/>
                <w:szCs w:val="15"/>
              </w:rPr>
            </w:pPr>
            <w:r w:rsidRPr="00F60759">
              <w:rPr>
                <w:rFonts w:ascii="Arial" w:hAnsi="Arial"/>
                <w:sz w:val="15"/>
                <w:szCs w:val="15"/>
              </w:rPr>
              <w:t>Pelo menos, 90% das decisões do Tribunal carregad</w:t>
            </w:r>
            <w:r w:rsidR="0085070F">
              <w:rPr>
                <w:rFonts w:ascii="Arial" w:hAnsi="Arial"/>
                <w:sz w:val="15"/>
                <w:szCs w:val="15"/>
              </w:rPr>
              <w:t>a</w:t>
            </w:r>
            <w:r w:rsidRPr="00F60759">
              <w:rPr>
                <w:rFonts w:ascii="Arial" w:hAnsi="Arial"/>
                <w:sz w:val="15"/>
                <w:szCs w:val="15"/>
              </w:rPr>
              <w:t>s em todas as línguas de trabalho da UA no Repositório (Arquivo) Comum da União Africana</w:t>
            </w:r>
          </w:p>
        </w:tc>
        <w:tc>
          <w:tcPr>
            <w:tcW w:w="1126" w:type="dxa"/>
          </w:tcPr>
          <w:p w14:paraId="56BC5B5D"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20%</w:t>
            </w:r>
          </w:p>
        </w:tc>
        <w:tc>
          <w:tcPr>
            <w:tcW w:w="1000" w:type="dxa"/>
          </w:tcPr>
          <w:p w14:paraId="1309DC00"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40%</w:t>
            </w:r>
          </w:p>
        </w:tc>
        <w:tc>
          <w:tcPr>
            <w:tcW w:w="1000" w:type="dxa"/>
          </w:tcPr>
          <w:p w14:paraId="7C499DF9"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60%</w:t>
            </w:r>
          </w:p>
        </w:tc>
        <w:tc>
          <w:tcPr>
            <w:tcW w:w="1000" w:type="dxa"/>
          </w:tcPr>
          <w:p w14:paraId="2F3E5F94"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80%</w:t>
            </w:r>
          </w:p>
        </w:tc>
        <w:tc>
          <w:tcPr>
            <w:tcW w:w="1126" w:type="dxa"/>
          </w:tcPr>
          <w:p w14:paraId="06E59001"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90%</w:t>
            </w:r>
          </w:p>
        </w:tc>
        <w:tc>
          <w:tcPr>
            <w:tcW w:w="1073" w:type="dxa"/>
            <w:tcBorders>
              <w:top w:val="nil"/>
              <w:bottom w:val="nil"/>
            </w:tcBorders>
          </w:tcPr>
          <w:p w14:paraId="2FD224AC" w14:textId="77777777" w:rsidR="00577CF9" w:rsidRPr="003E19E1" w:rsidRDefault="00577CF9" w:rsidP="003926C0">
            <w:pPr>
              <w:jc w:val="left"/>
              <w:rPr>
                <w:rFonts w:ascii="Arial" w:hAnsi="Arial" w:cs="Arial"/>
                <w:sz w:val="15"/>
                <w:szCs w:val="15"/>
              </w:rPr>
            </w:pPr>
          </w:p>
        </w:tc>
      </w:tr>
      <w:tr w:rsidR="00577CF9" w:rsidRPr="00E51831" w14:paraId="4042B162" w14:textId="77777777" w:rsidTr="00577CF9">
        <w:trPr>
          <w:jc w:val="center"/>
        </w:trPr>
        <w:tc>
          <w:tcPr>
            <w:tcW w:w="1399" w:type="dxa"/>
            <w:tcBorders>
              <w:top w:val="nil"/>
              <w:bottom w:val="nil"/>
            </w:tcBorders>
          </w:tcPr>
          <w:p w14:paraId="3C29973A"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229B66D0"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3EC3EBC4" w14:textId="77777777" w:rsidR="00577CF9" w:rsidRPr="003E19E1" w:rsidRDefault="00577CF9" w:rsidP="003926C0">
            <w:pPr>
              <w:jc w:val="left"/>
              <w:rPr>
                <w:rFonts w:ascii="Arial" w:hAnsi="Arial" w:cs="Arial"/>
                <w:sz w:val="15"/>
                <w:szCs w:val="15"/>
              </w:rPr>
            </w:pPr>
          </w:p>
        </w:tc>
        <w:tc>
          <w:tcPr>
            <w:tcW w:w="2067" w:type="dxa"/>
          </w:tcPr>
          <w:p w14:paraId="7D388C80" w14:textId="489D81C1"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 xml:space="preserve">O manual de procedimento </w:t>
            </w:r>
            <w:r w:rsidR="0085070F">
              <w:rPr>
                <w:rFonts w:ascii="Arial" w:hAnsi="Arial"/>
                <w:sz w:val="15"/>
                <w:szCs w:val="15"/>
              </w:rPr>
              <w:t>pera</w:t>
            </w:r>
            <w:r w:rsidRPr="00C25159">
              <w:rPr>
                <w:rFonts w:ascii="Arial" w:hAnsi="Arial"/>
                <w:sz w:val="15"/>
                <w:szCs w:val="15"/>
              </w:rPr>
              <w:t>nt</w:t>
            </w:r>
            <w:r w:rsidR="0085070F">
              <w:rPr>
                <w:rFonts w:ascii="Arial" w:hAnsi="Arial"/>
                <w:sz w:val="15"/>
                <w:szCs w:val="15"/>
              </w:rPr>
              <w:t xml:space="preserve">e </w:t>
            </w:r>
            <w:r w:rsidRPr="00C25159">
              <w:rPr>
                <w:rFonts w:ascii="Arial" w:hAnsi="Arial"/>
                <w:sz w:val="15"/>
                <w:szCs w:val="15"/>
              </w:rPr>
              <w:t>o Tribunal ainda não foi adoptado</w:t>
            </w:r>
          </w:p>
        </w:tc>
        <w:tc>
          <w:tcPr>
            <w:tcW w:w="1913" w:type="dxa"/>
          </w:tcPr>
          <w:p w14:paraId="7D730395" w14:textId="3A698458" w:rsidR="00577CF9" w:rsidRPr="00F60759" w:rsidRDefault="00577CF9" w:rsidP="00577CF9">
            <w:pPr>
              <w:pStyle w:val="ListParagraph"/>
              <w:numPr>
                <w:ilvl w:val="0"/>
                <w:numId w:val="19"/>
              </w:numPr>
              <w:spacing w:after="120"/>
              <w:contextualSpacing w:val="0"/>
              <w:jc w:val="left"/>
              <w:rPr>
                <w:rFonts w:ascii="Arial" w:hAnsi="Arial" w:cs="Arial"/>
                <w:sz w:val="15"/>
                <w:szCs w:val="15"/>
              </w:rPr>
            </w:pPr>
            <w:r w:rsidRPr="00F60759">
              <w:rPr>
                <w:rFonts w:ascii="Arial" w:hAnsi="Arial"/>
                <w:sz w:val="15"/>
                <w:szCs w:val="15"/>
              </w:rPr>
              <w:t>Manual de procedimento perante o Tribunal</w:t>
            </w:r>
            <w:r w:rsidRPr="00F60759">
              <w:rPr>
                <w:rFonts w:ascii="Arial" w:hAnsi="Arial"/>
                <w:b/>
                <w:sz w:val="15"/>
                <w:szCs w:val="15"/>
              </w:rPr>
              <w:t xml:space="preserve"> </w:t>
            </w:r>
            <w:r w:rsidRPr="00F60759">
              <w:rPr>
                <w:rFonts w:ascii="Arial" w:hAnsi="Arial"/>
                <w:sz w:val="15"/>
                <w:szCs w:val="15"/>
              </w:rPr>
              <w:t xml:space="preserve">adoptado em 2021, publicado e actualizado </w:t>
            </w:r>
            <w:r w:rsidR="0085070F">
              <w:rPr>
                <w:rFonts w:ascii="Arial" w:hAnsi="Arial"/>
                <w:sz w:val="15"/>
                <w:szCs w:val="15"/>
              </w:rPr>
              <w:t>a cada</w:t>
            </w:r>
            <w:r w:rsidRPr="00F60759">
              <w:rPr>
                <w:rFonts w:ascii="Arial" w:hAnsi="Arial"/>
                <w:sz w:val="15"/>
                <w:szCs w:val="15"/>
              </w:rPr>
              <w:t xml:space="preserve"> dois anos</w:t>
            </w:r>
          </w:p>
        </w:tc>
        <w:tc>
          <w:tcPr>
            <w:tcW w:w="1126" w:type="dxa"/>
          </w:tcPr>
          <w:p w14:paraId="405D5959" w14:textId="7D0705AC" w:rsidR="00577CF9" w:rsidRPr="00F60759" w:rsidRDefault="00577CF9" w:rsidP="003926C0">
            <w:pPr>
              <w:jc w:val="center"/>
              <w:rPr>
                <w:rFonts w:ascii="Arial" w:hAnsi="Arial" w:cs="Arial"/>
                <w:sz w:val="15"/>
                <w:szCs w:val="15"/>
              </w:rPr>
            </w:pPr>
            <w:r w:rsidRPr="00F60759">
              <w:rPr>
                <w:rFonts w:ascii="Arial" w:hAnsi="Arial" w:cs="Arial"/>
                <w:sz w:val="15"/>
                <w:szCs w:val="15"/>
              </w:rPr>
              <w:t xml:space="preserve">Adopção do </w:t>
            </w:r>
            <w:r>
              <w:rPr>
                <w:rFonts w:ascii="Arial" w:hAnsi="Arial"/>
                <w:sz w:val="15"/>
                <w:szCs w:val="15"/>
              </w:rPr>
              <w:t>m</w:t>
            </w:r>
            <w:r w:rsidRPr="00F60759">
              <w:rPr>
                <w:rFonts w:ascii="Arial" w:hAnsi="Arial"/>
                <w:sz w:val="15"/>
                <w:szCs w:val="15"/>
              </w:rPr>
              <w:t>anual de procedimento perante o Tribunal</w:t>
            </w:r>
          </w:p>
        </w:tc>
        <w:tc>
          <w:tcPr>
            <w:tcW w:w="1000" w:type="dxa"/>
            <w:shd w:val="clear" w:color="auto" w:fill="7F7F7F" w:themeFill="text1" w:themeFillTint="80"/>
          </w:tcPr>
          <w:p w14:paraId="58398CAA" w14:textId="77777777" w:rsidR="00577CF9" w:rsidRPr="00F60759" w:rsidRDefault="00577CF9" w:rsidP="003926C0">
            <w:pPr>
              <w:jc w:val="center"/>
              <w:rPr>
                <w:rFonts w:ascii="Arial" w:hAnsi="Arial" w:cs="Arial"/>
                <w:sz w:val="15"/>
                <w:szCs w:val="15"/>
              </w:rPr>
            </w:pPr>
          </w:p>
        </w:tc>
        <w:tc>
          <w:tcPr>
            <w:tcW w:w="1000" w:type="dxa"/>
          </w:tcPr>
          <w:p w14:paraId="32D62DBA" w14:textId="77777777" w:rsidR="00577CF9" w:rsidRPr="00F60759" w:rsidRDefault="00577CF9" w:rsidP="003926C0">
            <w:pPr>
              <w:jc w:val="center"/>
              <w:rPr>
                <w:rFonts w:ascii="Arial" w:hAnsi="Arial" w:cs="Arial"/>
                <w:sz w:val="15"/>
                <w:szCs w:val="15"/>
              </w:rPr>
            </w:pPr>
            <w:r w:rsidRPr="00F60759">
              <w:rPr>
                <w:rFonts w:ascii="Arial" w:hAnsi="Arial" w:cs="Arial"/>
                <w:sz w:val="15"/>
                <w:szCs w:val="15"/>
              </w:rPr>
              <w:t>Actualizar o manual de procedimento perante o Tribunal</w:t>
            </w:r>
          </w:p>
        </w:tc>
        <w:tc>
          <w:tcPr>
            <w:tcW w:w="1000" w:type="dxa"/>
            <w:shd w:val="clear" w:color="auto" w:fill="7F7F7F" w:themeFill="text1" w:themeFillTint="80"/>
          </w:tcPr>
          <w:p w14:paraId="5DA4F57C" w14:textId="77777777" w:rsidR="00577CF9" w:rsidRPr="00F60759" w:rsidRDefault="00577CF9" w:rsidP="003926C0">
            <w:pPr>
              <w:jc w:val="center"/>
              <w:rPr>
                <w:rFonts w:ascii="Arial" w:hAnsi="Arial" w:cs="Arial"/>
                <w:sz w:val="15"/>
                <w:szCs w:val="15"/>
              </w:rPr>
            </w:pPr>
          </w:p>
        </w:tc>
        <w:tc>
          <w:tcPr>
            <w:tcW w:w="1126" w:type="dxa"/>
          </w:tcPr>
          <w:p w14:paraId="1C6A89BD" w14:textId="77777777" w:rsidR="00577CF9" w:rsidRPr="00F60759" w:rsidRDefault="00577CF9" w:rsidP="003926C0">
            <w:pPr>
              <w:jc w:val="center"/>
              <w:rPr>
                <w:rFonts w:ascii="Arial" w:hAnsi="Arial" w:cs="Arial"/>
                <w:sz w:val="15"/>
                <w:szCs w:val="15"/>
              </w:rPr>
            </w:pPr>
            <w:r w:rsidRPr="00F60759">
              <w:rPr>
                <w:rFonts w:ascii="Arial" w:hAnsi="Arial" w:cs="Arial"/>
                <w:sz w:val="15"/>
                <w:szCs w:val="15"/>
              </w:rPr>
              <w:t>Actualizar o manual de procedimento perante o Tribunal</w:t>
            </w:r>
          </w:p>
        </w:tc>
        <w:tc>
          <w:tcPr>
            <w:tcW w:w="1073" w:type="dxa"/>
            <w:tcBorders>
              <w:top w:val="nil"/>
              <w:bottom w:val="nil"/>
            </w:tcBorders>
          </w:tcPr>
          <w:p w14:paraId="3E32DC85" w14:textId="77777777" w:rsidR="00577CF9" w:rsidRPr="00F60759" w:rsidRDefault="00577CF9" w:rsidP="003926C0">
            <w:pPr>
              <w:jc w:val="left"/>
              <w:rPr>
                <w:rFonts w:ascii="Arial" w:hAnsi="Arial" w:cs="Arial"/>
                <w:sz w:val="15"/>
                <w:szCs w:val="15"/>
              </w:rPr>
            </w:pPr>
          </w:p>
        </w:tc>
      </w:tr>
      <w:tr w:rsidR="00577CF9" w:rsidRPr="00E51831" w14:paraId="3C83718C" w14:textId="77777777" w:rsidTr="00577CF9">
        <w:trPr>
          <w:jc w:val="center"/>
        </w:trPr>
        <w:tc>
          <w:tcPr>
            <w:tcW w:w="1399" w:type="dxa"/>
            <w:tcBorders>
              <w:top w:val="nil"/>
              <w:bottom w:val="nil"/>
            </w:tcBorders>
          </w:tcPr>
          <w:p w14:paraId="599BD8FD" w14:textId="77777777" w:rsidR="00577CF9" w:rsidRPr="00F60759" w:rsidRDefault="00577CF9" w:rsidP="003926C0">
            <w:pPr>
              <w:jc w:val="left"/>
              <w:rPr>
                <w:rFonts w:ascii="Arial" w:hAnsi="Arial" w:cs="Arial"/>
                <w:sz w:val="15"/>
                <w:szCs w:val="15"/>
              </w:rPr>
            </w:pPr>
          </w:p>
        </w:tc>
        <w:tc>
          <w:tcPr>
            <w:tcW w:w="1440" w:type="dxa"/>
            <w:tcBorders>
              <w:top w:val="nil"/>
              <w:bottom w:val="nil"/>
            </w:tcBorders>
          </w:tcPr>
          <w:p w14:paraId="4AE03A53" w14:textId="77777777" w:rsidR="00577CF9" w:rsidRPr="00F60759" w:rsidRDefault="00577CF9" w:rsidP="003926C0">
            <w:pPr>
              <w:jc w:val="left"/>
              <w:rPr>
                <w:rFonts w:ascii="Arial" w:hAnsi="Arial" w:cs="Arial"/>
                <w:sz w:val="15"/>
                <w:szCs w:val="15"/>
              </w:rPr>
            </w:pPr>
          </w:p>
        </w:tc>
        <w:tc>
          <w:tcPr>
            <w:tcW w:w="1756" w:type="dxa"/>
            <w:tcBorders>
              <w:top w:val="nil"/>
              <w:bottom w:val="nil"/>
            </w:tcBorders>
          </w:tcPr>
          <w:p w14:paraId="172A68E2" w14:textId="77777777" w:rsidR="00577CF9" w:rsidRPr="00F60759" w:rsidRDefault="00577CF9" w:rsidP="003926C0">
            <w:pPr>
              <w:jc w:val="left"/>
              <w:rPr>
                <w:rFonts w:ascii="Arial" w:hAnsi="Arial" w:cs="Arial"/>
                <w:sz w:val="15"/>
                <w:szCs w:val="15"/>
              </w:rPr>
            </w:pPr>
          </w:p>
        </w:tc>
        <w:tc>
          <w:tcPr>
            <w:tcW w:w="2067" w:type="dxa"/>
          </w:tcPr>
          <w:p w14:paraId="51065AB3" w14:textId="1EECE83A"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 xml:space="preserve">As </w:t>
            </w:r>
            <w:r w:rsidR="00F95696" w:rsidRPr="00C25159">
              <w:rPr>
                <w:rFonts w:ascii="Arial" w:hAnsi="Arial"/>
                <w:sz w:val="15"/>
                <w:szCs w:val="15"/>
              </w:rPr>
              <w:t xml:space="preserve">Perguntas Mais Frequentes </w:t>
            </w:r>
            <w:r w:rsidRPr="00C25159">
              <w:rPr>
                <w:rFonts w:ascii="Arial" w:hAnsi="Arial"/>
                <w:sz w:val="15"/>
                <w:szCs w:val="15"/>
              </w:rPr>
              <w:t>(FAQ) são publicadas</w:t>
            </w:r>
          </w:p>
        </w:tc>
        <w:tc>
          <w:tcPr>
            <w:tcW w:w="1913" w:type="dxa"/>
          </w:tcPr>
          <w:p w14:paraId="7BD2727F" w14:textId="1CB70B41" w:rsidR="00577CF9" w:rsidRPr="00F60759" w:rsidRDefault="00577CF9" w:rsidP="00577CF9">
            <w:pPr>
              <w:pStyle w:val="ListParagraph"/>
              <w:numPr>
                <w:ilvl w:val="0"/>
                <w:numId w:val="19"/>
              </w:numPr>
              <w:spacing w:after="120"/>
              <w:contextualSpacing w:val="0"/>
              <w:jc w:val="left"/>
              <w:rPr>
                <w:rFonts w:ascii="Arial" w:hAnsi="Arial" w:cs="Arial"/>
                <w:sz w:val="15"/>
                <w:szCs w:val="15"/>
              </w:rPr>
            </w:pPr>
            <w:r w:rsidRPr="00F60759">
              <w:rPr>
                <w:rFonts w:ascii="Arial" w:hAnsi="Arial" w:cs="Arial"/>
                <w:sz w:val="15"/>
                <w:szCs w:val="15"/>
              </w:rPr>
              <w:t xml:space="preserve">Perguntas </w:t>
            </w:r>
            <w:r w:rsidR="00F95696" w:rsidRPr="00F60759">
              <w:rPr>
                <w:rFonts w:ascii="Arial" w:hAnsi="Arial" w:cs="Arial"/>
                <w:sz w:val="15"/>
                <w:szCs w:val="15"/>
              </w:rPr>
              <w:t>Mais Frequentes</w:t>
            </w:r>
            <w:r w:rsidR="00F95696" w:rsidRPr="00F60759">
              <w:rPr>
                <w:sz w:val="15"/>
                <w:szCs w:val="15"/>
              </w:rPr>
              <w:t xml:space="preserve"> </w:t>
            </w:r>
            <w:r w:rsidRPr="00F60759">
              <w:rPr>
                <w:sz w:val="15"/>
                <w:szCs w:val="15"/>
              </w:rPr>
              <w:t>(</w:t>
            </w:r>
            <w:r w:rsidRPr="00F60759">
              <w:rPr>
                <w:rFonts w:ascii="Arial" w:hAnsi="Arial"/>
                <w:sz w:val="15"/>
                <w:szCs w:val="15"/>
              </w:rPr>
              <w:t xml:space="preserve">FAQ) publicadas e actualizadas </w:t>
            </w:r>
            <w:r w:rsidR="00F95696">
              <w:rPr>
                <w:rFonts w:ascii="Arial" w:hAnsi="Arial"/>
                <w:sz w:val="15"/>
                <w:szCs w:val="15"/>
              </w:rPr>
              <w:t>a cada</w:t>
            </w:r>
            <w:r w:rsidRPr="00F60759">
              <w:rPr>
                <w:rFonts w:ascii="Arial" w:hAnsi="Arial"/>
                <w:sz w:val="15"/>
                <w:szCs w:val="15"/>
              </w:rPr>
              <w:t xml:space="preserve"> dois anos</w:t>
            </w:r>
          </w:p>
        </w:tc>
        <w:tc>
          <w:tcPr>
            <w:tcW w:w="1126" w:type="dxa"/>
            <w:shd w:val="clear" w:color="auto" w:fill="7F7F7F" w:themeFill="text1" w:themeFillTint="80"/>
          </w:tcPr>
          <w:p w14:paraId="537F5A70" w14:textId="77777777" w:rsidR="00577CF9" w:rsidRPr="00F60759" w:rsidRDefault="00577CF9" w:rsidP="003926C0">
            <w:pPr>
              <w:jc w:val="center"/>
              <w:rPr>
                <w:rFonts w:ascii="Arial" w:hAnsi="Arial" w:cs="Arial"/>
                <w:sz w:val="15"/>
                <w:szCs w:val="15"/>
              </w:rPr>
            </w:pPr>
          </w:p>
        </w:tc>
        <w:tc>
          <w:tcPr>
            <w:tcW w:w="1000" w:type="dxa"/>
          </w:tcPr>
          <w:p w14:paraId="57BD4E88" w14:textId="51E8ABBA" w:rsidR="00577CF9" w:rsidRPr="00F60759" w:rsidRDefault="00577CF9" w:rsidP="003926C0">
            <w:pPr>
              <w:jc w:val="center"/>
              <w:rPr>
                <w:rFonts w:ascii="Arial" w:hAnsi="Arial" w:cs="Arial"/>
                <w:sz w:val="15"/>
                <w:szCs w:val="15"/>
              </w:rPr>
            </w:pPr>
            <w:r w:rsidRPr="00F60759">
              <w:rPr>
                <w:rFonts w:ascii="Arial" w:hAnsi="Arial" w:cs="Arial"/>
                <w:sz w:val="15"/>
                <w:szCs w:val="15"/>
              </w:rPr>
              <w:t xml:space="preserve">Actualizar </w:t>
            </w:r>
            <w:r w:rsidR="00F95696">
              <w:rPr>
                <w:rFonts w:ascii="Arial" w:hAnsi="Arial" w:cs="Arial"/>
                <w:sz w:val="15"/>
                <w:szCs w:val="15"/>
              </w:rPr>
              <w:t>as P</w:t>
            </w:r>
            <w:r w:rsidR="00F95696" w:rsidRPr="00F60759">
              <w:rPr>
                <w:rFonts w:ascii="Arial" w:hAnsi="Arial" w:cs="Arial"/>
                <w:sz w:val="15"/>
                <w:szCs w:val="15"/>
              </w:rPr>
              <w:t>erguntas Mais Frequentes</w:t>
            </w:r>
            <w:r w:rsidRPr="00F60759">
              <w:rPr>
                <w:sz w:val="15"/>
                <w:szCs w:val="15"/>
              </w:rPr>
              <w:t xml:space="preserve"> (</w:t>
            </w:r>
            <w:r w:rsidRPr="00F60759">
              <w:rPr>
                <w:rFonts w:ascii="Arial" w:hAnsi="Arial"/>
                <w:sz w:val="15"/>
                <w:szCs w:val="15"/>
              </w:rPr>
              <w:t>FAQ)</w:t>
            </w:r>
          </w:p>
        </w:tc>
        <w:tc>
          <w:tcPr>
            <w:tcW w:w="1000" w:type="dxa"/>
            <w:shd w:val="clear" w:color="auto" w:fill="7F7F7F" w:themeFill="text1" w:themeFillTint="80"/>
          </w:tcPr>
          <w:p w14:paraId="147A9B10" w14:textId="77777777" w:rsidR="00577CF9" w:rsidRPr="00F60759" w:rsidRDefault="00577CF9" w:rsidP="003926C0">
            <w:pPr>
              <w:jc w:val="center"/>
              <w:rPr>
                <w:rFonts w:ascii="Arial" w:hAnsi="Arial" w:cs="Arial"/>
                <w:sz w:val="15"/>
                <w:szCs w:val="15"/>
              </w:rPr>
            </w:pPr>
          </w:p>
        </w:tc>
        <w:tc>
          <w:tcPr>
            <w:tcW w:w="1000" w:type="dxa"/>
          </w:tcPr>
          <w:p w14:paraId="3E9B7E9E" w14:textId="10B7497C" w:rsidR="00577CF9" w:rsidRPr="00F60759" w:rsidRDefault="00577CF9" w:rsidP="003926C0">
            <w:pPr>
              <w:jc w:val="center"/>
              <w:rPr>
                <w:rFonts w:ascii="Arial" w:hAnsi="Arial" w:cs="Arial"/>
                <w:sz w:val="15"/>
                <w:szCs w:val="15"/>
              </w:rPr>
            </w:pPr>
            <w:r w:rsidRPr="00F60759">
              <w:rPr>
                <w:rFonts w:ascii="Arial" w:hAnsi="Arial" w:cs="Arial"/>
                <w:sz w:val="15"/>
                <w:szCs w:val="15"/>
              </w:rPr>
              <w:t xml:space="preserve">Actualizar </w:t>
            </w:r>
            <w:r w:rsidR="00F95696">
              <w:rPr>
                <w:rFonts w:ascii="Arial" w:hAnsi="Arial" w:cs="Arial"/>
                <w:sz w:val="15"/>
                <w:szCs w:val="15"/>
              </w:rPr>
              <w:t>as P</w:t>
            </w:r>
            <w:r w:rsidR="00F95696" w:rsidRPr="00F60759">
              <w:rPr>
                <w:rFonts w:ascii="Arial" w:hAnsi="Arial" w:cs="Arial"/>
                <w:sz w:val="15"/>
                <w:szCs w:val="15"/>
              </w:rPr>
              <w:t>erguntas Mais Frequentes</w:t>
            </w:r>
            <w:r w:rsidRPr="00F60759">
              <w:rPr>
                <w:sz w:val="15"/>
                <w:szCs w:val="15"/>
              </w:rPr>
              <w:t xml:space="preserve"> (</w:t>
            </w:r>
            <w:r w:rsidRPr="00F60759">
              <w:rPr>
                <w:rFonts w:ascii="Arial" w:hAnsi="Arial"/>
                <w:sz w:val="15"/>
                <w:szCs w:val="15"/>
              </w:rPr>
              <w:t>FAQ)</w:t>
            </w:r>
          </w:p>
        </w:tc>
        <w:tc>
          <w:tcPr>
            <w:tcW w:w="1126" w:type="dxa"/>
            <w:shd w:val="clear" w:color="auto" w:fill="7F7F7F" w:themeFill="text1" w:themeFillTint="80"/>
          </w:tcPr>
          <w:p w14:paraId="6E554A03" w14:textId="77777777" w:rsidR="00577CF9" w:rsidRPr="00F60759" w:rsidRDefault="00577CF9" w:rsidP="003926C0">
            <w:pPr>
              <w:jc w:val="center"/>
              <w:rPr>
                <w:rFonts w:ascii="Arial" w:hAnsi="Arial" w:cs="Arial"/>
                <w:sz w:val="15"/>
                <w:szCs w:val="15"/>
              </w:rPr>
            </w:pPr>
          </w:p>
        </w:tc>
        <w:tc>
          <w:tcPr>
            <w:tcW w:w="1073" w:type="dxa"/>
            <w:tcBorders>
              <w:top w:val="nil"/>
              <w:bottom w:val="nil"/>
            </w:tcBorders>
          </w:tcPr>
          <w:p w14:paraId="59055464" w14:textId="77777777" w:rsidR="00577CF9" w:rsidRPr="00F60759" w:rsidRDefault="00577CF9" w:rsidP="003926C0">
            <w:pPr>
              <w:jc w:val="left"/>
              <w:rPr>
                <w:rFonts w:ascii="Arial" w:hAnsi="Arial" w:cs="Arial"/>
                <w:sz w:val="15"/>
                <w:szCs w:val="15"/>
              </w:rPr>
            </w:pPr>
          </w:p>
        </w:tc>
      </w:tr>
      <w:tr w:rsidR="00577CF9" w:rsidRPr="00327633" w14:paraId="42CBD2A1" w14:textId="77777777" w:rsidTr="00577CF9">
        <w:trPr>
          <w:jc w:val="center"/>
        </w:trPr>
        <w:tc>
          <w:tcPr>
            <w:tcW w:w="1399" w:type="dxa"/>
            <w:tcBorders>
              <w:top w:val="nil"/>
              <w:bottom w:val="nil"/>
            </w:tcBorders>
          </w:tcPr>
          <w:p w14:paraId="19A7CCF2" w14:textId="77777777" w:rsidR="00577CF9" w:rsidRPr="00F60759" w:rsidRDefault="00577CF9" w:rsidP="003926C0">
            <w:pPr>
              <w:jc w:val="left"/>
              <w:rPr>
                <w:rFonts w:ascii="Arial" w:hAnsi="Arial" w:cs="Arial"/>
                <w:sz w:val="15"/>
                <w:szCs w:val="15"/>
              </w:rPr>
            </w:pPr>
          </w:p>
        </w:tc>
        <w:tc>
          <w:tcPr>
            <w:tcW w:w="1440" w:type="dxa"/>
            <w:tcBorders>
              <w:top w:val="nil"/>
              <w:bottom w:val="nil"/>
            </w:tcBorders>
          </w:tcPr>
          <w:p w14:paraId="556E2585" w14:textId="77777777" w:rsidR="00577CF9" w:rsidRPr="00F60759" w:rsidRDefault="00577CF9" w:rsidP="003926C0">
            <w:pPr>
              <w:jc w:val="left"/>
              <w:rPr>
                <w:rFonts w:ascii="Arial" w:hAnsi="Arial" w:cs="Arial"/>
                <w:sz w:val="15"/>
                <w:szCs w:val="15"/>
              </w:rPr>
            </w:pPr>
          </w:p>
        </w:tc>
        <w:tc>
          <w:tcPr>
            <w:tcW w:w="1756" w:type="dxa"/>
            <w:tcBorders>
              <w:top w:val="nil"/>
              <w:bottom w:val="nil"/>
            </w:tcBorders>
          </w:tcPr>
          <w:p w14:paraId="7DA255B3" w14:textId="77777777" w:rsidR="00577CF9" w:rsidRPr="00F60759" w:rsidRDefault="00577CF9" w:rsidP="003926C0">
            <w:pPr>
              <w:jc w:val="left"/>
              <w:rPr>
                <w:rFonts w:ascii="Arial" w:hAnsi="Arial" w:cs="Arial"/>
                <w:sz w:val="15"/>
                <w:szCs w:val="15"/>
              </w:rPr>
            </w:pPr>
          </w:p>
        </w:tc>
        <w:tc>
          <w:tcPr>
            <w:tcW w:w="2067" w:type="dxa"/>
          </w:tcPr>
          <w:p w14:paraId="57BEB3EE" w14:textId="03EF88DA"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Foi desenvolvido</w:t>
            </w:r>
            <w:r w:rsidR="00F95696">
              <w:rPr>
                <w:rFonts w:ascii="Arial" w:hAnsi="Arial"/>
                <w:sz w:val="15"/>
                <w:szCs w:val="15"/>
              </w:rPr>
              <w:t>,</w:t>
            </w:r>
            <w:r w:rsidRPr="00C25159">
              <w:rPr>
                <w:rFonts w:ascii="Arial" w:hAnsi="Arial"/>
                <w:sz w:val="15"/>
                <w:szCs w:val="15"/>
              </w:rPr>
              <w:t xml:space="preserve"> em 2020</w:t>
            </w:r>
            <w:r w:rsidR="00F95696">
              <w:rPr>
                <w:rFonts w:ascii="Arial" w:hAnsi="Arial"/>
                <w:sz w:val="15"/>
                <w:szCs w:val="15"/>
              </w:rPr>
              <w:t>,</w:t>
            </w:r>
            <w:r w:rsidRPr="00C25159">
              <w:rPr>
                <w:rFonts w:ascii="Arial" w:hAnsi="Arial"/>
                <w:sz w:val="15"/>
                <w:szCs w:val="15"/>
              </w:rPr>
              <w:t xml:space="preserve"> um novo </w:t>
            </w:r>
            <w:r>
              <w:rPr>
                <w:rFonts w:ascii="Arial" w:hAnsi="Arial"/>
                <w:sz w:val="15"/>
                <w:szCs w:val="15"/>
              </w:rPr>
              <w:t>Sítio w</w:t>
            </w:r>
            <w:r w:rsidRPr="00C25159">
              <w:rPr>
                <w:rFonts w:ascii="Arial" w:hAnsi="Arial"/>
                <w:sz w:val="15"/>
                <w:szCs w:val="15"/>
              </w:rPr>
              <w:t>eb do Tribunal</w:t>
            </w:r>
          </w:p>
        </w:tc>
        <w:tc>
          <w:tcPr>
            <w:tcW w:w="1913" w:type="dxa"/>
          </w:tcPr>
          <w:p w14:paraId="4A098DB3" w14:textId="77777777" w:rsidR="00577CF9" w:rsidRPr="00F60759" w:rsidRDefault="00577CF9" w:rsidP="00577CF9">
            <w:pPr>
              <w:pStyle w:val="ListParagraph"/>
              <w:numPr>
                <w:ilvl w:val="0"/>
                <w:numId w:val="19"/>
              </w:numPr>
              <w:spacing w:after="120"/>
              <w:contextualSpacing w:val="0"/>
              <w:jc w:val="left"/>
              <w:rPr>
                <w:rFonts w:ascii="Arial" w:hAnsi="Arial" w:cs="Arial"/>
                <w:sz w:val="15"/>
                <w:szCs w:val="15"/>
              </w:rPr>
            </w:pPr>
            <w:r w:rsidRPr="00F60759">
              <w:rPr>
                <w:rFonts w:ascii="Arial" w:hAnsi="Arial" w:cs="Arial"/>
                <w:sz w:val="15"/>
                <w:szCs w:val="15"/>
              </w:rPr>
              <w:t xml:space="preserve">Sítio web do Tribunal </w:t>
            </w:r>
            <w:r w:rsidRPr="00F60759">
              <w:rPr>
                <w:rFonts w:ascii="Arial" w:hAnsi="Arial"/>
                <w:sz w:val="15"/>
                <w:szCs w:val="15"/>
              </w:rPr>
              <w:t>actualizado regularmente</w:t>
            </w:r>
          </w:p>
        </w:tc>
        <w:tc>
          <w:tcPr>
            <w:tcW w:w="1126" w:type="dxa"/>
          </w:tcPr>
          <w:p w14:paraId="6B8DD681" w14:textId="77777777" w:rsidR="00577CF9" w:rsidRPr="003E19E1" w:rsidRDefault="00577CF9" w:rsidP="003926C0">
            <w:pPr>
              <w:jc w:val="center"/>
              <w:rPr>
                <w:rFonts w:ascii="Arial" w:hAnsi="Arial" w:cs="Arial"/>
                <w:sz w:val="15"/>
                <w:szCs w:val="15"/>
              </w:rPr>
            </w:pPr>
            <w:r w:rsidRPr="00D939F5">
              <w:rPr>
                <w:rFonts w:ascii="Arial" w:hAnsi="Arial" w:cs="Arial"/>
                <w:sz w:val="15"/>
                <w:szCs w:val="15"/>
              </w:rPr>
              <w:t>Actualização contínua</w:t>
            </w:r>
          </w:p>
        </w:tc>
        <w:tc>
          <w:tcPr>
            <w:tcW w:w="1000" w:type="dxa"/>
          </w:tcPr>
          <w:p w14:paraId="3B6B01D5" w14:textId="77777777" w:rsidR="00577CF9" w:rsidRPr="003E19E1" w:rsidRDefault="00577CF9" w:rsidP="003926C0">
            <w:pPr>
              <w:jc w:val="center"/>
              <w:rPr>
                <w:rFonts w:ascii="Arial" w:hAnsi="Arial" w:cs="Arial"/>
                <w:sz w:val="15"/>
                <w:szCs w:val="15"/>
              </w:rPr>
            </w:pPr>
            <w:r w:rsidRPr="00D939F5">
              <w:rPr>
                <w:rFonts w:ascii="Arial" w:hAnsi="Arial" w:cs="Arial"/>
                <w:sz w:val="15"/>
                <w:szCs w:val="15"/>
              </w:rPr>
              <w:t>Actualização contínua</w:t>
            </w:r>
          </w:p>
        </w:tc>
        <w:tc>
          <w:tcPr>
            <w:tcW w:w="1000" w:type="dxa"/>
          </w:tcPr>
          <w:p w14:paraId="133222AC" w14:textId="77777777" w:rsidR="00577CF9" w:rsidRPr="003E19E1" w:rsidRDefault="00577CF9" w:rsidP="003926C0">
            <w:pPr>
              <w:jc w:val="center"/>
              <w:rPr>
                <w:rFonts w:ascii="Arial" w:hAnsi="Arial" w:cs="Arial"/>
                <w:sz w:val="15"/>
                <w:szCs w:val="15"/>
              </w:rPr>
            </w:pPr>
            <w:r w:rsidRPr="00D939F5">
              <w:rPr>
                <w:rFonts w:ascii="Arial" w:hAnsi="Arial" w:cs="Arial"/>
                <w:sz w:val="15"/>
                <w:szCs w:val="15"/>
              </w:rPr>
              <w:t>Actualização contínua</w:t>
            </w:r>
          </w:p>
        </w:tc>
        <w:tc>
          <w:tcPr>
            <w:tcW w:w="1000" w:type="dxa"/>
          </w:tcPr>
          <w:p w14:paraId="0568CF3E" w14:textId="77777777" w:rsidR="00577CF9" w:rsidRPr="003E19E1" w:rsidRDefault="00577CF9" w:rsidP="003926C0">
            <w:pPr>
              <w:jc w:val="center"/>
              <w:rPr>
                <w:rFonts w:ascii="Arial" w:hAnsi="Arial" w:cs="Arial"/>
                <w:sz w:val="15"/>
                <w:szCs w:val="15"/>
              </w:rPr>
            </w:pPr>
            <w:r w:rsidRPr="00D939F5">
              <w:rPr>
                <w:rFonts w:ascii="Arial" w:hAnsi="Arial" w:cs="Arial"/>
                <w:sz w:val="15"/>
                <w:szCs w:val="15"/>
              </w:rPr>
              <w:t>Actualização contínua</w:t>
            </w:r>
          </w:p>
        </w:tc>
        <w:tc>
          <w:tcPr>
            <w:tcW w:w="1126" w:type="dxa"/>
          </w:tcPr>
          <w:p w14:paraId="20E33E30" w14:textId="77777777" w:rsidR="00577CF9" w:rsidRPr="003E19E1" w:rsidRDefault="00577CF9" w:rsidP="003926C0">
            <w:pPr>
              <w:jc w:val="center"/>
              <w:rPr>
                <w:rFonts w:ascii="Arial" w:hAnsi="Arial" w:cs="Arial"/>
                <w:sz w:val="15"/>
                <w:szCs w:val="15"/>
              </w:rPr>
            </w:pPr>
            <w:r w:rsidRPr="00D939F5">
              <w:rPr>
                <w:rFonts w:ascii="Arial" w:hAnsi="Arial" w:cs="Arial"/>
                <w:sz w:val="15"/>
                <w:szCs w:val="15"/>
              </w:rPr>
              <w:t>Actualização contínua</w:t>
            </w:r>
          </w:p>
        </w:tc>
        <w:tc>
          <w:tcPr>
            <w:tcW w:w="1073" w:type="dxa"/>
            <w:tcBorders>
              <w:top w:val="nil"/>
              <w:bottom w:val="nil"/>
            </w:tcBorders>
          </w:tcPr>
          <w:p w14:paraId="48D587E9" w14:textId="77777777" w:rsidR="00577CF9" w:rsidRPr="003E19E1" w:rsidRDefault="00577CF9" w:rsidP="003926C0">
            <w:pPr>
              <w:jc w:val="left"/>
              <w:rPr>
                <w:rFonts w:ascii="Arial" w:hAnsi="Arial" w:cs="Arial"/>
                <w:sz w:val="15"/>
                <w:szCs w:val="15"/>
              </w:rPr>
            </w:pPr>
          </w:p>
        </w:tc>
      </w:tr>
      <w:tr w:rsidR="00577CF9" w:rsidRPr="00327633" w14:paraId="005F9839" w14:textId="77777777" w:rsidTr="00577CF9">
        <w:trPr>
          <w:jc w:val="center"/>
        </w:trPr>
        <w:tc>
          <w:tcPr>
            <w:tcW w:w="1399" w:type="dxa"/>
            <w:tcBorders>
              <w:top w:val="nil"/>
              <w:bottom w:val="nil"/>
            </w:tcBorders>
          </w:tcPr>
          <w:p w14:paraId="205C544A"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111A60A5"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3BFA518A" w14:textId="77777777" w:rsidR="00577CF9" w:rsidRPr="003E19E1" w:rsidRDefault="00577CF9" w:rsidP="003926C0">
            <w:pPr>
              <w:jc w:val="left"/>
              <w:rPr>
                <w:rFonts w:ascii="Arial" w:hAnsi="Arial" w:cs="Arial"/>
                <w:sz w:val="15"/>
                <w:szCs w:val="15"/>
              </w:rPr>
            </w:pPr>
          </w:p>
        </w:tc>
        <w:tc>
          <w:tcPr>
            <w:tcW w:w="2067" w:type="dxa"/>
          </w:tcPr>
          <w:p w14:paraId="0D16EC6F" w14:textId="0266EC19"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 xml:space="preserve">Ainda não existe </w:t>
            </w:r>
            <w:r w:rsidR="00F95696">
              <w:rPr>
                <w:rFonts w:ascii="Arial" w:hAnsi="Arial"/>
                <w:sz w:val="15"/>
                <w:szCs w:val="15"/>
              </w:rPr>
              <w:t xml:space="preserve">uma </w:t>
            </w:r>
            <w:r w:rsidRPr="00C25159">
              <w:rPr>
                <w:rFonts w:ascii="Arial" w:hAnsi="Arial"/>
                <w:sz w:val="15"/>
                <w:szCs w:val="15"/>
              </w:rPr>
              <w:t>base de dados d</w:t>
            </w:r>
            <w:r w:rsidR="00F95696">
              <w:rPr>
                <w:rFonts w:ascii="Arial" w:hAnsi="Arial"/>
                <w:sz w:val="15"/>
                <w:szCs w:val="15"/>
              </w:rPr>
              <w:t>a</w:t>
            </w:r>
            <w:r w:rsidRPr="00C25159">
              <w:rPr>
                <w:rFonts w:ascii="Arial" w:hAnsi="Arial"/>
                <w:sz w:val="15"/>
                <w:szCs w:val="15"/>
              </w:rPr>
              <w:t xml:space="preserve"> jurisprudência internacional e nacional que cita a jurisprudência do Tribunal</w:t>
            </w:r>
          </w:p>
        </w:tc>
        <w:tc>
          <w:tcPr>
            <w:tcW w:w="1913" w:type="dxa"/>
          </w:tcPr>
          <w:p w14:paraId="437914DF" w14:textId="77777777" w:rsidR="00577CF9" w:rsidRPr="00F60759" w:rsidRDefault="00577CF9" w:rsidP="00577CF9">
            <w:pPr>
              <w:pStyle w:val="ListParagraph"/>
              <w:numPr>
                <w:ilvl w:val="0"/>
                <w:numId w:val="19"/>
              </w:numPr>
              <w:spacing w:after="120"/>
              <w:contextualSpacing w:val="0"/>
              <w:jc w:val="left"/>
              <w:rPr>
                <w:rFonts w:ascii="Arial" w:hAnsi="Arial" w:cs="Arial"/>
                <w:sz w:val="15"/>
                <w:szCs w:val="15"/>
              </w:rPr>
            </w:pPr>
            <w:r w:rsidRPr="00F60759">
              <w:rPr>
                <w:rFonts w:ascii="Arial" w:hAnsi="Arial"/>
                <w:sz w:val="15"/>
                <w:szCs w:val="15"/>
              </w:rPr>
              <w:t>Criada, em 2022, a base de dados de jurisprudência internacional e nacional que cita a jurisprudência do Tribunal</w:t>
            </w:r>
          </w:p>
        </w:tc>
        <w:tc>
          <w:tcPr>
            <w:tcW w:w="1126" w:type="dxa"/>
            <w:shd w:val="clear" w:color="auto" w:fill="7F7F7F" w:themeFill="text1" w:themeFillTint="80"/>
          </w:tcPr>
          <w:p w14:paraId="172291D8" w14:textId="77777777" w:rsidR="00577CF9" w:rsidRPr="00F60759" w:rsidRDefault="00577CF9" w:rsidP="003926C0">
            <w:pPr>
              <w:jc w:val="center"/>
              <w:rPr>
                <w:rFonts w:ascii="Arial" w:hAnsi="Arial" w:cs="Arial"/>
                <w:sz w:val="15"/>
                <w:szCs w:val="15"/>
              </w:rPr>
            </w:pPr>
          </w:p>
        </w:tc>
        <w:tc>
          <w:tcPr>
            <w:tcW w:w="1000" w:type="dxa"/>
          </w:tcPr>
          <w:p w14:paraId="2441D55A" w14:textId="77777777" w:rsidR="00577CF9" w:rsidRPr="00DC02BE" w:rsidRDefault="00577CF9" w:rsidP="003926C0">
            <w:pPr>
              <w:jc w:val="center"/>
              <w:rPr>
                <w:rFonts w:ascii="Arial" w:hAnsi="Arial" w:cs="Arial"/>
                <w:sz w:val="15"/>
                <w:szCs w:val="15"/>
              </w:rPr>
            </w:pPr>
            <w:r w:rsidRPr="00DC02BE">
              <w:rPr>
                <w:rFonts w:ascii="Arial" w:hAnsi="Arial" w:cs="Arial"/>
                <w:sz w:val="15"/>
                <w:szCs w:val="15"/>
              </w:rPr>
              <w:t>Criar uma base de dados de referências cruzadas de jurisprudência</w:t>
            </w:r>
          </w:p>
        </w:tc>
        <w:tc>
          <w:tcPr>
            <w:tcW w:w="1000" w:type="dxa"/>
          </w:tcPr>
          <w:p w14:paraId="0CA294EC" w14:textId="77777777" w:rsidR="00577CF9" w:rsidRPr="003E19E1" w:rsidRDefault="00577CF9" w:rsidP="003926C0">
            <w:pPr>
              <w:jc w:val="center"/>
              <w:rPr>
                <w:rFonts w:ascii="Arial" w:hAnsi="Arial" w:cs="Arial"/>
                <w:sz w:val="15"/>
                <w:szCs w:val="15"/>
              </w:rPr>
            </w:pPr>
            <w:r w:rsidRPr="00EB1344">
              <w:rPr>
                <w:rFonts w:ascii="Arial" w:hAnsi="Arial" w:cs="Arial"/>
                <w:sz w:val="15"/>
                <w:szCs w:val="15"/>
              </w:rPr>
              <w:t>Actualização contínua</w:t>
            </w:r>
          </w:p>
        </w:tc>
        <w:tc>
          <w:tcPr>
            <w:tcW w:w="1000" w:type="dxa"/>
          </w:tcPr>
          <w:p w14:paraId="5437D030" w14:textId="77777777" w:rsidR="00577CF9" w:rsidRPr="003E19E1" w:rsidRDefault="00577CF9" w:rsidP="003926C0">
            <w:pPr>
              <w:jc w:val="center"/>
              <w:rPr>
                <w:rFonts w:ascii="Arial" w:hAnsi="Arial" w:cs="Arial"/>
                <w:sz w:val="15"/>
                <w:szCs w:val="15"/>
              </w:rPr>
            </w:pPr>
            <w:r w:rsidRPr="00EB1344">
              <w:rPr>
                <w:rFonts w:ascii="Arial" w:hAnsi="Arial" w:cs="Arial"/>
                <w:sz w:val="15"/>
                <w:szCs w:val="15"/>
              </w:rPr>
              <w:t>Actualização contínua</w:t>
            </w:r>
          </w:p>
        </w:tc>
        <w:tc>
          <w:tcPr>
            <w:tcW w:w="1126" w:type="dxa"/>
          </w:tcPr>
          <w:p w14:paraId="7C3AB2F3" w14:textId="77777777" w:rsidR="00577CF9" w:rsidRPr="003E19E1" w:rsidRDefault="00577CF9" w:rsidP="003926C0">
            <w:pPr>
              <w:jc w:val="center"/>
              <w:rPr>
                <w:rFonts w:ascii="Arial" w:hAnsi="Arial" w:cs="Arial"/>
                <w:sz w:val="15"/>
                <w:szCs w:val="15"/>
              </w:rPr>
            </w:pPr>
            <w:r w:rsidRPr="00EB1344">
              <w:rPr>
                <w:rFonts w:ascii="Arial" w:hAnsi="Arial" w:cs="Arial"/>
                <w:sz w:val="15"/>
                <w:szCs w:val="15"/>
              </w:rPr>
              <w:t>Actualização contínua</w:t>
            </w:r>
          </w:p>
        </w:tc>
        <w:tc>
          <w:tcPr>
            <w:tcW w:w="1073" w:type="dxa"/>
            <w:tcBorders>
              <w:top w:val="nil"/>
              <w:bottom w:val="nil"/>
            </w:tcBorders>
          </w:tcPr>
          <w:p w14:paraId="72F01B98" w14:textId="77777777" w:rsidR="00577CF9" w:rsidRPr="003E19E1" w:rsidRDefault="00577CF9" w:rsidP="003926C0">
            <w:pPr>
              <w:jc w:val="left"/>
              <w:rPr>
                <w:rFonts w:ascii="Arial" w:hAnsi="Arial" w:cs="Arial"/>
                <w:sz w:val="15"/>
                <w:szCs w:val="15"/>
              </w:rPr>
            </w:pPr>
          </w:p>
        </w:tc>
      </w:tr>
      <w:tr w:rsidR="00577CF9" w:rsidRPr="00E51831" w14:paraId="6EF7F488" w14:textId="77777777" w:rsidTr="00577CF9">
        <w:trPr>
          <w:jc w:val="center"/>
        </w:trPr>
        <w:tc>
          <w:tcPr>
            <w:tcW w:w="1399" w:type="dxa"/>
            <w:tcBorders>
              <w:top w:val="nil"/>
              <w:bottom w:val="nil"/>
            </w:tcBorders>
          </w:tcPr>
          <w:p w14:paraId="6E5F7BE0"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602030EB"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4E0188DA" w14:textId="77777777" w:rsidR="00577CF9" w:rsidRPr="003E19E1" w:rsidRDefault="00577CF9" w:rsidP="003926C0">
            <w:pPr>
              <w:jc w:val="left"/>
              <w:rPr>
                <w:rFonts w:ascii="Arial" w:hAnsi="Arial" w:cs="Arial"/>
                <w:sz w:val="15"/>
                <w:szCs w:val="15"/>
              </w:rPr>
            </w:pPr>
          </w:p>
        </w:tc>
        <w:tc>
          <w:tcPr>
            <w:tcW w:w="2067" w:type="dxa"/>
          </w:tcPr>
          <w:p w14:paraId="2BEBF919" w14:textId="77777777"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Os guias de prática sobre direitos específicos ainda não foram concebidos</w:t>
            </w:r>
          </w:p>
        </w:tc>
        <w:tc>
          <w:tcPr>
            <w:tcW w:w="1913" w:type="dxa"/>
          </w:tcPr>
          <w:p w14:paraId="16C00F1F" w14:textId="77777777" w:rsidR="00577CF9" w:rsidRPr="00F60759" w:rsidRDefault="00577CF9" w:rsidP="00577CF9">
            <w:pPr>
              <w:pStyle w:val="ListParagraph"/>
              <w:numPr>
                <w:ilvl w:val="0"/>
                <w:numId w:val="19"/>
              </w:numPr>
              <w:spacing w:after="120"/>
              <w:contextualSpacing w:val="0"/>
              <w:jc w:val="left"/>
              <w:rPr>
                <w:rFonts w:ascii="Arial" w:hAnsi="Arial" w:cs="Arial"/>
                <w:sz w:val="15"/>
                <w:szCs w:val="15"/>
              </w:rPr>
            </w:pPr>
            <w:r w:rsidRPr="00F60759">
              <w:rPr>
                <w:rFonts w:ascii="Arial" w:hAnsi="Arial"/>
                <w:sz w:val="15"/>
                <w:szCs w:val="15"/>
              </w:rPr>
              <w:t>Guias de prática sobre direitos específicos elaborados a partir de 2022</w:t>
            </w:r>
          </w:p>
        </w:tc>
        <w:tc>
          <w:tcPr>
            <w:tcW w:w="1126" w:type="dxa"/>
            <w:shd w:val="clear" w:color="auto" w:fill="7F7F7F" w:themeFill="text1" w:themeFillTint="80"/>
          </w:tcPr>
          <w:p w14:paraId="6110E656" w14:textId="77777777" w:rsidR="00577CF9" w:rsidRPr="00F60759" w:rsidRDefault="00577CF9" w:rsidP="003926C0">
            <w:pPr>
              <w:jc w:val="center"/>
              <w:rPr>
                <w:rFonts w:ascii="Arial" w:hAnsi="Arial" w:cs="Arial"/>
                <w:sz w:val="15"/>
                <w:szCs w:val="15"/>
              </w:rPr>
            </w:pPr>
          </w:p>
        </w:tc>
        <w:tc>
          <w:tcPr>
            <w:tcW w:w="1000" w:type="dxa"/>
          </w:tcPr>
          <w:p w14:paraId="6061556B" w14:textId="77777777" w:rsidR="00577CF9" w:rsidRPr="00DC02BE" w:rsidRDefault="00577CF9" w:rsidP="003926C0">
            <w:pPr>
              <w:jc w:val="center"/>
              <w:rPr>
                <w:rFonts w:ascii="Arial" w:hAnsi="Arial" w:cs="Arial"/>
                <w:sz w:val="15"/>
                <w:szCs w:val="15"/>
              </w:rPr>
            </w:pPr>
            <w:r w:rsidRPr="00DC02BE">
              <w:rPr>
                <w:rFonts w:ascii="Arial" w:hAnsi="Arial" w:cs="Arial"/>
                <w:sz w:val="15"/>
                <w:szCs w:val="15"/>
              </w:rPr>
              <w:t>Elaboração de guias de prática</w:t>
            </w:r>
          </w:p>
        </w:tc>
        <w:tc>
          <w:tcPr>
            <w:tcW w:w="1000" w:type="dxa"/>
          </w:tcPr>
          <w:p w14:paraId="1116E475" w14:textId="77777777" w:rsidR="00577CF9" w:rsidRPr="00DC02BE" w:rsidRDefault="00577CF9" w:rsidP="003926C0">
            <w:pPr>
              <w:jc w:val="center"/>
              <w:rPr>
                <w:rFonts w:ascii="Arial" w:hAnsi="Arial" w:cs="Arial"/>
                <w:sz w:val="15"/>
                <w:szCs w:val="15"/>
              </w:rPr>
            </w:pPr>
            <w:r w:rsidRPr="00DC02BE">
              <w:rPr>
                <w:rFonts w:ascii="Arial" w:hAnsi="Arial" w:cs="Arial"/>
                <w:sz w:val="15"/>
                <w:szCs w:val="15"/>
              </w:rPr>
              <w:t>Elaboração de guias de prática</w:t>
            </w:r>
          </w:p>
        </w:tc>
        <w:tc>
          <w:tcPr>
            <w:tcW w:w="1000" w:type="dxa"/>
          </w:tcPr>
          <w:p w14:paraId="36471646" w14:textId="77777777" w:rsidR="00577CF9" w:rsidRPr="00DC02BE" w:rsidRDefault="00577CF9" w:rsidP="003926C0">
            <w:pPr>
              <w:jc w:val="center"/>
              <w:rPr>
                <w:rFonts w:ascii="Arial" w:hAnsi="Arial" w:cs="Arial"/>
                <w:sz w:val="15"/>
                <w:szCs w:val="15"/>
              </w:rPr>
            </w:pPr>
            <w:r w:rsidRPr="00DC02BE">
              <w:rPr>
                <w:rFonts w:ascii="Arial" w:hAnsi="Arial" w:cs="Arial"/>
                <w:sz w:val="15"/>
                <w:szCs w:val="15"/>
              </w:rPr>
              <w:t>Elaboração de guias de prática</w:t>
            </w:r>
          </w:p>
        </w:tc>
        <w:tc>
          <w:tcPr>
            <w:tcW w:w="1126" w:type="dxa"/>
          </w:tcPr>
          <w:p w14:paraId="602E56FE" w14:textId="77777777" w:rsidR="00577CF9" w:rsidRPr="00DC02BE" w:rsidRDefault="00577CF9" w:rsidP="003926C0">
            <w:pPr>
              <w:jc w:val="center"/>
              <w:rPr>
                <w:rFonts w:ascii="Arial" w:hAnsi="Arial" w:cs="Arial"/>
                <w:sz w:val="15"/>
                <w:szCs w:val="15"/>
              </w:rPr>
            </w:pPr>
            <w:r w:rsidRPr="00DC02BE">
              <w:rPr>
                <w:rFonts w:ascii="Arial" w:hAnsi="Arial" w:cs="Arial"/>
                <w:sz w:val="15"/>
                <w:szCs w:val="15"/>
              </w:rPr>
              <w:t>Elaboração de guias de prática</w:t>
            </w:r>
          </w:p>
        </w:tc>
        <w:tc>
          <w:tcPr>
            <w:tcW w:w="1073" w:type="dxa"/>
            <w:tcBorders>
              <w:top w:val="nil"/>
              <w:bottom w:val="nil"/>
            </w:tcBorders>
          </w:tcPr>
          <w:p w14:paraId="6CCC26C3" w14:textId="77777777" w:rsidR="00577CF9" w:rsidRPr="00DC02BE" w:rsidRDefault="00577CF9" w:rsidP="003926C0">
            <w:pPr>
              <w:jc w:val="left"/>
              <w:rPr>
                <w:rFonts w:ascii="Arial" w:hAnsi="Arial" w:cs="Arial"/>
                <w:sz w:val="15"/>
                <w:szCs w:val="15"/>
              </w:rPr>
            </w:pPr>
          </w:p>
        </w:tc>
      </w:tr>
      <w:tr w:rsidR="00577CF9" w:rsidRPr="00327633" w14:paraId="0EC05E1F" w14:textId="77777777" w:rsidTr="00577CF9">
        <w:trPr>
          <w:jc w:val="center"/>
        </w:trPr>
        <w:tc>
          <w:tcPr>
            <w:tcW w:w="1399" w:type="dxa"/>
            <w:tcBorders>
              <w:top w:val="nil"/>
              <w:bottom w:val="nil"/>
            </w:tcBorders>
          </w:tcPr>
          <w:p w14:paraId="396D029D" w14:textId="77777777" w:rsidR="00577CF9" w:rsidRPr="00DC02BE" w:rsidRDefault="00577CF9" w:rsidP="003926C0">
            <w:pPr>
              <w:jc w:val="left"/>
              <w:rPr>
                <w:rFonts w:ascii="Arial" w:hAnsi="Arial" w:cs="Arial"/>
                <w:sz w:val="15"/>
                <w:szCs w:val="15"/>
              </w:rPr>
            </w:pPr>
          </w:p>
        </w:tc>
        <w:tc>
          <w:tcPr>
            <w:tcW w:w="1440" w:type="dxa"/>
            <w:tcBorders>
              <w:top w:val="nil"/>
              <w:bottom w:val="nil"/>
            </w:tcBorders>
          </w:tcPr>
          <w:p w14:paraId="260A0898" w14:textId="77777777" w:rsidR="00577CF9" w:rsidRPr="00DC02BE" w:rsidRDefault="00577CF9" w:rsidP="003926C0">
            <w:pPr>
              <w:jc w:val="left"/>
              <w:rPr>
                <w:rFonts w:ascii="Arial" w:hAnsi="Arial" w:cs="Arial"/>
                <w:sz w:val="15"/>
                <w:szCs w:val="15"/>
              </w:rPr>
            </w:pPr>
          </w:p>
        </w:tc>
        <w:tc>
          <w:tcPr>
            <w:tcW w:w="1756" w:type="dxa"/>
            <w:tcBorders>
              <w:top w:val="nil"/>
              <w:bottom w:val="nil"/>
            </w:tcBorders>
          </w:tcPr>
          <w:p w14:paraId="69F8749A" w14:textId="77777777" w:rsidR="00577CF9" w:rsidRPr="00DC02BE" w:rsidRDefault="00577CF9" w:rsidP="003926C0">
            <w:pPr>
              <w:jc w:val="left"/>
              <w:rPr>
                <w:rFonts w:ascii="Arial" w:hAnsi="Arial" w:cs="Arial"/>
                <w:sz w:val="15"/>
                <w:szCs w:val="15"/>
              </w:rPr>
            </w:pPr>
          </w:p>
        </w:tc>
        <w:tc>
          <w:tcPr>
            <w:tcW w:w="2067" w:type="dxa"/>
          </w:tcPr>
          <w:p w14:paraId="7B9E196C" w14:textId="77777777"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As notas informativas trimestrais sobre a jurisprudência ainda não são publicadas (embora os resumos dos acórdãos sejam publicados regularmente)</w:t>
            </w:r>
          </w:p>
        </w:tc>
        <w:tc>
          <w:tcPr>
            <w:tcW w:w="1913" w:type="dxa"/>
          </w:tcPr>
          <w:p w14:paraId="7B42507F" w14:textId="77777777" w:rsidR="00577CF9" w:rsidRPr="00F60759" w:rsidRDefault="00577CF9" w:rsidP="00577CF9">
            <w:pPr>
              <w:pStyle w:val="ListParagraph"/>
              <w:numPr>
                <w:ilvl w:val="0"/>
                <w:numId w:val="19"/>
              </w:numPr>
              <w:spacing w:after="120"/>
              <w:contextualSpacing w:val="0"/>
              <w:jc w:val="left"/>
              <w:rPr>
                <w:rFonts w:ascii="Arial" w:hAnsi="Arial" w:cs="Arial"/>
                <w:sz w:val="15"/>
                <w:szCs w:val="15"/>
              </w:rPr>
            </w:pPr>
            <w:r w:rsidRPr="00F60759">
              <w:rPr>
                <w:rFonts w:ascii="Arial" w:hAnsi="Arial"/>
                <w:sz w:val="15"/>
                <w:szCs w:val="15"/>
              </w:rPr>
              <w:t>Notas trimestrais de informação sobre a jurisprudência publicadas a partir de 2022</w:t>
            </w:r>
          </w:p>
        </w:tc>
        <w:tc>
          <w:tcPr>
            <w:tcW w:w="1126" w:type="dxa"/>
            <w:shd w:val="clear" w:color="auto" w:fill="7F7F7F" w:themeFill="text1" w:themeFillTint="80"/>
          </w:tcPr>
          <w:p w14:paraId="3A17198A" w14:textId="77777777" w:rsidR="00577CF9" w:rsidRPr="00F60759" w:rsidRDefault="00577CF9" w:rsidP="003926C0">
            <w:pPr>
              <w:jc w:val="center"/>
              <w:rPr>
                <w:rFonts w:ascii="Arial" w:hAnsi="Arial" w:cs="Arial"/>
                <w:sz w:val="15"/>
                <w:szCs w:val="15"/>
              </w:rPr>
            </w:pPr>
          </w:p>
        </w:tc>
        <w:tc>
          <w:tcPr>
            <w:tcW w:w="1000" w:type="dxa"/>
          </w:tcPr>
          <w:p w14:paraId="233B9149" w14:textId="77777777" w:rsidR="00577CF9" w:rsidRPr="003E19E1" w:rsidRDefault="00577CF9" w:rsidP="003926C0">
            <w:pPr>
              <w:jc w:val="center"/>
              <w:rPr>
                <w:rFonts w:ascii="Arial" w:hAnsi="Arial" w:cs="Arial"/>
                <w:sz w:val="15"/>
                <w:szCs w:val="15"/>
              </w:rPr>
            </w:pPr>
            <w:r w:rsidRPr="00DC02BE">
              <w:rPr>
                <w:rFonts w:ascii="Arial" w:hAnsi="Arial" w:cs="Arial"/>
                <w:sz w:val="15"/>
                <w:szCs w:val="15"/>
              </w:rPr>
              <w:t>Publicar Notas Informativas Trimestrais</w:t>
            </w:r>
            <w:r w:rsidRPr="00327633">
              <w:rPr>
                <w:rFonts w:ascii="Arial" w:hAnsi="Arial" w:cs="Arial"/>
                <w:sz w:val="15"/>
                <w:szCs w:val="15"/>
              </w:rPr>
              <w:t xml:space="preserve"> </w:t>
            </w:r>
          </w:p>
        </w:tc>
        <w:tc>
          <w:tcPr>
            <w:tcW w:w="1000" w:type="dxa"/>
          </w:tcPr>
          <w:p w14:paraId="3F41624E" w14:textId="77777777" w:rsidR="00577CF9" w:rsidRPr="003E19E1" w:rsidRDefault="00577CF9" w:rsidP="003926C0">
            <w:pPr>
              <w:jc w:val="center"/>
              <w:rPr>
                <w:rFonts w:ascii="Arial" w:hAnsi="Arial" w:cs="Arial"/>
                <w:sz w:val="15"/>
                <w:szCs w:val="15"/>
              </w:rPr>
            </w:pPr>
            <w:r w:rsidRPr="00DC02BE">
              <w:rPr>
                <w:rFonts w:ascii="Arial" w:hAnsi="Arial" w:cs="Arial"/>
                <w:sz w:val="15"/>
                <w:szCs w:val="15"/>
              </w:rPr>
              <w:t>Publicar Notas Informativas Trimestrais</w:t>
            </w:r>
          </w:p>
        </w:tc>
        <w:tc>
          <w:tcPr>
            <w:tcW w:w="1000" w:type="dxa"/>
          </w:tcPr>
          <w:p w14:paraId="4A651A6F" w14:textId="77777777" w:rsidR="00577CF9" w:rsidRPr="003E19E1" w:rsidRDefault="00577CF9" w:rsidP="003926C0">
            <w:pPr>
              <w:jc w:val="center"/>
              <w:rPr>
                <w:rFonts w:ascii="Arial" w:hAnsi="Arial" w:cs="Arial"/>
                <w:sz w:val="15"/>
                <w:szCs w:val="15"/>
              </w:rPr>
            </w:pPr>
            <w:r w:rsidRPr="00DC02BE">
              <w:rPr>
                <w:rFonts w:ascii="Arial" w:hAnsi="Arial" w:cs="Arial"/>
                <w:sz w:val="15"/>
                <w:szCs w:val="15"/>
              </w:rPr>
              <w:t>Publicar Notas Informativas Trimestrais</w:t>
            </w:r>
          </w:p>
        </w:tc>
        <w:tc>
          <w:tcPr>
            <w:tcW w:w="1126" w:type="dxa"/>
          </w:tcPr>
          <w:p w14:paraId="23B3F4D5" w14:textId="77777777" w:rsidR="00577CF9" w:rsidRPr="003E19E1" w:rsidRDefault="00577CF9" w:rsidP="003926C0">
            <w:pPr>
              <w:jc w:val="center"/>
              <w:rPr>
                <w:rFonts w:ascii="Arial" w:hAnsi="Arial" w:cs="Arial"/>
                <w:sz w:val="15"/>
                <w:szCs w:val="15"/>
              </w:rPr>
            </w:pPr>
            <w:r w:rsidRPr="00DC02BE">
              <w:rPr>
                <w:rFonts w:ascii="Arial" w:hAnsi="Arial" w:cs="Arial"/>
                <w:sz w:val="15"/>
                <w:szCs w:val="15"/>
              </w:rPr>
              <w:t>Publicar Notas Informativas Trimestrais</w:t>
            </w:r>
          </w:p>
        </w:tc>
        <w:tc>
          <w:tcPr>
            <w:tcW w:w="1073" w:type="dxa"/>
            <w:tcBorders>
              <w:top w:val="nil"/>
              <w:bottom w:val="nil"/>
            </w:tcBorders>
          </w:tcPr>
          <w:p w14:paraId="49C4676B" w14:textId="77777777" w:rsidR="00577CF9" w:rsidRPr="003E19E1" w:rsidRDefault="00577CF9" w:rsidP="003926C0">
            <w:pPr>
              <w:jc w:val="left"/>
              <w:rPr>
                <w:rFonts w:ascii="Arial" w:hAnsi="Arial" w:cs="Arial"/>
                <w:sz w:val="15"/>
                <w:szCs w:val="15"/>
              </w:rPr>
            </w:pPr>
          </w:p>
        </w:tc>
      </w:tr>
      <w:tr w:rsidR="00577CF9" w:rsidRPr="00327633" w14:paraId="0BD4F9AE" w14:textId="77777777" w:rsidTr="00577CF9">
        <w:trPr>
          <w:jc w:val="center"/>
        </w:trPr>
        <w:tc>
          <w:tcPr>
            <w:tcW w:w="1399" w:type="dxa"/>
            <w:tcBorders>
              <w:top w:val="nil"/>
              <w:bottom w:val="nil"/>
            </w:tcBorders>
          </w:tcPr>
          <w:p w14:paraId="04E79478"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433784D4"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43EF8C90" w14:textId="77777777" w:rsidR="00577CF9" w:rsidRPr="003E19E1" w:rsidRDefault="00577CF9" w:rsidP="003926C0">
            <w:pPr>
              <w:jc w:val="left"/>
              <w:rPr>
                <w:rFonts w:ascii="Arial" w:hAnsi="Arial" w:cs="Arial"/>
                <w:sz w:val="15"/>
                <w:szCs w:val="15"/>
              </w:rPr>
            </w:pPr>
          </w:p>
        </w:tc>
        <w:tc>
          <w:tcPr>
            <w:tcW w:w="2067" w:type="dxa"/>
          </w:tcPr>
          <w:p w14:paraId="57F03818" w14:textId="6F3185C5"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 xml:space="preserve">O Centro de Investigação do Tribunal Africano ainda não </w:t>
            </w:r>
            <w:r w:rsidR="00C644AF">
              <w:rPr>
                <w:rFonts w:ascii="Arial" w:hAnsi="Arial"/>
                <w:sz w:val="15"/>
                <w:szCs w:val="15"/>
              </w:rPr>
              <w:t>foi criado</w:t>
            </w:r>
          </w:p>
        </w:tc>
        <w:tc>
          <w:tcPr>
            <w:tcW w:w="1913" w:type="dxa"/>
          </w:tcPr>
          <w:p w14:paraId="35A4CB02" w14:textId="5F39AEA9"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Centro de Investigação do Tribunal Africano criado em 202</w:t>
            </w:r>
            <w:r w:rsidR="00C644AF">
              <w:rPr>
                <w:rFonts w:ascii="Arial" w:hAnsi="Arial"/>
                <w:sz w:val="15"/>
                <w:szCs w:val="15"/>
              </w:rPr>
              <w:t>2</w:t>
            </w:r>
          </w:p>
        </w:tc>
        <w:tc>
          <w:tcPr>
            <w:tcW w:w="1126" w:type="dxa"/>
          </w:tcPr>
          <w:p w14:paraId="0E0CE0D9" w14:textId="77777777" w:rsidR="00577CF9" w:rsidRPr="00DC02BE" w:rsidRDefault="00577CF9" w:rsidP="003926C0">
            <w:pPr>
              <w:jc w:val="center"/>
              <w:rPr>
                <w:rFonts w:ascii="Arial" w:hAnsi="Arial" w:cs="Arial"/>
                <w:sz w:val="15"/>
                <w:szCs w:val="15"/>
              </w:rPr>
            </w:pPr>
            <w:r w:rsidRPr="00DC02BE">
              <w:rPr>
                <w:rFonts w:ascii="Arial" w:hAnsi="Arial" w:cs="Arial"/>
                <w:sz w:val="15"/>
                <w:szCs w:val="15"/>
              </w:rPr>
              <w:t xml:space="preserve">Criar o </w:t>
            </w:r>
            <w:r w:rsidRPr="00DC02BE">
              <w:rPr>
                <w:rFonts w:ascii="Arial" w:hAnsi="Arial"/>
                <w:sz w:val="15"/>
                <w:szCs w:val="15"/>
              </w:rPr>
              <w:t>Centro de Investigação do Tribunal Africano</w:t>
            </w:r>
          </w:p>
        </w:tc>
        <w:tc>
          <w:tcPr>
            <w:tcW w:w="1000" w:type="dxa"/>
          </w:tcPr>
          <w:p w14:paraId="1F1AA57F" w14:textId="77777777" w:rsidR="00577CF9" w:rsidRPr="003E19E1" w:rsidRDefault="00577CF9" w:rsidP="003926C0">
            <w:pPr>
              <w:jc w:val="center"/>
              <w:rPr>
                <w:rFonts w:ascii="Arial" w:hAnsi="Arial" w:cs="Arial"/>
                <w:sz w:val="15"/>
                <w:szCs w:val="15"/>
              </w:rPr>
            </w:pPr>
            <w:r w:rsidRPr="00EB1344">
              <w:rPr>
                <w:rFonts w:ascii="Arial" w:hAnsi="Arial" w:cs="Arial"/>
                <w:sz w:val="15"/>
                <w:szCs w:val="15"/>
              </w:rPr>
              <w:t>Actualização contínua</w:t>
            </w:r>
          </w:p>
        </w:tc>
        <w:tc>
          <w:tcPr>
            <w:tcW w:w="1000" w:type="dxa"/>
          </w:tcPr>
          <w:p w14:paraId="5C4BC99C" w14:textId="77777777" w:rsidR="00577CF9" w:rsidRPr="003E19E1" w:rsidRDefault="00577CF9" w:rsidP="003926C0">
            <w:pPr>
              <w:jc w:val="center"/>
              <w:rPr>
                <w:rFonts w:ascii="Arial" w:hAnsi="Arial" w:cs="Arial"/>
                <w:sz w:val="15"/>
                <w:szCs w:val="15"/>
              </w:rPr>
            </w:pPr>
            <w:r w:rsidRPr="00EB1344">
              <w:rPr>
                <w:rFonts w:ascii="Arial" w:hAnsi="Arial" w:cs="Arial"/>
                <w:sz w:val="15"/>
                <w:szCs w:val="15"/>
              </w:rPr>
              <w:t>Actualização contínua</w:t>
            </w:r>
          </w:p>
        </w:tc>
        <w:tc>
          <w:tcPr>
            <w:tcW w:w="1000" w:type="dxa"/>
          </w:tcPr>
          <w:p w14:paraId="628242A8" w14:textId="77777777" w:rsidR="00577CF9" w:rsidRPr="003E19E1" w:rsidRDefault="00577CF9" w:rsidP="003926C0">
            <w:pPr>
              <w:jc w:val="center"/>
              <w:rPr>
                <w:rFonts w:ascii="Arial" w:hAnsi="Arial" w:cs="Arial"/>
                <w:sz w:val="15"/>
                <w:szCs w:val="15"/>
              </w:rPr>
            </w:pPr>
            <w:r w:rsidRPr="00EB1344">
              <w:rPr>
                <w:rFonts w:ascii="Arial" w:hAnsi="Arial" w:cs="Arial"/>
                <w:sz w:val="15"/>
                <w:szCs w:val="15"/>
              </w:rPr>
              <w:t>Actualização contínua</w:t>
            </w:r>
          </w:p>
        </w:tc>
        <w:tc>
          <w:tcPr>
            <w:tcW w:w="1126" w:type="dxa"/>
          </w:tcPr>
          <w:p w14:paraId="3A4410D5" w14:textId="77777777" w:rsidR="00577CF9" w:rsidRPr="003E19E1" w:rsidRDefault="00577CF9" w:rsidP="003926C0">
            <w:pPr>
              <w:jc w:val="center"/>
              <w:rPr>
                <w:rFonts w:ascii="Arial" w:hAnsi="Arial" w:cs="Arial"/>
                <w:sz w:val="15"/>
                <w:szCs w:val="15"/>
              </w:rPr>
            </w:pPr>
            <w:r w:rsidRPr="00EB1344">
              <w:rPr>
                <w:rFonts w:ascii="Arial" w:hAnsi="Arial" w:cs="Arial"/>
                <w:sz w:val="15"/>
                <w:szCs w:val="15"/>
              </w:rPr>
              <w:t>Actualização contínua</w:t>
            </w:r>
          </w:p>
        </w:tc>
        <w:tc>
          <w:tcPr>
            <w:tcW w:w="1073" w:type="dxa"/>
            <w:tcBorders>
              <w:top w:val="nil"/>
              <w:bottom w:val="nil"/>
            </w:tcBorders>
          </w:tcPr>
          <w:p w14:paraId="60468123" w14:textId="77777777" w:rsidR="00577CF9" w:rsidRPr="003E19E1" w:rsidRDefault="00577CF9" w:rsidP="003926C0">
            <w:pPr>
              <w:jc w:val="left"/>
              <w:rPr>
                <w:rFonts w:ascii="Arial" w:hAnsi="Arial" w:cs="Arial"/>
                <w:sz w:val="15"/>
                <w:szCs w:val="15"/>
              </w:rPr>
            </w:pPr>
          </w:p>
        </w:tc>
      </w:tr>
      <w:tr w:rsidR="00577CF9" w:rsidRPr="00E51831" w14:paraId="5CB2CD9E" w14:textId="77777777" w:rsidTr="00577CF9">
        <w:trPr>
          <w:jc w:val="center"/>
        </w:trPr>
        <w:tc>
          <w:tcPr>
            <w:tcW w:w="1399" w:type="dxa"/>
            <w:tcBorders>
              <w:top w:val="nil"/>
              <w:bottom w:val="nil"/>
            </w:tcBorders>
          </w:tcPr>
          <w:p w14:paraId="047B3326"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0565EF5B" w14:textId="77777777" w:rsidR="00577CF9" w:rsidRPr="003E19E1" w:rsidRDefault="00577CF9" w:rsidP="003926C0">
            <w:pPr>
              <w:jc w:val="left"/>
              <w:rPr>
                <w:rFonts w:ascii="Arial" w:hAnsi="Arial" w:cs="Arial"/>
                <w:sz w:val="15"/>
                <w:szCs w:val="15"/>
              </w:rPr>
            </w:pPr>
          </w:p>
        </w:tc>
        <w:tc>
          <w:tcPr>
            <w:tcW w:w="1756" w:type="dxa"/>
            <w:tcBorders>
              <w:top w:val="nil"/>
              <w:bottom w:val="single" w:sz="4" w:space="0" w:color="auto"/>
            </w:tcBorders>
          </w:tcPr>
          <w:p w14:paraId="329C3287" w14:textId="77777777" w:rsidR="00577CF9" w:rsidRPr="003E19E1" w:rsidRDefault="00577CF9" w:rsidP="003926C0">
            <w:pPr>
              <w:jc w:val="left"/>
              <w:rPr>
                <w:rFonts w:ascii="Arial" w:hAnsi="Arial" w:cs="Arial"/>
                <w:sz w:val="15"/>
                <w:szCs w:val="15"/>
              </w:rPr>
            </w:pPr>
          </w:p>
        </w:tc>
        <w:tc>
          <w:tcPr>
            <w:tcW w:w="2067" w:type="dxa"/>
          </w:tcPr>
          <w:p w14:paraId="2D4B2EEC" w14:textId="257EA5D5" w:rsidR="00577CF9" w:rsidRPr="00C25159" w:rsidRDefault="00577CF9" w:rsidP="00577CF9">
            <w:pPr>
              <w:pStyle w:val="ListParagraph"/>
              <w:numPr>
                <w:ilvl w:val="0"/>
                <w:numId w:val="19"/>
              </w:numPr>
              <w:spacing w:after="120"/>
              <w:contextualSpacing w:val="0"/>
              <w:jc w:val="left"/>
              <w:rPr>
                <w:rFonts w:ascii="Arial" w:hAnsi="Arial" w:cs="Arial"/>
                <w:sz w:val="15"/>
                <w:szCs w:val="15"/>
              </w:rPr>
            </w:pPr>
            <w:r w:rsidRPr="00C25159">
              <w:rPr>
                <w:rFonts w:ascii="Arial" w:hAnsi="Arial"/>
                <w:sz w:val="15"/>
                <w:szCs w:val="15"/>
              </w:rPr>
              <w:t xml:space="preserve">O Manual de </w:t>
            </w:r>
            <w:r w:rsidR="00A019A5">
              <w:rPr>
                <w:rFonts w:ascii="Arial" w:hAnsi="Arial"/>
                <w:sz w:val="15"/>
                <w:szCs w:val="15"/>
              </w:rPr>
              <w:t xml:space="preserve">Procedimentos Operacionais Normalizados do </w:t>
            </w:r>
            <w:r w:rsidRPr="00C25159">
              <w:rPr>
                <w:rFonts w:ascii="Arial" w:hAnsi="Arial"/>
                <w:sz w:val="15"/>
                <w:szCs w:val="15"/>
              </w:rPr>
              <w:t>Auxílio Judiciário ainda não foi elaborado</w:t>
            </w:r>
          </w:p>
        </w:tc>
        <w:tc>
          <w:tcPr>
            <w:tcW w:w="1913" w:type="dxa"/>
          </w:tcPr>
          <w:p w14:paraId="3853F152" w14:textId="6109BF06"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 xml:space="preserve">Manual de </w:t>
            </w:r>
            <w:r w:rsidR="00A019A5">
              <w:rPr>
                <w:rFonts w:ascii="Arial" w:hAnsi="Arial"/>
                <w:sz w:val="15"/>
                <w:szCs w:val="15"/>
              </w:rPr>
              <w:t xml:space="preserve">Procedimentos Operacionais Normalizados do </w:t>
            </w:r>
            <w:r w:rsidRPr="00DC02BE">
              <w:rPr>
                <w:rFonts w:ascii="Arial" w:hAnsi="Arial"/>
                <w:sz w:val="15"/>
                <w:szCs w:val="15"/>
              </w:rPr>
              <w:t>Auxílio Judiciário publicado em 2022</w:t>
            </w:r>
          </w:p>
        </w:tc>
        <w:tc>
          <w:tcPr>
            <w:tcW w:w="1126" w:type="dxa"/>
            <w:shd w:val="clear" w:color="auto" w:fill="7F7F7F" w:themeFill="text1" w:themeFillTint="80"/>
          </w:tcPr>
          <w:p w14:paraId="075DAB9D" w14:textId="77777777" w:rsidR="00577CF9" w:rsidRPr="00DC02BE" w:rsidRDefault="00577CF9" w:rsidP="003926C0">
            <w:pPr>
              <w:jc w:val="center"/>
              <w:rPr>
                <w:rFonts w:ascii="Arial" w:hAnsi="Arial" w:cs="Arial"/>
                <w:sz w:val="15"/>
                <w:szCs w:val="15"/>
              </w:rPr>
            </w:pPr>
          </w:p>
        </w:tc>
        <w:tc>
          <w:tcPr>
            <w:tcW w:w="1000" w:type="dxa"/>
          </w:tcPr>
          <w:p w14:paraId="2F8D4AD4" w14:textId="1B4D4B1B" w:rsidR="00577CF9" w:rsidRPr="00DC02BE" w:rsidRDefault="00A019A5" w:rsidP="003926C0">
            <w:pPr>
              <w:jc w:val="center"/>
              <w:rPr>
                <w:rFonts w:ascii="Arial" w:hAnsi="Arial" w:cs="Arial"/>
                <w:sz w:val="15"/>
                <w:szCs w:val="15"/>
              </w:rPr>
            </w:pPr>
            <w:r>
              <w:rPr>
                <w:rFonts w:ascii="Arial" w:hAnsi="Arial" w:cs="Arial"/>
                <w:sz w:val="15"/>
                <w:szCs w:val="15"/>
              </w:rPr>
              <w:t>Actualiz</w:t>
            </w:r>
            <w:r w:rsidRPr="00DC02BE">
              <w:rPr>
                <w:rFonts w:ascii="Arial" w:hAnsi="Arial" w:cs="Arial"/>
                <w:sz w:val="15"/>
                <w:szCs w:val="15"/>
              </w:rPr>
              <w:t xml:space="preserve">ar </w:t>
            </w:r>
            <w:r w:rsidR="00577CF9" w:rsidRPr="00DC02BE">
              <w:rPr>
                <w:rFonts w:ascii="Arial" w:hAnsi="Arial" w:cs="Arial"/>
                <w:sz w:val="15"/>
                <w:szCs w:val="15"/>
              </w:rPr>
              <w:t xml:space="preserve">o </w:t>
            </w:r>
            <w:r w:rsidR="00577CF9" w:rsidRPr="00DC02BE">
              <w:rPr>
                <w:rFonts w:ascii="Arial" w:hAnsi="Arial"/>
                <w:sz w:val="15"/>
                <w:szCs w:val="15"/>
              </w:rPr>
              <w:t xml:space="preserve">Manual de </w:t>
            </w:r>
            <w:r w:rsidR="00182142">
              <w:rPr>
                <w:rFonts w:ascii="Arial" w:hAnsi="Arial"/>
                <w:sz w:val="15"/>
                <w:szCs w:val="15"/>
              </w:rPr>
              <w:t xml:space="preserve">Procedimentos Operacionais Normalizados do </w:t>
            </w:r>
            <w:r w:rsidR="00577CF9" w:rsidRPr="00DC02BE">
              <w:rPr>
                <w:rFonts w:ascii="Arial" w:hAnsi="Arial"/>
                <w:sz w:val="15"/>
                <w:szCs w:val="15"/>
              </w:rPr>
              <w:t>Auxílio Judiciário</w:t>
            </w:r>
          </w:p>
        </w:tc>
        <w:tc>
          <w:tcPr>
            <w:tcW w:w="1000" w:type="dxa"/>
            <w:shd w:val="clear" w:color="auto" w:fill="7F7F7F" w:themeFill="text1" w:themeFillTint="80"/>
          </w:tcPr>
          <w:p w14:paraId="5A7C619C" w14:textId="77777777" w:rsidR="00577CF9" w:rsidRPr="00DC02BE" w:rsidRDefault="00577CF9" w:rsidP="003926C0">
            <w:pPr>
              <w:jc w:val="center"/>
              <w:rPr>
                <w:rFonts w:ascii="Arial" w:hAnsi="Arial" w:cs="Arial"/>
                <w:sz w:val="15"/>
                <w:szCs w:val="15"/>
              </w:rPr>
            </w:pPr>
          </w:p>
        </w:tc>
        <w:tc>
          <w:tcPr>
            <w:tcW w:w="1000" w:type="dxa"/>
          </w:tcPr>
          <w:p w14:paraId="70B97928" w14:textId="7F4709BF" w:rsidR="00577CF9" w:rsidRPr="00DC02BE" w:rsidRDefault="00577CF9" w:rsidP="003926C0">
            <w:pPr>
              <w:jc w:val="center"/>
              <w:rPr>
                <w:rFonts w:ascii="Arial" w:hAnsi="Arial" w:cs="Arial"/>
                <w:sz w:val="15"/>
                <w:szCs w:val="15"/>
              </w:rPr>
            </w:pPr>
            <w:r>
              <w:rPr>
                <w:rFonts w:ascii="Arial" w:hAnsi="Arial" w:cs="Arial"/>
                <w:sz w:val="15"/>
                <w:szCs w:val="15"/>
              </w:rPr>
              <w:t>Actualiz</w:t>
            </w:r>
            <w:r w:rsidRPr="00DC02BE">
              <w:rPr>
                <w:rFonts w:ascii="Arial" w:hAnsi="Arial" w:cs="Arial"/>
                <w:sz w:val="15"/>
                <w:szCs w:val="15"/>
              </w:rPr>
              <w:t xml:space="preserve">ar o </w:t>
            </w:r>
            <w:r w:rsidRPr="00DC02BE">
              <w:rPr>
                <w:rFonts w:ascii="Arial" w:hAnsi="Arial"/>
                <w:sz w:val="15"/>
                <w:szCs w:val="15"/>
              </w:rPr>
              <w:t xml:space="preserve">Manual de </w:t>
            </w:r>
            <w:r w:rsidR="00182142">
              <w:rPr>
                <w:rFonts w:ascii="Arial" w:hAnsi="Arial"/>
                <w:sz w:val="15"/>
                <w:szCs w:val="15"/>
              </w:rPr>
              <w:t xml:space="preserve">Procedimentos Operacionais Normalizados do </w:t>
            </w:r>
            <w:r w:rsidRPr="00DC02BE">
              <w:rPr>
                <w:rFonts w:ascii="Arial" w:hAnsi="Arial"/>
                <w:sz w:val="15"/>
                <w:szCs w:val="15"/>
              </w:rPr>
              <w:t>Auxílio Judiciário</w:t>
            </w:r>
          </w:p>
        </w:tc>
        <w:tc>
          <w:tcPr>
            <w:tcW w:w="1126" w:type="dxa"/>
            <w:shd w:val="clear" w:color="auto" w:fill="7F7F7F" w:themeFill="text1" w:themeFillTint="80"/>
          </w:tcPr>
          <w:p w14:paraId="1669EB6B" w14:textId="77777777" w:rsidR="00577CF9" w:rsidRPr="00DC02BE" w:rsidRDefault="00577CF9" w:rsidP="003926C0">
            <w:pPr>
              <w:jc w:val="center"/>
              <w:rPr>
                <w:rFonts w:ascii="Arial" w:hAnsi="Arial" w:cs="Arial"/>
                <w:sz w:val="15"/>
                <w:szCs w:val="15"/>
              </w:rPr>
            </w:pPr>
          </w:p>
        </w:tc>
        <w:tc>
          <w:tcPr>
            <w:tcW w:w="1073" w:type="dxa"/>
            <w:tcBorders>
              <w:top w:val="nil"/>
              <w:bottom w:val="nil"/>
            </w:tcBorders>
          </w:tcPr>
          <w:p w14:paraId="78793352" w14:textId="77777777" w:rsidR="00577CF9" w:rsidRPr="00DC02BE" w:rsidRDefault="00577CF9" w:rsidP="003926C0">
            <w:pPr>
              <w:jc w:val="left"/>
              <w:rPr>
                <w:rFonts w:ascii="Arial" w:hAnsi="Arial" w:cs="Arial"/>
                <w:sz w:val="15"/>
                <w:szCs w:val="15"/>
              </w:rPr>
            </w:pPr>
          </w:p>
        </w:tc>
      </w:tr>
      <w:tr w:rsidR="00577CF9" w:rsidRPr="00E51831" w14:paraId="2288CACC" w14:textId="77777777" w:rsidTr="00577CF9">
        <w:trPr>
          <w:jc w:val="center"/>
        </w:trPr>
        <w:tc>
          <w:tcPr>
            <w:tcW w:w="1399" w:type="dxa"/>
            <w:tcBorders>
              <w:top w:val="nil"/>
              <w:bottom w:val="nil"/>
            </w:tcBorders>
          </w:tcPr>
          <w:p w14:paraId="528717EA" w14:textId="77777777" w:rsidR="00577CF9" w:rsidRPr="00DC02BE" w:rsidRDefault="00577CF9" w:rsidP="003926C0">
            <w:pPr>
              <w:jc w:val="left"/>
              <w:rPr>
                <w:rFonts w:ascii="Arial" w:hAnsi="Arial" w:cs="Arial"/>
                <w:sz w:val="15"/>
                <w:szCs w:val="15"/>
              </w:rPr>
            </w:pPr>
          </w:p>
        </w:tc>
        <w:tc>
          <w:tcPr>
            <w:tcW w:w="1440" w:type="dxa"/>
            <w:vMerge w:val="restart"/>
            <w:tcBorders>
              <w:top w:val="nil"/>
            </w:tcBorders>
          </w:tcPr>
          <w:p w14:paraId="23AD4CF8" w14:textId="77777777" w:rsidR="00577CF9" w:rsidRPr="00DC02BE" w:rsidRDefault="00577CF9" w:rsidP="003926C0">
            <w:pPr>
              <w:jc w:val="left"/>
              <w:rPr>
                <w:rFonts w:ascii="Arial" w:hAnsi="Arial" w:cs="Arial"/>
                <w:sz w:val="15"/>
                <w:szCs w:val="15"/>
              </w:rPr>
            </w:pPr>
          </w:p>
        </w:tc>
        <w:tc>
          <w:tcPr>
            <w:tcW w:w="1756" w:type="dxa"/>
            <w:vMerge w:val="restart"/>
            <w:tcBorders>
              <w:top w:val="single" w:sz="4" w:space="0" w:color="auto"/>
            </w:tcBorders>
          </w:tcPr>
          <w:p w14:paraId="4A6E7B38" w14:textId="77777777" w:rsidR="00577CF9" w:rsidRPr="00DC02BE" w:rsidRDefault="00577CF9" w:rsidP="003926C0">
            <w:pPr>
              <w:jc w:val="left"/>
              <w:rPr>
                <w:rFonts w:ascii="Arial" w:hAnsi="Arial" w:cs="Arial"/>
                <w:sz w:val="15"/>
                <w:szCs w:val="15"/>
              </w:rPr>
            </w:pPr>
            <w:r w:rsidRPr="00E51831">
              <w:rPr>
                <w:rFonts w:ascii="Arial" w:hAnsi="Arial" w:cs="Arial"/>
                <w:sz w:val="15"/>
                <w:szCs w:val="15"/>
              </w:rPr>
              <w:t xml:space="preserve">1.3.3. </w:t>
            </w:r>
            <w:r w:rsidRPr="00DC02BE">
              <w:rPr>
                <w:rFonts w:ascii="Arial" w:hAnsi="Arial"/>
                <w:sz w:val="15"/>
                <w:szCs w:val="15"/>
              </w:rPr>
              <w:t>Rev</w:t>
            </w:r>
            <w:r>
              <w:rPr>
                <w:rFonts w:ascii="Arial" w:hAnsi="Arial"/>
                <w:sz w:val="15"/>
                <w:szCs w:val="15"/>
              </w:rPr>
              <w:t>ista</w:t>
            </w:r>
            <w:r w:rsidRPr="00DC02BE">
              <w:rPr>
                <w:rFonts w:ascii="Arial" w:hAnsi="Arial"/>
                <w:sz w:val="15"/>
                <w:szCs w:val="15"/>
              </w:rPr>
              <w:t>, adopta</w:t>
            </w:r>
            <w:r>
              <w:rPr>
                <w:rFonts w:ascii="Arial" w:hAnsi="Arial"/>
                <w:sz w:val="15"/>
                <w:szCs w:val="15"/>
              </w:rPr>
              <w:t>da</w:t>
            </w:r>
            <w:r w:rsidRPr="00DC02BE">
              <w:rPr>
                <w:rFonts w:ascii="Arial" w:hAnsi="Arial"/>
                <w:sz w:val="15"/>
                <w:szCs w:val="15"/>
              </w:rPr>
              <w:t xml:space="preserve"> e aplica</w:t>
            </w:r>
            <w:r>
              <w:rPr>
                <w:rFonts w:ascii="Arial" w:hAnsi="Arial"/>
                <w:sz w:val="15"/>
                <w:szCs w:val="15"/>
              </w:rPr>
              <w:t>da</w:t>
            </w:r>
            <w:r w:rsidRPr="00DC02BE">
              <w:rPr>
                <w:rFonts w:ascii="Arial" w:hAnsi="Arial"/>
                <w:sz w:val="15"/>
                <w:szCs w:val="15"/>
              </w:rPr>
              <w:t xml:space="preserve"> a política de auxílio judiciário</w:t>
            </w:r>
          </w:p>
        </w:tc>
        <w:tc>
          <w:tcPr>
            <w:tcW w:w="2067" w:type="dxa"/>
          </w:tcPr>
          <w:p w14:paraId="0B79E4DF" w14:textId="77777777"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A política de auxílio judiciário foi adoptada em 2016, mas, desde então, nunca foi actualizada</w:t>
            </w:r>
          </w:p>
        </w:tc>
        <w:tc>
          <w:tcPr>
            <w:tcW w:w="1913" w:type="dxa"/>
          </w:tcPr>
          <w:p w14:paraId="5E4DE41A" w14:textId="43A068A4"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 xml:space="preserve">Política de auxílio judiciário e a sua </w:t>
            </w:r>
            <w:r w:rsidR="00182142" w:rsidRPr="00182142">
              <w:rPr>
                <w:rFonts w:ascii="Arial" w:hAnsi="Arial"/>
                <w:sz w:val="15"/>
                <w:szCs w:val="15"/>
              </w:rPr>
              <w:t>implementa</w:t>
            </w:r>
            <w:r w:rsidRPr="00DC02BE">
              <w:rPr>
                <w:rFonts w:ascii="Arial" w:hAnsi="Arial"/>
                <w:sz w:val="15"/>
                <w:szCs w:val="15"/>
              </w:rPr>
              <w:t>ção revistas anualmente</w:t>
            </w:r>
          </w:p>
        </w:tc>
        <w:tc>
          <w:tcPr>
            <w:tcW w:w="1126" w:type="dxa"/>
          </w:tcPr>
          <w:p w14:paraId="6D348FE9" w14:textId="77777777" w:rsidR="00577CF9" w:rsidRPr="003E19E1" w:rsidRDefault="00577CF9" w:rsidP="003926C0">
            <w:pPr>
              <w:jc w:val="center"/>
              <w:rPr>
                <w:rFonts w:ascii="Arial" w:hAnsi="Arial" w:cs="Arial"/>
                <w:sz w:val="15"/>
                <w:szCs w:val="15"/>
              </w:rPr>
            </w:pPr>
            <w:r w:rsidRPr="005E6078">
              <w:rPr>
                <w:rFonts w:ascii="Arial" w:hAnsi="Arial" w:cs="Arial"/>
                <w:sz w:val="15"/>
                <w:szCs w:val="15"/>
              </w:rPr>
              <w:t>Avaliação Anual</w:t>
            </w:r>
          </w:p>
        </w:tc>
        <w:tc>
          <w:tcPr>
            <w:tcW w:w="1000" w:type="dxa"/>
          </w:tcPr>
          <w:p w14:paraId="1481CF04" w14:textId="77777777" w:rsidR="00577CF9" w:rsidRPr="003E19E1" w:rsidRDefault="00577CF9" w:rsidP="003926C0">
            <w:pPr>
              <w:jc w:val="center"/>
              <w:rPr>
                <w:rFonts w:ascii="Arial" w:hAnsi="Arial" w:cs="Arial"/>
                <w:sz w:val="15"/>
                <w:szCs w:val="15"/>
              </w:rPr>
            </w:pPr>
            <w:r w:rsidRPr="005E6078">
              <w:rPr>
                <w:rFonts w:ascii="Arial" w:hAnsi="Arial" w:cs="Arial"/>
                <w:sz w:val="15"/>
                <w:szCs w:val="15"/>
              </w:rPr>
              <w:t>Avaliação Anual</w:t>
            </w:r>
          </w:p>
        </w:tc>
        <w:tc>
          <w:tcPr>
            <w:tcW w:w="1000" w:type="dxa"/>
          </w:tcPr>
          <w:p w14:paraId="52EF792F" w14:textId="77777777" w:rsidR="00577CF9" w:rsidRPr="003E19E1" w:rsidRDefault="00577CF9" w:rsidP="003926C0">
            <w:pPr>
              <w:jc w:val="center"/>
              <w:rPr>
                <w:rFonts w:ascii="Arial" w:hAnsi="Arial" w:cs="Arial"/>
                <w:sz w:val="15"/>
                <w:szCs w:val="15"/>
              </w:rPr>
            </w:pPr>
            <w:r w:rsidRPr="005E6078">
              <w:rPr>
                <w:rFonts w:ascii="Arial" w:hAnsi="Arial" w:cs="Arial"/>
                <w:sz w:val="15"/>
                <w:szCs w:val="15"/>
              </w:rPr>
              <w:t>Avaliação Anual</w:t>
            </w:r>
          </w:p>
        </w:tc>
        <w:tc>
          <w:tcPr>
            <w:tcW w:w="1000" w:type="dxa"/>
          </w:tcPr>
          <w:p w14:paraId="4808EAC6" w14:textId="77777777" w:rsidR="00577CF9" w:rsidRPr="003E19E1" w:rsidRDefault="00577CF9" w:rsidP="003926C0">
            <w:pPr>
              <w:jc w:val="center"/>
              <w:rPr>
                <w:rFonts w:ascii="Arial" w:hAnsi="Arial" w:cs="Arial"/>
                <w:sz w:val="15"/>
                <w:szCs w:val="15"/>
              </w:rPr>
            </w:pPr>
            <w:r w:rsidRPr="005E6078">
              <w:rPr>
                <w:rFonts w:ascii="Arial" w:hAnsi="Arial" w:cs="Arial"/>
                <w:sz w:val="15"/>
                <w:szCs w:val="15"/>
              </w:rPr>
              <w:t>Avaliação Anual</w:t>
            </w:r>
          </w:p>
        </w:tc>
        <w:tc>
          <w:tcPr>
            <w:tcW w:w="1126" w:type="dxa"/>
          </w:tcPr>
          <w:p w14:paraId="19237A96" w14:textId="77777777" w:rsidR="00577CF9" w:rsidRPr="003E19E1" w:rsidRDefault="00577CF9" w:rsidP="003926C0">
            <w:pPr>
              <w:jc w:val="center"/>
              <w:rPr>
                <w:rFonts w:ascii="Arial" w:hAnsi="Arial" w:cs="Arial"/>
                <w:sz w:val="15"/>
                <w:szCs w:val="15"/>
              </w:rPr>
            </w:pPr>
            <w:r w:rsidRPr="005E6078">
              <w:rPr>
                <w:rFonts w:ascii="Arial" w:hAnsi="Arial" w:cs="Arial"/>
                <w:sz w:val="15"/>
                <w:szCs w:val="15"/>
              </w:rPr>
              <w:t>Avaliação Anual</w:t>
            </w:r>
          </w:p>
        </w:tc>
        <w:tc>
          <w:tcPr>
            <w:tcW w:w="1073" w:type="dxa"/>
            <w:vMerge w:val="restart"/>
          </w:tcPr>
          <w:p w14:paraId="01227901" w14:textId="77777777" w:rsidR="00577CF9" w:rsidRPr="00DC02BE" w:rsidRDefault="00577CF9" w:rsidP="003926C0">
            <w:pPr>
              <w:jc w:val="left"/>
              <w:rPr>
                <w:rFonts w:ascii="Arial" w:hAnsi="Arial" w:cs="Arial"/>
                <w:sz w:val="15"/>
                <w:szCs w:val="15"/>
              </w:rPr>
            </w:pPr>
            <w:r w:rsidRPr="00DC02BE">
              <w:rPr>
                <w:rFonts w:ascii="Arial" w:hAnsi="Arial"/>
                <w:sz w:val="15"/>
                <w:szCs w:val="15"/>
              </w:rPr>
              <w:t xml:space="preserve">Relatório Anual sobre </w:t>
            </w:r>
            <w:r>
              <w:rPr>
                <w:rFonts w:ascii="Arial" w:hAnsi="Arial"/>
                <w:sz w:val="15"/>
                <w:szCs w:val="15"/>
              </w:rPr>
              <w:t>o</w:t>
            </w:r>
            <w:r w:rsidRPr="00DC02BE">
              <w:rPr>
                <w:rFonts w:ascii="Arial" w:hAnsi="Arial"/>
                <w:sz w:val="15"/>
                <w:szCs w:val="15"/>
              </w:rPr>
              <w:t xml:space="preserve"> Auxílio Judiciário</w:t>
            </w:r>
          </w:p>
        </w:tc>
      </w:tr>
      <w:tr w:rsidR="00577CF9" w:rsidRPr="00327633" w14:paraId="3D37524E" w14:textId="77777777" w:rsidTr="00577CF9">
        <w:trPr>
          <w:jc w:val="center"/>
        </w:trPr>
        <w:tc>
          <w:tcPr>
            <w:tcW w:w="1399" w:type="dxa"/>
            <w:tcBorders>
              <w:top w:val="nil"/>
              <w:bottom w:val="nil"/>
            </w:tcBorders>
          </w:tcPr>
          <w:p w14:paraId="74D8A6C2" w14:textId="77777777" w:rsidR="00577CF9" w:rsidRPr="00DC02BE" w:rsidRDefault="00577CF9" w:rsidP="003926C0">
            <w:pPr>
              <w:jc w:val="left"/>
              <w:rPr>
                <w:rFonts w:ascii="Arial" w:hAnsi="Arial" w:cs="Arial"/>
                <w:sz w:val="15"/>
                <w:szCs w:val="15"/>
              </w:rPr>
            </w:pPr>
          </w:p>
        </w:tc>
        <w:tc>
          <w:tcPr>
            <w:tcW w:w="1440" w:type="dxa"/>
            <w:vMerge/>
          </w:tcPr>
          <w:p w14:paraId="36826417" w14:textId="77777777" w:rsidR="00577CF9" w:rsidRPr="00DC02BE" w:rsidRDefault="00577CF9" w:rsidP="003926C0">
            <w:pPr>
              <w:jc w:val="left"/>
              <w:rPr>
                <w:rFonts w:ascii="Arial" w:hAnsi="Arial" w:cs="Arial"/>
                <w:sz w:val="15"/>
                <w:szCs w:val="15"/>
              </w:rPr>
            </w:pPr>
          </w:p>
        </w:tc>
        <w:tc>
          <w:tcPr>
            <w:tcW w:w="1756" w:type="dxa"/>
            <w:vMerge/>
          </w:tcPr>
          <w:p w14:paraId="43468F1C" w14:textId="77777777" w:rsidR="00577CF9" w:rsidRPr="00DC02BE" w:rsidRDefault="00577CF9" w:rsidP="003926C0">
            <w:pPr>
              <w:jc w:val="left"/>
              <w:rPr>
                <w:rFonts w:ascii="Arial" w:hAnsi="Arial" w:cs="Arial"/>
                <w:sz w:val="15"/>
                <w:szCs w:val="15"/>
              </w:rPr>
            </w:pPr>
          </w:p>
        </w:tc>
        <w:tc>
          <w:tcPr>
            <w:tcW w:w="2067" w:type="dxa"/>
          </w:tcPr>
          <w:p w14:paraId="04ED0D53" w14:textId="39BBF33C"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 xml:space="preserve">Foi feita a triagem de 127 juristas e incluídos na lista de </w:t>
            </w:r>
            <w:r w:rsidR="00B50BB3">
              <w:rPr>
                <w:rFonts w:ascii="Arial" w:hAnsi="Arial"/>
                <w:sz w:val="15"/>
                <w:szCs w:val="15"/>
              </w:rPr>
              <w:t>advogad</w:t>
            </w:r>
            <w:r w:rsidRPr="00DC02BE">
              <w:rPr>
                <w:rFonts w:ascii="Arial" w:hAnsi="Arial"/>
                <w:sz w:val="15"/>
                <w:szCs w:val="15"/>
              </w:rPr>
              <w:t>os</w:t>
            </w:r>
            <w:r w:rsidR="00B50BB3">
              <w:rPr>
                <w:rFonts w:ascii="Arial" w:hAnsi="Arial"/>
                <w:sz w:val="15"/>
                <w:szCs w:val="15"/>
              </w:rPr>
              <w:t xml:space="preserve"> do Tribunal</w:t>
            </w:r>
          </w:p>
        </w:tc>
        <w:tc>
          <w:tcPr>
            <w:tcW w:w="1913" w:type="dxa"/>
          </w:tcPr>
          <w:p w14:paraId="1524EF10" w14:textId="34A9EED1"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Triagem de, pelo menos, mais 1</w:t>
            </w:r>
            <w:r w:rsidR="00B50BB3">
              <w:rPr>
                <w:rFonts w:ascii="Arial" w:hAnsi="Arial"/>
                <w:sz w:val="15"/>
                <w:szCs w:val="15"/>
              </w:rPr>
              <w:t>0</w:t>
            </w:r>
            <w:r w:rsidRPr="00DC02BE">
              <w:rPr>
                <w:rFonts w:ascii="Arial" w:hAnsi="Arial"/>
                <w:sz w:val="15"/>
                <w:szCs w:val="15"/>
              </w:rPr>
              <w:t xml:space="preserve">0 </w:t>
            </w:r>
            <w:r w:rsidR="00B50BB3">
              <w:rPr>
                <w:rFonts w:ascii="Arial" w:hAnsi="Arial"/>
                <w:sz w:val="15"/>
                <w:szCs w:val="15"/>
              </w:rPr>
              <w:t>advogad</w:t>
            </w:r>
            <w:r w:rsidR="00B50BB3" w:rsidRPr="00DC02BE">
              <w:rPr>
                <w:rFonts w:ascii="Arial" w:hAnsi="Arial"/>
                <w:sz w:val="15"/>
                <w:szCs w:val="15"/>
              </w:rPr>
              <w:t>os</w:t>
            </w:r>
            <w:r w:rsidR="00B50BB3">
              <w:rPr>
                <w:rFonts w:ascii="Arial" w:hAnsi="Arial"/>
                <w:sz w:val="15"/>
                <w:szCs w:val="15"/>
              </w:rPr>
              <w:t xml:space="preserve"> </w:t>
            </w:r>
            <w:r w:rsidRPr="00DC02BE">
              <w:rPr>
                <w:rFonts w:ascii="Arial" w:hAnsi="Arial"/>
                <w:sz w:val="15"/>
                <w:szCs w:val="15"/>
              </w:rPr>
              <w:t xml:space="preserve">efectuada e incluídos na lista de </w:t>
            </w:r>
            <w:r w:rsidR="00B50BB3">
              <w:rPr>
                <w:rFonts w:ascii="Arial" w:hAnsi="Arial"/>
                <w:sz w:val="15"/>
                <w:szCs w:val="15"/>
              </w:rPr>
              <w:t>advogad</w:t>
            </w:r>
            <w:r w:rsidR="00B50BB3" w:rsidRPr="00DC02BE">
              <w:rPr>
                <w:rFonts w:ascii="Arial" w:hAnsi="Arial"/>
                <w:sz w:val="15"/>
                <w:szCs w:val="15"/>
              </w:rPr>
              <w:t>os</w:t>
            </w:r>
            <w:r w:rsidR="00B50BB3">
              <w:rPr>
                <w:rFonts w:ascii="Arial" w:hAnsi="Arial"/>
                <w:sz w:val="15"/>
                <w:szCs w:val="15"/>
              </w:rPr>
              <w:t xml:space="preserve"> </w:t>
            </w:r>
            <w:r w:rsidRPr="00DC02BE">
              <w:rPr>
                <w:rFonts w:ascii="Arial" w:hAnsi="Arial" w:cs="Arial"/>
                <w:sz w:val="15"/>
                <w:szCs w:val="15"/>
              </w:rPr>
              <w:t xml:space="preserve">(total </w:t>
            </w:r>
            <w:r>
              <w:rPr>
                <w:rFonts w:ascii="Arial" w:hAnsi="Arial" w:cs="Arial"/>
                <w:sz w:val="15"/>
                <w:szCs w:val="15"/>
              </w:rPr>
              <w:t>de</w:t>
            </w:r>
            <w:r w:rsidRPr="00DC02BE">
              <w:rPr>
                <w:rFonts w:ascii="Arial" w:hAnsi="Arial" w:cs="Arial"/>
                <w:sz w:val="15"/>
                <w:szCs w:val="15"/>
              </w:rPr>
              <w:t xml:space="preserve"> 277 </w:t>
            </w:r>
            <w:r w:rsidR="00B50BB3">
              <w:rPr>
                <w:rFonts w:ascii="Arial" w:hAnsi="Arial"/>
                <w:sz w:val="15"/>
                <w:szCs w:val="15"/>
              </w:rPr>
              <w:t>advogad</w:t>
            </w:r>
            <w:r w:rsidR="00B50BB3" w:rsidRPr="00DC02BE">
              <w:rPr>
                <w:rFonts w:ascii="Arial" w:hAnsi="Arial"/>
                <w:sz w:val="15"/>
                <w:szCs w:val="15"/>
              </w:rPr>
              <w:t>os</w:t>
            </w:r>
            <w:r w:rsidRPr="00DC02BE">
              <w:rPr>
                <w:rFonts w:ascii="Arial" w:hAnsi="Arial" w:cs="Arial"/>
                <w:sz w:val="15"/>
                <w:szCs w:val="15"/>
              </w:rPr>
              <w:t>)</w:t>
            </w:r>
            <w:r w:rsidR="00B50BB3">
              <w:rPr>
                <w:rFonts w:ascii="Arial" w:hAnsi="Arial" w:cs="Arial"/>
                <w:sz w:val="15"/>
                <w:szCs w:val="15"/>
              </w:rPr>
              <w:t xml:space="preserve"> </w:t>
            </w:r>
          </w:p>
        </w:tc>
        <w:tc>
          <w:tcPr>
            <w:tcW w:w="1126" w:type="dxa"/>
          </w:tcPr>
          <w:p w14:paraId="44F3FE59" w14:textId="64AEDC6E" w:rsidR="00577CF9" w:rsidRPr="00327633" w:rsidRDefault="00B50BB3" w:rsidP="003926C0">
            <w:pPr>
              <w:jc w:val="center"/>
              <w:rPr>
                <w:rFonts w:ascii="Arial" w:hAnsi="Arial" w:cs="Arial"/>
                <w:sz w:val="15"/>
                <w:szCs w:val="15"/>
              </w:rPr>
            </w:pPr>
            <w:r>
              <w:rPr>
                <w:rFonts w:ascii="Arial" w:hAnsi="Arial" w:cs="Arial"/>
                <w:sz w:val="15"/>
                <w:szCs w:val="15"/>
              </w:rPr>
              <w:t>2</w:t>
            </w:r>
            <w:r w:rsidR="00577CF9" w:rsidRPr="00327633">
              <w:rPr>
                <w:rFonts w:ascii="Arial" w:hAnsi="Arial" w:cs="Arial"/>
                <w:sz w:val="15"/>
                <w:szCs w:val="15"/>
              </w:rPr>
              <w:t>0</w:t>
            </w:r>
          </w:p>
          <w:p w14:paraId="5F716563" w14:textId="1CF97B2D" w:rsidR="00577CF9" w:rsidRPr="003E19E1" w:rsidRDefault="00577CF9" w:rsidP="003926C0">
            <w:pPr>
              <w:jc w:val="center"/>
              <w:rPr>
                <w:rFonts w:ascii="Arial" w:hAnsi="Arial" w:cs="Arial"/>
                <w:sz w:val="15"/>
                <w:szCs w:val="15"/>
              </w:rPr>
            </w:pPr>
            <w:r w:rsidRPr="00327633">
              <w:rPr>
                <w:rFonts w:ascii="Arial" w:hAnsi="Arial" w:cs="Arial"/>
                <w:sz w:val="15"/>
                <w:szCs w:val="15"/>
              </w:rPr>
              <w:t>(1</w:t>
            </w:r>
            <w:r w:rsidR="00B50BB3">
              <w:rPr>
                <w:rFonts w:ascii="Arial" w:hAnsi="Arial" w:cs="Arial"/>
                <w:sz w:val="15"/>
                <w:szCs w:val="15"/>
              </w:rPr>
              <w:t>4</w:t>
            </w:r>
            <w:r w:rsidRPr="00327633">
              <w:rPr>
                <w:rFonts w:ascii="Arial" w:hAnsi="Arial" w:cs="Arial"/>
                <w:sz w:val="15"/>
                <w:szCs w:val="15"/>
              </w:rPr>
              <w:t>7)</w:t>
            </w:r>
          </w:p>
        </w:tc>
        <w:tc>
          <w:tcPr>
            <w:tcW w:w="1000" w:type="dxa"/>
          </w:tcPr>
          <w:p w14:paraId="1C4B64A1" w14:textId="0B5F318C" w:rsidR="00577CF9" w:rsidRPr="00327633" w:rsidRDefault="00B50BB3" w:rsidP="003926C0">
            <w:pPr>
              <w:jc w:val="center"/>
              <w:rPr>
                <w:rFonts w:ascii="Arial" w:hAnsi="Arial" w:cs="Arial"/>
                <w:sz w:val="15"/>
                <w:szCs w:val="15"/>
              </w:rPr>
            </w:pPr>
            <w:r>
              <w:rPr>
                <w:rFonts w:ascii="Arial" w:hAnsi="Arial" w:cs="Arial"/>
                <w:sz w:val="15"/>
                <w:szCs w:val="15"/>
              </w:rPr>
              <w:t>4</w:t>
            </w:r>
            <w:r w:rsidR="00577CF9" w:rsidRPr="00327633">
              <w:rPr>
                <w:rFonts w:ascii="Arial" w:hAnsi="Arial" w:cs="Arial"/>
                <w:sz w:val="15"/>
                <w:szCs w:val="15"/>
              </w:rPr>
              <w:t>0</w:t>
            </w:r>
          </w:p>
          <w:p w14:paraId="136029EA" w14:textId="3C8147FB" w:rsidR="00577CF9" w:rsidRPr="003E19E1" w:rsidRDefault="00577CF9" w:rsidP="003926C0">
            <w:pPr>
              <w:jc w:val="center"/>
              <w:rPr>
                <w:rFonts w:ascii="Arial" w:hAnsi="Arial" w:cs="Arial"/>
                <w:sz w:val="15"/>
                <w:szCs w:val="15"/>
              </w:rPr>
            </w:pPr>
            <w:r w:rsidRPr="00327633">
              <w:rPr>
                <w:rFonts w:ascii="Arial" w:hAnsi="Arial" w:cs="Arial"/>
                <w:sz w:val="15"/>
                <w:szCs w:val="15"/>
              </w:rPr>
              <w:t>(1</w:t>
            </w:r>
            <w:r w:rsidR="00B50BB3">
              <w:rPr>
                <w:rFonts w:ascii="Arial" w:hAnsi="Arial" w:cs="Arial"/>
                <w:sz w:val="15"/>
                <w:szCs w:val="15"/>
              </w:rPr>
              <w:t>6</w:t>
            </w:r>
            <w:r w:rsidRPr="00327633">
              <w:rPr>
                <w:rFonts w:ascii="Arial" w:hAnsi="Arial" w:cs="Arial"/>
                <w:sz w:val="15"/>
                <w:szCs w:val="15"/>
              </w:rPr>
              <w:t>7)</w:t>
            </w:r>
          </w:p>
        </w:tc>
        <w:tc>
          <w:tcPr>
            <w:tcW w:w="1000" w:type="dxa"/>
          </w:tcPr>
          <w:p w14:paraId="6B34BD0A" w14:textId="64BC8013" w:rsidR="00577CF9" w:rsidRPr="00327633" w:rsidRDefault="00B50BB3" w:rsidP="003926C0">
            <w:pPr>
              <w:jc w:val="center"/>
              <w:rPr>
                <w:rFonts w:ascii="Arial" w:hAnsi="Arial" w:cs="Arial"/>
                <w:sz w:val="15"/>
                <w:szCs w:val="15"/>
              </w:rPr>
            </w:pPr>
            <w:r>
              <w:rPr>
                <w:rFonts w:ascii="Arial" w:hAnsi="Arial" w:cs="Arial"/>
                <w:sz w:val="15"/>
                <w:szCs w:val="15"/>
              </w:rPr>
              <w:t>6</w:t>
            </w:r>
            <w:r w:rsidR="00577CF9" w:rsidRPr="00327633">
              <w:rPr>
                <w:rFonts w:ascii="Arial" w:hAnsi="Arial" w:cs="Arial"/>
                <w:sz w:val="15"/>
                <w:szCs w:val="15"/>
              </w:rPr>
              <w:t>0</w:t>
            </w:r>
          </w:p>
          <w:p w14:paraId="614509F7" w14:textId="72E11501" w:rsidR="00577CF9" w:rsidRPr="003E19E1" w:rsidRDefault="00577CF9" w:rsidP="003926C0">
            <w:pPr>
              <w:jc w:val="center"/>
              <w:rPr>
                <w:rFonts w:ascii="Arial" w:hAnsi="Arial" w:cs="Arial"/>
                <w:sz w:val="15"/>
                <w:szCs w:val="15"/>
              </w:rPr>
            </w:pPr>
            <w:r w:rsidRPr="00327633">
              <w:rPr>
                <w:rFonts w:ascii="Arial" w:hAnsi="Arial" w:cs="Arial"/>
                <w:sz w:val="15"/>
                <w:szCs w:val="15"/>
              </w:rPr>
              <w:t>(</w:t>
            </w:r>
            <w:r w:rsidR="00B50BB3">
              <w:rPr>
                <w:rFonts w:ascii="Arial" w:hAnsi="Arial" w:cs="Arial"/>
                <w:sz w:val="15"/>
                <w:szCs w:val="15"/>
              </w:rPr>
              <w:t>18</w:t>
            </w:r>
            <w:r w:rsidRPr="00327633">
              <w:rPr>
                <w:rFonts w:ascii="Arial" w:hAnsi="Arial" w:cs="Arial"/>
                <w:sz w:val="15"/>
                <w:szCs w:val="15"/>
              </w:rPr>
              <w:t>7)</w:t>
            </w:r>
          </w:p>
        </w:tc>
        <w:tc>
          <w:tcPr>
            <w:tcW w:w="1000" w:type="dxa"/>
          </w:tcPr>
          <w:p w14:paraId="309C20C6" w14:textId="6B2CC9D7" w:rsidR="00577CF9" w:rsidRPr="00327633" w:rsidRDefault="00B50BB3" w:rsidP="003926C0">
            <w:pPr>
              <w:jc w:val="center"/>
              <w:rPr>
                <w:rFonts w:ascii="Arial" w:hAnsi="Arial" w:cs="Arial"/>
                <w:sz w:val="15"/>
                <w:szCs w:val="15"/>
              </w:rPr>
            </w:pPr>
            <w:r>
              <w:rPr>
                <w:rFonts w:ascii="Arial" w:hAnsi="Arial" w:cs="Arial"/>
                <w:sz w:val="15"/>
                <w:szCs w:val="15"/>
              </w:rPr>
              <w:t>8</w:t>
            </w:r>
            <w:r w:rsidR="00577CF9" w:rsidRPr="00327633">
              <w:rPr>
                <w:rFonts w:ascii="Arial" w:hAnsi="Arial" w:cs="Arial"/>
                <w:sz w:val="15"/>
                <w:szCs w:val="15"/>
              </w:rPr>
              <w:t>0</w:t>
            </w:r>
          </w:p>
          <w:p w14:paraId="70A20FD0" w14:textId="5AA79C96" w:rsidR="00577CF9" w:rsidRPr="003E19E1" w:rsidRDefault="00577CF9" w:rsidP="003926C0">
            <w:pPr>
              <w:jc w:val="center"/>
              <w:rPr>
                <w:rFonts w:ascii="Arial" w:hAnsi="Arial" w:cs="Arial"/>
                <w:sz w:val="15"/>
                <w:szCs w:val="15"/>
              </w:rPr>
            </w:pPr>
            <w:r w:rsidRPr="00327633">
              <w:rPr>
                <w:rFonts w:ascii="Arial" w:hAnsi="Arial" w:cs="Arial"/>
                <w:sz w:val="15"/>
                <w:szCs w:val="15"/>
              </w:rPr>
              <w:t>(2</w:t>
            </w:r>
            <w:r w:rsidR="00B50BB3">
              <w:rPr>
                <w:rFonts w:ascii="Arial" w:hAnsi="Arial" w:cs="Arial"/>
                <w:sz w:val="15"/>
                <w:szCs w:val="15"/>
              </w:rPr>
              <w:t>0</w:t>
            </w:r>
            <w:r w:rsidRPr="00327633">
              <w:rPr>
                <w:rFonts w:ascii="Arial" w:hAnsi="Arial" w:cs="Arial"/>
                <w:sz w:val="15"/>
                <w:szCs w:val="15"/>
              </w:rPr>
              <w:t>7)</w:t>
            </w:r>
          </w:p>
        </w:tc>
        <w:tc>
          <w:tcPr>
            <w:tcW w:w="1126" w:type="dxa"/>
          </w:tcPr>
          <w:p w14:paraId="14458E22" w14:textId="05E1A668" w:rsidR="00577CF9" w:rsidRPr="00327633" w:rsidRDefault="00577CF9" w:rsidP="003926C0">
            <w:pPr>
              <w:jc w:val="center"/>
              <w:rPr>
                <w:rFonts w:ascii="Arial" w:hAnsi="Arial" w:cs="Arial"/>
                <w:sz w:val="15"/>
                <w:szCs w:val="15"/>
              </w:rPr>
            </w:pPr>
            <w:r w:rsidRPr="00327633">
              <w:rPr>
                <w:rFonts w:ascii="Arial" w:hAnsi="Arial" w:cs="Arial"/>
                <w:sz w:val="15"/>
                <w:szCs w:val="15"/>
              </w:rPr>
              <w:t>1</w:t>
            </w:r>
            <w:r w:rsidR="00B50BB3">
              <w:rPr>
                <w:rFonts w:ascii="Arial" w:hAnsi="Arial" w:cs="Arial"/>
                <w:sz w:val="15"/>
                <w:szCs w:val="15"/>
              </w:rPr>
              <w:t>0</w:t>
            </w:r>
            <w:r w:rsidRPr="00327633">
              <w:rPr>
                <w:rFonts w:ascii="Arial" w:hAnsi="Arial" w:cs="Arial"/>
                <w:sz w:val="15"/>
                <w:szCs w:val="15"/>
              </w:rPr>
              <w:t>0</w:t>
            </w:r>
          </w:p>
          <w:p w14:paraId="4B6A73A9" w14:textId="383441E8" w:rsidR="00577CF9" w:rsidRPr="003E19E1" w:rsidRDefault="00577CF9" w:rsidP="003926C0">
            <w:pPr>
              <w:jc w:val="center"/>
              <w:rPr>
                <w:rFonts w:ascii="Arial" w:hAnsi="Arial" w:cs="Arial"/>
                <w:sz w:val="15"/>
                <w:szCs w:val="15"/>
              </w:rPr>
            </w:pPr>
            <w:r w:rsidRPr="00327633">
              <w:rPr>
                <w:rFonts w:ascii="Arial" w:hAnsi="Arial" w:cs="Arial"/>
                <w:sz w:val="15"/>
                <w:szCs w:val="15"/>
              </w:rPr>
              <w:t>(2</w:t>
            </w:r>
            <w:r w:rsidR="00B50BB3">
              <w:rPr>
                <w:rFonts w:ascii="Arial" w:hAnsi="Arial" w:cs="Arial"/>
                <w:sz w:val="15"/>
                <w:szCs w:val="15"/>
              </w:rPr>
              <w:t>2</w:t>
            </w:r>
            <w:r w:rsidRPr="00327633">
              <w:rPr>
                <w:rFonts w:ascii="Arial" w:hAnsi="Arial" w:cs="Arial"/>
                <w:sz w:val="15"/>
                <w:szCs w:val="15"/>
              </w:rPr>
              <w:t>7)</w:t>
            </w:r>
          </w:p>
        </w:tc>
        <w:tc>
          <w:tcPr>
            <w:tcW w:w="1073" w:type="dxa"/>
            <w:vMerge/>
          </w:tcPr>
          <w:p w14:paraId="4DE3F4E8" w14:textId="77777777" w:rsidR="00577CF9" w:rsidRPr="003E19E1" w:rsidRDefault="00577CF9" w:rsidP="003926C0">
            <w:pPr>
              <w:jc w:val="left"/>
              <w:rPr>
                <w:rFonts w:ascii="Arial" w:hAnsi="Arial" w:cs="Arial"/>
                <w:sz w:val="15"/>
                <w:szCs w:val="15"/>
              </w:rPr>
            </w:pPr>
          </w:p>
        </w:tc>
      </w:tr>
      <w:tr w:rsidR="00577CF9" w:rsidRPr="00327633" w14:paraId="0C5B7D6E" w14:textId="77777777" w:rsidTr="00577CF9">
        <w:trPr>
          <w:jc w:val="center"/>
        </w:trPr>
        <w:tc>
          <w:tcPr>
            <w:tcW w:w="1399" w:type="dxa"/>
            <w:tcBorders>
              <w:top w:val="nil"/>
              <w:bottom w:val="nil"/>
            </w:tcBorders>
          </w:tcPr>
          <w:p w14:paraId="0E5D5501" w14:textId="77777777" w:rsidR="00577CF9" w:rsidRPr="003E19E1" w:rsidRDefault="00577CF9" w:rsidP="003926C0">
            <w:pPr>
              <w:jc w:val="left"/>
              <w:rPr>
                <w:rFonts w:ascii="Arial" w:hAnsi="Arial" w:cs="Arial"/>
                <w:sz w:val="15"/>
                <w:szCs w:val="15"/>
              </w:rPr>
            </w:pPr>
          </w:p>
        </w:tc>
        <w:tc>
          <w:tcPr>
            <w:tcW w:w="1440" w:type="dxa"/>
            <w:vMerge/>
          </w:tcPr>
          <w:p w14:paraId="2D92B299" w14:textId="77777777" w:rsidR="00577CF9" w:rsidRPr="003E19E1" w:rsidRDefault="00577CF9" w:rsidP="003926C0">
            <w:pPr>
              <w:jc w:val="left"/>
              <w:rPr>
                <w:rFonts w:ascii="Arial" w:hAnsi="Arial" w:cs="Arial"/>
                <w:sz w:val="15"/>
                <w:szCs w:val="15"/>
              </w:rPr>
            </w:pPr>
          </w:p>
        </w:tc>
        <w:tc>
          <w:tcPr>
            <w:tcW w:w="1756" w:type="dxa"/>
            <w:vMerge/>
          </w:tcPr>
          <w:p w14:paraId="6FDA6A00" w14:textId="77777777" w:rsidR="00577CF9" w:rsidRPr="003E19E1" w:rsidRDefault="00577CF9" w:rsidP="003926C0">
            <w:pPr>
              <w:jc w:val="left"/>
              <w:rPr>
                <w:rFonts w:ascii="Arial" w:hAnsi="Arial" w:cs="Arial"/>
                <w:sz w:val="15"/>
                <w:szCs w:val="15"/>
              </w:rPr>
            </w:pPr>
          </w:p>
        </w:tc>
        <w:tc>
          <w:tcPr>
            <w:tcW w:w="2067" w:type="dxa"/>
          </w:tcPr>
          <w:p w14:paraId="29217AB6" w14:textId="21C36E1A"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 xml:space="preserve">93 </w:t>
            </w:r>
            <w:r w:rsidR="00B50BB3">
              <w:rPr>
                <w:rFonts w:ascii="Arial" w:hAnsi="Arial"/>
                <w:sz w:val="15"/>
                <w:szCs w:val="15"/>
              </w:rPr>
              <w:t>advogad</w:t>
            </w:r>
            <w:r w:rsidR="00B50BB3" w:rsidRPr="00DC02BE">
              <w:rPr>
                <w:rFonts w:ascii="Arial" w:hAnsi="Arial"/>
                <w:sz w:val="15"/>
                <w:szCs w:val="15"/>
              </w:rPr>
              <w:t>os</w:t>
            </w:r>
            <w:r w:rsidR="00B50BB3">
              <w:rPr>
                <w:rFonts w:ascii="Arial" w:hAnsi="Arial"/>
                <w:sz w:val="15"/>
                <w:szCs w:val="15"/>
              </w:rPr>
              <w:t xml:space="preserve"> </w:t>
            </w:r>
            <w:r w:rsidRPr="00DC02BE">
              <w:rPr>
                <w:rFonts w:ascii="Arial" w:hAnsi="Arial"/>
                <w:sz w:val="15"/>
                <w:szCs w:val="15"/>
              </w:rPr>
              <w:t xml:space="preserve">incluídos na lista de </w:t>
            </w:r>
            <w:r w:rsidR="00B50BB3">
              <w:rPr>
                <w:rFonts w:ascii="Arial" w:hAnsi="Arial"/>
                <w:sz w:val="15"/>
                <w:szCs w:val="15"/>
              </w:rPr>
              <w:t>caus</w:t>
            </w:r>
            <w:r w:rsidRPr="00DC02BE">
              <w:rPr>
                <w:rFonts w:ascii="Arial" w:hAnsi="Arial"/>
                <w:sz w:val="15"/>
                <w:szCs w:val="15"/>
              </w:rPr>
              <w:t>ídicos beneficiaram de capacitação</w:t>
            </w:r>
            <w:r w:rsidR="00B50BB3">
              <w:rPr>
                <w:rFonts w:ascii="Arial" w:hAnsi="Arial"/>
                <w:sz w:val="15"/>
                <w:szCs w:val="15"/>
              </w:rPr>
              <w:t xml:space="preserve"> </w:t>
            </w:r>
          </w:p>
        </w:tc>
        <w:tc>
          <w:tcPr>
            <w:tcW w:w="1913" w:type="dxa"/>
          </w:tcPr>
          <w:p w14:paraId="046D6393" w14:textId="1F2ADB91"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Pelo menos</w:t>
            </w:r>
            <w:r>
              <w:rPr>
                <w:rFonts w:ascii="Arial" w:hAnsi="Arial"/>
                <w:sz w:val="15"/>
                <w:szCs w:val="15"/>
              </w:rPr>
              <w:t>,</w:t>
            </w:r>
            <w:r w:rsidRPr="00DC02BE">
              <w:rPr>
                <w:rFonts w:ascii="Arial" w:hAnsi="Arial"/>
                <w:sz w:val="15"/>
                <w:szCs w:val="15"/>
              </w:rPr>
              <w:t xml:space="preserve"> mais 100 </w:t>
            </w:r>
            <w:r w:rsidR="00B50BB3">
              <w:rPr>
                <w:rFonts w:ascii="Arial" w:hAnsi="Arial"/>
                <w:sz w:val="15"/>
                <w:szCs w:val="15"/>
              </w:rPr>
              <w:t>advogad</w:t>
            </w:r>
            <w:r w:rsidR="00B50BB3" w:rsidRPr="00DC02BE">
              <w:rPr>
                <w:rFonts w:ascii="Arial" w:hAnsi="Arial"/>
                <w:sz w:val="15"/>
                <w:szCs w:val="15"/>
              </w:rPr>
              <w:t>os</w:t>
            </w:r>
            <w:r w:rsidR="00B50BB3">
              <w:rPr>
                <w:rFonts w:ascii="Arial" w:hAnsi="Arial"/>
                <w:sz w:val="15"/>
                <w:szCs w:val="15"/>
              </w:rPr>
              <w:t xml:space="preserve"> </w:t>
            </w:r>
            <w:r w:rsidRPr="00DC02BE">
              <w:rPr>
                <w:rFonts w:ascii="Arial" w:hAnsi="Arial"/>
                <w:sz w:val="15"/>
                <w:szCs w:val="15"/>
              </w:rPr>
              <w:t xml:space="preserve">incluídos na lista de </w:t>
            </w:r>
            <w:r w:rsidR="00B50BB3">
              <w:rPr>
                <w:rFonts w:ascii="Arial" w:hAnsi="Arial"/>
                <w:sz w:val="15"/>
                <w:szCs w:val="15"/>
              </w:rPr>
              <w:t>caus</w:t>
            </w:r>
            <w:r w:rsidRPr="00DC02BE">
              <w:rPr>
                <w:rFonts w:ascii="Arial" w:hAnsi="Arial"/>
                <w:sz w:val="15"/>
                <w:szCs w:val="15"/>
              </w:rPr>
              <w:t>ídicos a beneficiar de capacitação</w:t>
            </w:r>
            <w:r w:rsidRPr="00DC02BE">
              <w:rPr>
                <w:rFonts w:ascii="Arial" w:hAnsi="Arial" w:cs="Arial"/>
                <w:sz w:val="15"/>
                <w:szCs w:val="15"/>
              </w:rPr>
              <w:t xml:space="preserve"> (total </w:t>
            </w:r>
            <w:r>
              <w:rPr>
                <w:rFonts w:ascii="Arial" w:hAnsi="Arial" w:cs="Arial"/>
                <w:sz w:val="15"/>
                <w:szCs w:val="15"/>
              </w:rPr>
              <w:t>de</w:t>
            </w:r>
            <w:r w:rsidRPr="00DC02BE">
              <w:rPr>
                <w:rFonts w:ascii="Arial" w:hAnsi="Arial" w:cs="Arial"/>
                <w:sz w:val="15"/>
                <w:szCs w:val="15"/>
              </w:rPr>
              <w:t xml:space="preserve">193 </w:t>
            </w:r>
            <w:r w:rsidRPr="00DC02BE">
              <w:rPr>
                <w:rFonts w:ascii="Arial" w:hAnsi="Arial"/>
                <w:sz w:val="15"/>
                <w:szCs w:val="15"/>
              </w:rPr>
              <w:t>jur</w:t>
            </w:r>
            <w:r>
              <w:rPr>
                <w:rFonts w:ascii="Arial" w:hAnsi="Arial"/>
                <w:sz w:val="15"/>
                <w:szCs w:val="15"/>
              </w:rPr>
              <w:t>ista</w:t>
            </w:r>
            <w:r w:rsidRPr="00DC02BE">
              <w:rPr>
                <w:rFonts w:ascii="Arial" w:hAnsi="Arial"/>
                <w:sz w:val="15"/>
                <w:szCs w:val="15"/>
              </w:rPr>
              <w:t>s</w:t>
            </w:r>
            <w:r w:rsidRPr="00DC02BE">
              <w:rPr>
                <w:rFonts w:ascii="Arial" w:hAnsi="Arial" w:cs="Arial"/>
                <w:sz w:val="15"/>
                <w:szCs w:val="15"/>
              </w:rPr>
              <w:t>)</w:t>
            </w:r>
          </w:p>
        </w:tc>
        <w:tc>
          <w:tcPr>
            <w:tcW w:w="1126" w:type="dxa"/>
          </w:tcPr>
          <w:p w14:paraId="7391AE81"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20</w:t>
            </w:r>
          </w:p>
          <w:p w14:paraId="36E07C3B"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(113)</w:t>
            </w:r>
          </w:p>
        </w:tc>
        <w:tc>
          <w:tcPr>
            <w:tcW w:w="1000" w:type="dxa"/>
          </w:tcPr>
          <w:p w14:paraId="5D0AB687"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40</w:t>
            </w:r>
          </w:p>
          <w:p w14:paraId="7F0943BD"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(133)</w:t>
            </w:r>
          </w:p>
        </w:tc>
        <w:tc>
          <w:tcPr>
            <w:tcW w:w="1000" w:type="dxa"/>
          </w:tcPr>
          <w:p w14:paraId="21789CAD"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60</w:t>
            </w:r>
          </w:p>
          <w:p w14:paraId="2B1F6BCB"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(153)</w:t>
            </w:r>
          </w:p>
        </w:tc>
        <w:tc>
          <w:tcPr>
            <w:tcW w:w="1000" w:type="dxa"/>
          </w:tcPr>
          <w:p w14:paraId="6F772781"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80</w:t>
            </w:r>
          </w:p>
          <w:p w14:paraId="49337B1F"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(173)</w:t>
            </w:r>
          </w:p>
        </w:tc>
        <w:tc>
          <w:tcPr>
            <w:tcW w:w="1126" w:type="dxa"/>
          </w:tcPr>
          <w:p w14:paraId="57072675"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100</w:t>
            </w:r>
          </w:p>
          <w:p w14:paraId="485B3A4F"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(193)</w:t>
            </w:r>
          </w:p>
        </w:tc>
        <w:tc>
          <w:tcPr>
            <w:tcW w:w="1073" w:type="dxa"/>
            <w:vMerge/>
          </w:tcPr>
          <w:p w14:paraId="6ED8C070" w14:textId="77777777" w:rsidR="00577CF9" w:rsidRPr="003E19E1" w:rsidRDefault="00577CF9" w:rsidP="003926C0">
            <w:pPr>
              <w:jc w:val="left"/>
              <w:rPr>
                <w:rFonts w:ascii="Arial" w:hAnsi="Arial" w:cs="Arial"/>
                <w:sz w:val="15"/>
                <w:szCs w:val="15"/>
              </w:rPr>
            </w:pPr>
          </w:p>
        </w:tc>
      </w:tr>
      <w:tr w:rsidR="00577CF9" w:rsidRPr="00327633" w14:paraId="519D2B9D" w14:textId="77777777" w:rsidTr="00577CF9">
        <w:trPr>
          <w:jc w:val="center"/>
        </w:trPr>
        <w:tc>
          <w:tcPr>
            <w:tcW w:w="1399" w:type="dxa"/>
            <w:tcBorders>
              <w:top w:val="nil"/>
              <w:bottom w:val="nil"/>
            </w:tcBorders>
          </w:tcPr>
          <w:p w14:paraId="2CE79870" w14:textId="77777777" w:rsidR="00577CF9" w:rsidRPr="003E19E1" w:rsidRDefault="00577CF9" w:rsidP="003926C0">
            <w:pPr>
              <w:jc w:val="left"/>
              <w:rPr>
                <w:rFonts w:ascii="Arial" w:hAnsi="Arial" w:cs="Arial"/>
                <w:sz w:val="15"/>
                <w:szCs w:val="15"/>
              </w:rPr>
            </w:pPr>
          </w:p>
        </w:tc>
        <w:tc>
          <w:tcPr>
            <w:tcW w:w="1440" w:type="dxa"/>
            <w:vMerge/>
          </w:tcPr>
          <w:p w14:paraId="4BCFD25C" w14:textId="77777777" w:rsidR="00577CF9" w:rsidRPr="003E19E1" w:rsidRDefault="00577CF9" w:rsidP="003926C0">
            <w:pPr>
              <w:jc w:val="left"/>
              <w:rPr>
                <w:rFonts w:ascii="Arial" w:hAnsi="Arial" w:cs="Arial"/>
                <w:sz w:val="15"/>
                <w:szCs w:val="15"/>
              </w:rPr>
            </w:pPr>
          </w:p>
        </w:tc>
        <w:tc>
          <w:tcPr>
            <w:tcW w:w="1756" w:type="dxa"/>
            <w:vMerge/>
          </w:tcPr>
          <w:p w14:paraId="7EC5ECCF" w14:textId="77777777" w:rsidR="00577CF9" w:rsidRPr="003E19E1" w:rsidRDefault="00577CF9" w:rsidP="003926C0">
            <w:pPr>
              <w:jc w:val="left"/>
              <w:rPr>
                <w:rFonts w:ascii="Arial" w:hAnsi="Arial" w:cs="Arial"/>
                <w:sz w:val="15"/>
                <w:szCs w:val="15"/>
              </w:rPr>
            </w:pPr>
          </w:p>
        </w:tc>
        <w:tc>
          <w:tcPr>
            <w:tcW w:w="2067" w:type="dxa"/>
          </w:tcPr>
          <w:p w14:paraId="0A1AB5CB" w14:textId="33818E6C"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 xml:space="preserve">100% dos </w:t>
            </w:r>
            <w:r w:rsidR="00B50BB3">
              <w:rPr>
                <w:rFonts w:ascii="Arial" w:hAnsi="Arial"/>
                <w:sz w:val="15"/>
                <w:szCs w:val="15"/>
              </w:rPr>
              <w:t>Peticionário</w:t>
            </w:r>
            <w:r w:rsidRPr="00DC02BE">
              <w:rPr>
                <w:rFonts w:ascii="Arial" w:hAnsi="Arial"/>
                <w:sz w:val="15"/>
                <w:szCs w:val="15"/>
              </w:rPr>
              <w:t>s merecedores beneficiam do regime de auxílio judiciário</w:t>
            </w:r>
          </w:p>
        </w:tc>
        <w:tc>
          <w:tcPr>
            <w:tcW w:w="1913" w:type="dxa"/>
          </w:tcPr>
          <w:p w14:paraId="3DBCD223" w14:textId="1DFE348F" w:rsidR="00577CF9" w:rsidRPr="00DC02BE" w:rsidRDefault="00577CF9" w:rsidP="00577CF9">
            <w:pPr>
              <w:pStyle w:val="ListParagraph"/>
              <w:numPr>
                <w:ilvl w:val="0"/>
                <w:numId w:val="19"/>
              </w:numPr>
              <w:spacing w:after="120"/>
              <w:contextualSpacing w:val="0"/>
              <w:jc w:val="left"/>
              <w:rPr>
                <w:rFonts w:ascii="Arial" w:hAnsi="Arial" w:cs="Arial"/>
                <w:sz w:val="15"/>
                <w:szCs w:val="15"/>
              </w:rPr>
            </w:pPr>
            <w:r w:rsidRPr="00DC02BE">
              <w:rPr>
                <w:rFonts w:ascii="Arial" w:hAnsi="Arial"/>
                <w:sz w:val="15"/>
                <w:szCs w:val="15"/>
              </w:rPr>
              <w:t>Pelo menos</w:t>
            </w:r>
            <w:r>
              <w:rPr>
                <w:rFonts w:ascii="Arial" w:hAnsi="Arial"/>
                <w:sz w:val="15"/>
                <w:szCs w:val="15"/>
              </w:rPr>
              <w:t>,</w:t>
            </w:r>
            <w:r w:rsidRPr="00DC02BE">
              <w:rPr>
                <w:rFonts w:ascii="Arial" w:hAnsi="Arial"/>
                <w:sz w:val="15"/>
                <w:szCs w:val="15"/>
              </w:rPr>
              <w:t xml:space="preserve"> 80% dos </w:t>
            </w:r>
            <w:r w:rsidR="00B50BB3">
              <w:rPr>
                <w:rFonts w:ascii="Arial" w:hAnsi="Arial"/>
                <w:sz w:val="15"/>
                <w:szCs w:val="15"/>
              </w:rPr>
              <w:t>Peticionário</w:t>
            </w:r>
            <w:r w:rsidR="00B50BB3" w:rsidRPr="00DC02BE">
              <w:rPr>
                <w:rFonts w:ascii="Arial" w:hAnsi="Arial"/>
                <w:sz w:val="15"/>
                <w:szCs w:val="15"/>
              </w:rPr>
              <w:t xml:space="preserve">s </w:t>
            </w:r>
            <w:r w:rsidRPr="00DC02BE">
              <w:rPr>
                <w:rFonts w:ascii="Arial" w:hAnsi="Arial"/>
                <w:sz w:val="15"/>
                <w:szCs w:val="15"/>
              </w:rPr>
              <w:t>merecedores a beneficiar do regime de auxílio judiciário</w:t>
            </w:r>
          </w:p>
        </w:tc>
        <w:tc>
          <w:tcPr>
            <w:tcW w:w="1126" w:type="dxa"/>
          </w:tcPr>
          <w:p w14:paraId="0FD654B2"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80</w:t>
            </w:r>
          </w:p>
        </w:tc>
        <w:tc>
          <w:tcPr>
            <w:tcW w:w="1000" w:type="dxa"/>
          </w:tcPr>
          <w:p w14:paraId="2C7BEB2F"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80</w:t>
            </w:r>
          </w:p>
        </w:tc>
        <w:tc>
          <w:tcPr>
            <w:tcW w:w="1000" w:type="dxa"/>
          </w:tcPr>
          <w:p w14:paraId="28FA3E98"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80</w:t>
            </w:r>
          </w:p>
        </w:tc>
        <w:tc>
          <w:tcPr>
            <w:tcW w:w="1000" w:type="dxa"/>
          </w:tcPr>
          <w:p w14:paraId="234022DD"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80</w:t>
            </w:r>
          </w:p>
        </w:tc>
        <w:tc>
          <w:tcPr>
            <w:tcW w:w="1126" w:type="dxa"/>
          </w:tcPr>
          <w:p w14:paraId="6E86435C"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80</w:t>
            </w:r>
          </w:p>
        </w:tc>
        <w:tc>
          <w:tcPr>
            <w:tcW w:w="1073" w:type="dxa"/>
            <w:vMerge/>
          </w:tcPr>
          <w:p w14:paraId="2FD320C6" w14:textId="77777777" w:rsidR="00577CF9" w:rsidRPr="003E19E1" w:rsidRDefault="00577CF9" w:rsidP="003926C0">
            <w:pPr>
              <w:jc w:val="left"/>
              <w:rPr>
                <w:rFonts w:ascii="Arial" w:hAnsi="Arial" w:cs="Arial"/>
                <w:sz w:val="15"/>
                <w:szCs w:val="15"/>
              </w:rPr>
            </w:pPr>
          </w:p>
        </w:tc>
      </w:tr>
      <w:tr w:rsidR="00577CF9" w:rsidRPr="00327633" w14:paraId="5B8F0F2A" w14:textId="77777777" w:rsidTr="00577CF9">
        <w:trPr>
          <w:jc w:val="center"/>
        </w:trPr>
        <w:tc>
          <w:tcPr>
            <w:tcW w:w="1399" w:type="dxa"/>
            <w:tcBorders>
              <w:top w:val="nil"/>
              <w:bottom w:val="nil"/>
            </w:tcBorders>
          </w:tcPr>
          <w:p w14:paraId="159EFE27" w14:textId="77777777" w:rsidR="00577CF9" w:rsidRPr="003E19E1" w:rsidRDefault="00577CF9" w:rsidP="003926C0">
            <w:pPr>
              <w:jc w:val="left"/>
              <w:rPr>
                <w:rFonts w:ascii="Arial" w:hAnsi="Arial" w:cs="Arial"/>
                <w:sz w:val="15"/>
                <w:szCs w:val="15"/>
              </w:rPr>
            </w:pPr>
          </w:p>
        </w:tc>
        <w:tc>
          <w:tcPr>
            <w:tcW w:w="1440" w:type="dxa"/>
            <w:vMerge/>
          </w:tcPr>
          <w:p w14:paraId="0F88E906" w14:textId="77777777" w:rsidR="00577CF9" w:rsidRPr="003E19E1" w:rsidRDefault="00577CF9" w:rsidP="003926C0">
            <w:pPr>
              <w:jc w:val="left"/>
              <w:rPr>
                <w:rFonts w:ascii="Arial" w:hAnsi="Arial" w:cs="Arial"/>
                <w:sz w:val="15"/>
                <w:szCs w:val="15"/>
              </w:rPr>
            </w:pPr>
          </w:p>
        </w:tc>
        <w:tc>
          <w:tcPr>
            <w:tcW w:w="1756" w:type="dxa"/>
            <w:vMerge/>
            <w:tcBorders>
              <w:bottom w:val="single" w:sz="4" w:space="0" w:color="auto"/>
            </w:tcBorders>
          </w:tcPr>
          <w:p w14:paraId="12605044" w14:textId="77777777" w:rsidR="00577CF9" w:rsidRPr="003E19E1" w:rsidRDefault="00577CF9" w:rsidP="003926C0">
            <w:pPr>
              <w:jc w:val="left"/>
              <w:rPr>
                <w:rFonts w:ascii="Arial" w:hAnsi="Arial" w:cs="Arial"/>
                <w:sz w:val="15"/>
                <w:szCs w:val="15"/>
              </w:rPr>
            </w:pPr>
          </w:p>
        </w:tc>
        <w:tc>
          <w:tcPr>
            <w:tcW w:w="2067" w:type="dxa"/>
          </w:tcPr>
          <w:p w14:paraId="13F40651" w14:textId="77777777" w:rsidR="00577CF9" w:rsidRPr="007505AB" w:rsidRDefault="00577CF9" w:rsidP="00577CF9">
            <w:pPr>
              <w:pStyle w:val="ListParagraph"/>
              <w:numPr>
                <w:ilvl w:val="0"/>
                <w:numId w:val="19"/>
              </w:numPr>
              <w:spacing w:after="120"/>
              <w:contextualSpacing w:val="0"/>
              <w:jc w:val="left"/>
              <w:rPr>
                <w:rFonts w:ascii="Arial" w:hAnsi="Arial" w:cs="Arial"/>
                <w:sz w:val="15"/>
                <w:szCs w:val="15"/>
              </w:rPr>
            </w:pPr>
            <w:r w:rsidRPr="007505AB">
              <w:rPr>
                <w:rFonts w:ascii="Arial" w:hAnsi="Arial"/>
                <w:sz w:val="15"/>
                <w:szCs w:val="15"/>
              </w:rPr>
              <w:t>A qualidade da prestação de auxílio judiciário é regularmente monitorizada e avaliada</w:t>
            </w:r>
          </w:p>
        </w:tc>
        <w:tc>
          <w:tcPr>
            <w:tcW w:w="1913" w:type="dxa"/>
          </w:tcPr>
          <w:p w14:paraId="13A2FB17" w14:textId="77777777" w:rsidR="00577CF9" w:rsidRPr="0046794D" w:rsidRDefault="00577CF9" w:rsidP="00577CF9">
            <w:pPr>
              <w:pStyle w:val="ListParagraph"/>
              <w:numPr>
                <w:ilvl w:val="0"/>
                <w:numId w:val="19"/>
              </w:numPr>
              <w:spacing w:after="120"/>
              <w:contextualSpacing w:val="0"/>
              <w:jc w:val="left"/>
              <w:rPr>
                <w:rFonts w:ascii="Arial" w:hAnsi="Arial" w:cs="Arial"/>
                <w:sz w:val="15"/>
                <w:szCs w:val="15"/>
              </w:rPr>
            </w:pPr>
            <w:r w:rsidRPr="0046794D">
              <w:rPr>
                <w:rFonts w:ascii="Arial" w:hAnsi="Arial"/>
                <w:sz w:val="15"/>
                <w:szCs w:val="15"/>
              </w:rPr>
              <w:t>Qualidade da prestação de auxílio judiciário regularmente monitorizada e avaliada</w:t>
            </w:r>
          </w:p>
        </w:tc>
        <w:tc>
          <w:tcPr>
            <w:tcW w:w="1126" w:type="dxa"/>
          </w:tcPr>
          <w:p w14:paraId="6E875487" w14:textId="248DE5F2" w:rsidR="00577CF9" w:rsidRPr="003E19E1" w:rsidRDefault="00577CF9" w:rsidP="003926C0">
            <w:pPr>
              <w:jc w:val="center"/>
              <w:rPr>
                <w:rFonts w:ascii="Arial" w:hAnsi="Arial" w:cs="Arial"/>
                <w:sz w:val="15"/>
                <w:szCs w:val="15"/>
              </w:rPr>
            </w:pPr>
            <w:r w:rsidRPr="00327633">
              <w:rPr>
                <w:rFonts w:ascii="Arial" w:hAnsi="Arial" w:cs="Arial"/>
                <w:sz w:val="15"/>
                <w:szCs w:val="15"/>
              </w:rPr>
              <w:t>ME</w:t>
            </w:r>
            <w:r w:rsidR="00B50BB3">
              <w:rPr>
                <w:rFonts w:ascii="Arial" w:hAnsi="Arial" w:cs="Arial"/>
                <w:sz w:val="15"/>
                <w:szCs w:val="15"/>
              </w:rPr>
              <w:t>A</w:t>
            </w:r>
            <w:r w:rsidRPr="00327633">
              <w:rPr>
                <w:rFonts w:ascii="Arial" w:hAnsi="Arial" w:cs="Arial"/>
                <w:sz w:val="15"/>
                <w:szCs w:val="15"/>
              </w:rPr>
              <w:t>L</w:t>
            </w:r>
            <w:r>
              <w:rPr>
                <w:rFonts w:ascii="Arial" w:hAnsi="Arial" w:cs="Arial"/>
                <w:sz w:val="15"/>
                <w:szCs w:val="15"/>
              </w:rPr>
              <w:t xml:space="preserve"> contínua</w:t>
            </w:r>
            <w:r w:rsidR="00B50BB3">
              <w:rPr>
                <w:rFonts w:ascii="Arial" w:hAnsi="Arial" w:cs="Arial"/>
                <w:sz w:val="15"/>
                <w:szCs w:val="15"/>
              </w:rPr>
              <w:t>s</w:t>
            </w:r>
          </w:p>
        </w:tc>
        <w:tc>
          <w:tcPr>
            <w:tcW w:w="1000" w:type="dxa"/>
          </w:tcPr>
          <w:p w14:paraId="58C2C191" w14:textId="72BB3A72" w:rsidR="00577CF9" w:rsidRPr="003E19E1" w:rsidRDefault="00577CF9" w:rsidP="003926C0">
            <w:pPr>
              <w:jc w:val="center"/>
              <w:rPr>
                <w:rFonts w:ascii="Arial" w:hAnsi="Arial" w:cs="Arial"/>
                <w:sz w:val="15"/>
                <w:szCs w:val="15"/>
              </w:rPr>
            </w:pPr>
            <w:r w:rsidRPr="00361EC6">
              <w:rPr>
                <w:rFonts w:ascii="Arial" w:hAnsi="Arial" w:cs="Arial"/>
                <w:sz w:val="15"/>
                <w:szCs w:val="15"/>
              </w:rPr>
              <w:t>ME</w:t>
            </w:r>
            <w:r w:rsidR="00B50BB3">
              <w:rPr>
                <w:rFonts w:ascii="Arial" w:hAnsi="Arial" w:cs="Arial"/>
                <w:sz w:val="15"/>
                <w:szCs w:val="15"/>
              </w:rPr>
              <w:t>A</w:t>
            </w:r>
            <w:r w:rsidRPr="00361EC6">
              <w:rPr>
                <w:rFonts w:ascii="Arial" w:hAnsi="Arial" w:cs="Arial"/>
                <w:sz w:val="15"/>
                <w:szCs w:val="15"/>
              </w:rPr>
              <w:t>L contínua</w:t>
            </w:r>
            <w:r w:rsidR="00B50BB3">
              <w:rPr>
                <w:rFonts w:ascii="Arial" w:hAnsi="Arial" w:cs="Arial"/>
                <w:sz w:val="15"/>
                <w:szCs w:val="15"/>
              </w:rPr>
              <w:t>s</w:t>
            </w:r>
          </w:p>
        </w:tc>
        <w:tc>
          <w:tcPr>
            <w:tcW w:w="1000" w:type="dxa"/>
          </w:tcPr>
          <w:p w14:paraId="4288C1B3" w14:textId="13BE16D6" w:rsidR="00577CF9" w:rsidRPr="003E19E1" w:rsidRDefault="00577CF9" w:rsidP="003926C0">
            <w:pPr>
              <w:jc w:val="center"/>
              <w:rPr>
                <w:rFonts w:ascii="Arial" w:hAnsi="Arial" w:cs="Arial"/>
                <w:sz w:val="15"/>
                <w:szCs w:val="15"/>
              </w:rPr>
            </w:pPr>
            <w:r w:rsidRPr="00361EC6">
              <w:rPr>
                <w:rFonts w:ascii="Arial" w:hAnsi="Arial" w:cs="Arial"/>
                <w:sz w:val="15"/>
                <w:szCs w:val="15"/>
              </w:rPr>
              <w:t>ME</w:t>
            </w:r>
            <w:r w:rsidR="00B50BB3">
              <w:rPr>
                <w:rFonts w:ascii="Arial" w:hAnsi="Arial" w:cs="Arial"/>
                <w:sz w:val="15"/>
                <w:szCs w:val="15"/>
              </w:rPr>
              <w:t>A</w:t>
            </w:r>
            <w:r w:rsidRPr="00361EC6">
              <w:rPr>
                <w:rFonts w:ascii="Arial" w:hAnsi="Arial" w:cs="Arial"/>
                <w:sz w:val="15"/>
                <w:szCs w:val="15"/>
              </w:rPr>
              <w:t>L contínua</w:t>
            </w:r>
            <w:r w:rsidR="00B50BB3">
              <w:rPr>
                <w:rFonts w:ascii="Arial" w:hAnsi="Arial" w:cs="Arial"/>
                <w:sz w:val="15"/>
                <w:szCs w:val="15"/>
              </w:rPr>
              <w:t>s</w:t>
            </w:r>
          </w:p>
        </w:tc>
        <w:tc>
          <w:tcPr>
            <w:tcW w:w="1000" w:type="dxa"/>
          </w:tcPr>
          <w:p w14:paraId="137BCAB2" w14:textId="7E7EC71C" w:rsidR="00577CF9" w:rsidRPr="003E19E1" w:rsidRDefault="00577CF9" w:rsidP="003926C0">
            <w:pPr>
              <w:jc w:val="center"/>
              <w:rPr>
                <w:rFonts w:ascii="Arial" w:hAnsi="Arial" w:cs="Arial"/>
                <w:sz w:val="15"/>
                <w:szCs w:val="15"/>
              </w:rPr>
            </w:pPr>
            <w:r w:rsidRPr="00361EC6">
              <w:rPr>
                <w:rFonts w:ascii="Arial" w:hAnsi="Arial" w:cs="Arial"/>
                <w:sz w:val="15"/>
                <w:szCs w:val="15"/>
              </w:rPr>
              <w:t>ME</w:t>
            </w:r>
            <w:r w:rsidR="00B50BB3">
              <w:rPr>
                <w:rFonts w:ascii="Arial" w:hAnsi="Arial" w:cs="Arial"/>
                <w:sz w:val="15"/>
                <w:szCs w:val="15"/>
              </w:rPr>
              <w:t>A</w:t>
            </w:r>
            <w:r w:rsidRPr="00361EC6">
              <w:rPr>
                <w:rFonts w:ascii="Arial" w:hAnsi="Arial" w:cs="Arial"/>
                <w:sz w:val="15"/>
                <w:szCs w:val="15"/>
              </w:rPr>
              <w:t>L contínua</w:t>
            </w:r>
            <w:r w:rsidR="00B50BB3">
              <w:rPr>
                <w:rFonts w:ascii="Arial" w:hAnsi="Arial" w:cs="Arial"/>
                <w:sz w:val="15"/>
                <w:szCs w:val="15"/>
              </w:rPr>
              <w:t>s</w:t>
            </w:r>
          </w:p>
        </w:tc>
        <w:tc>
          <w:tcPr>
            <w:tcW w:w="1126" w:type="dxa"/>
          </w:tcPr>
          <w:p w14:paraId="0F1BB9E7" w14:textId="60A9864A" w:rsidR="00577CF9" w:rsidRPr="003E19E1" w:rsidRDefault="00577CF9" w:rsidP="003926C0">
            <w:pPr>
              <w:jc w:val="center"/>
              <w:rPr>
                <w:rFonts w:ascii="Arial" w:hAnsi="Arial" w:cs="Arial"/>
                <w:sz w:val="15"/>
                <w:szCs w:val="15"/>
              </w:rPr>
            </w:pPr>
            <w:r w:rsidRPr="00361EC6">
              <w:rPr>
                <w:rFonts w:ascii="Arial" w:hAnsi="Arial" w:cs="Arial"/>
                <w:sz w:val="15"/>
                <w:szCs w:val="15"/>
              </w:rPr>
              <w:t>ME</w:t>
            </w:r>
            <w:r w:rsidR="00B50BB3">
              <w:rPr>
                <w:rFonts w:ascii="Arial" w:hAnsi="Arial" w:cs="Arial"/>
                <w:sz w:val="15"/>
                <w:szCs w:val="15"/>
              </w:rPr>
              <w:t>A</w:t>
            </w:r>
            <w:r w:rsidRPr="00361EC6">
              <w:rPr>
                <w:rFonts w:ascii="Arial" w:hAnsi="Arial" w:cs="Arial"/>
                <w:sz w:val="15"/>
                <w:szCs w:val="15"/>
              </w:rPr>
              <w:t>L contínua</w:t>
            </w:r>
            <w:r w:rsidR="00B50BB3">
              <w:rPr>
                <w:rFonts w:ascii="Arial" w:hAnsi="Arial" w:cs="Arial"/>
                <w:sz w:val="15"/>
                <w:szCs w:val="15"/>
              </w:rPr>
              <w:t>s</w:t>
            </w:r>
          </w:p>
        </w:tc>
        <w:tc>
          <w:tcPr>
            <w:tcW w:w="1073" w:type="dxa"/>
            <w:vMerge/>
            <w:tcBorders>
              <w:bottom w:val="single" w:sz="4" w:space="0" w:color="auto"/>
            </w:tcBorders>
          </w:tcPr>
          <w:p w14:paraId="35B77EFA" w14:textId="77777777" w:rsidR="00577CF9" w:rsidRPr="003E19E1" w:rsidRDefault="00577CF9" w:rsidP="003926C0">
            <w:pPr>
              <w:jc w:val="left"/>
              <w:rPr>
                <w:rFonts w:ascii="Arial" w:hAnsi="Arial" w:cs="Arial"/>
                <w:sz w:val="15"/>
                <w:szCs w:val="15"/>
              </w:rPr>
            </w:pPr>
          </w:p>
        </w:tc>
      </w:tr>
      <w:tr w:rsidR="00577CF9" w:rsidRPr="00E51831" w14:paraId="215A9889" w14:textId="77777777" w:rsidTr="00577CF9">
        <w:trPr>
          <w:jc w:val="center"/>
        </w:trPr>
        <w:tc>
          <w:tcPr>
            <w:tcW w:w="1399" w:type="dxa"/>
            <w:tcBorders>
              <w:top w:val="nil"/>
              <w:bottom w:val="nil"/>
            </w:tcBorders>
          </w:tcPr>
          <w:p w14:paraId="1A45B000" w14:textId="77777777" w:rsidR="00577CF9" w:rsidRPr="003E19E1" w:rsidRDefault="00577CF9" w:rsidP="003926C0">
            <w:pPr>
              <w:jc w:val="left"/>
              <w:rPr>
                <w:rFonts w:ascii="Arial" w:hAnsi="Arial" w:cs="Arial"/>
                <w:sz w:val="15"/>
                <w:szCs w:val="15"/>
              </w:rPr>
            </w:pPr>
          </w:p>
        </w:tc>
        <w:tc>
          <w:tcPr>
            <w:tcW w:w="1440" w:type="dxa"/>
            <w:vMerge w:val="restart"/>
          </w:tcPr>
          <w:p w14:paraId="7E7DBF7F" w14:textId="77777777" w:rsidR="00577CF9" w:rsidRPr="0046794D" w:rsidRDefault="00577CF9" w:rsidP="003926C0">
            <w:pPr>
              <w:jc w:val="left"/>
              <w:rPr>
                <w:rFonts w:ascii="Arial" w:hAnsi="Arial" w:cs="Arial"/>
                <w:sz w:val="15"/>
                <w:szCs w:val="15"/>
              </w:rPr>
            </w:pPr>
            <w:r w:rsidRPr="0046794D">
              <w:rPr>
                <w:rFonts w:ascii="Arial" w:hAnsi="Arial" w:cs="Arial"/>
                <w:sz w:val="15"/>
                <w:szCs w:val="15"/>
              </w:rPr>
              <w:t xml:space="preserve">1.4. </w:t>
            </w:r>
            <w:r w:rsidRPr="0046794D">
              <w:rPr>
                <w:rFonts w:ascii="Arial" w:hAnsi="Arial"/>
                <w:color w:val="000000" w:themeColor="text1"/>
                <w:sz w:val="15"/>
                <w:szCs w:val="15"/>
              </w:rPr>
              <w:t>AUMENTO DO USO DO PROCEDIMENTO DE RESOLUÇÃO AMIGÁVEL EM, PELO MENOS, 15%</w:t>
            </w:r>
          </w:p>
          <w:p w14:paraId="392860A0" w14:textId="77777777" w:rsidR="00577CF9" w:rsidRPr="0046794D" w:rsidRDefault="00577CF9" w:rsidP="003926C0">
            <w:pPr>
              <w:jc w:val="left"/>
              <w:rPr>
                <w:rFonts w:ascii="Arial" w:hAnsi="Arial" w:cs="Arial"/>
                <w:sz w:val="15"/>
                <w:szCs w:val="15"/>
              </w:rPr>
            </w:pPr>
          </w:p>
        </w:tc>
        <w:tc>
          <w:tcPr>
            <w:tcW w:w="1756" w:type="dxa"/>
            <w:tcBorders>
              <w:bottom w:val="nil"/>
            </w:tcBorders>
          </w:tcPr>
          <w:p w14:paraId="5D0FACC5" w14:textId="02ABD8A9" w:rsidR="00577CF9" w:rsidRPr="0046794D" w:rsidRDefault="00577CF9" w:rsidP="003926C0">
            <w:pPr>
              <w:jc w:val="left"/>
              <w:rPr>
                <w:rFonts w:ascii="Arial" w:hAnsi="Arial" w:cs="Arial"/>
                <w:sz w:val="15"/>
                <w:szCs w:val="15"/>
              </w:rPr>
            </w:pPr>
            <w:r w:rsidRPr="00E51831">
              <w:rPr>
                <w:rFonts w:ascii="Arial" w:hAnsi="Arial" w:cs="Arial"/>
                <w:sz w:val="15"/>
                <w:szCs w:val="15"/>
              </w:rPr>
              <w:t xml:space="preserve">1.4.1. </w:t>
            </w:r>
            <w:r w:rsidRPr="0046794D">
              <w:rPr>
                <w:rFonts w:ascii="Arial" w:hAnsi="Arial"/>
                <w:sz w:val="15"/>
                <w:szCs w:val="15"/>
              </w:rPr>
              <w:t xml:space="preserve">Adoptar e </w:t>
            </w:r>
            <w:r w:rsidR="00B50BB3" w:rsidRPr="00B50BB3">
              <w:rPr>
                <w:rFonts w:ascii="Arial" w:hAnsi="Arial"/>
                <w:sz w:val="15"/>
                <w:szCs w:val="15"/>
              </w:rPr>
              <w:t>implement</w:t>
            </w:r>
            <w:r w:rsidRPr="0046794D">
              <w:rPr>
                <w:rFonts w:ascii="Arial" w:hAnsi="Arial"/>
                <w:sz w:val="15"/>
                <w:szCs w:val="15"/>
              </w:rPr>
              <w:t>ar o</w:t>
            </w:r>
            <w:r w:rsidRPr="0046794D" w:rsidDel="00E67B53">
              <w:rPr>
                <w:rFonts w:ascii="Arial" w:hAnsi="Arial"/>
                <w:sz w:val="15"/>
                <w:szCs w:val="15"/>
              </w:rPr>
              <w:t xml:space="preserve"> </w:t>
            </w:r>
            <w:r w:rsidRPr="0046794D">
              <w:rPr>
                <w:rFonts w:ascii="Arial" w:hAnsi="Arial"/>
                <w:sz w:val="15"/>
                <w:szCs w:val="15"/>
              </w:rPr>
              <w:t xml:space="preserve">manual </w:t>
            </w:r>
            <w:r w:rsidR="00B50BB3">
              <w:rPr>
                <w:rFonts w:ascii="Arial" w:hAnsi="Arial"/>
                <w:sz w:val="15"/>
                <w:szCs w:val="15"/>
              </w:rPr>
              <w:t>e os</w:t>
            </w:r>
            <w:r w:rsidRPr="0046794D">
              <w:rPr>
                <w:rFonts w:ascii="Arial" w:hAnsi="Arial"/>
                <w:sz w:val="15"/>
                <w:szCs w:val="15"/>
              </w:rPr>
              <w:t xml:space="preserve"> procedimento</w:t>
            </w:r>
            <w:r w:rsidR="00B50BB3">
              <w:rPr>
                <w:rFonts w:ascii="Arial" w:hAnsi="Arial"/>
                <w:sz w:val="15"/>
                <w:szCs w:val="15"/>
              </w:rPr>
              <w:t>s operacionais normalizados</w:t>
            </w:r>
            <w:r w:rsidRPr="0046794D">
              <w:rPr>
                <w:rFonts w:ascii="Arial" w:hAnsi="Arial"/>
                <w:sz w:val="15"/>
                <w:szCs w:val="15"/>
              </w:rPr>
              <w:t xml:space="preserve"> de resolução amigável</w:t>
            </w:r>
          </w:p>
        </w:tc>
        <w:tc>
          <w:tcPr>
            <w:tcW w:w="2067" w:type="dxa"/>
          </w:tcPr>
          <w:p w14:paraId="3D63E8D1" w14:textId="36C0B85A" w:rsidR="00577CF9" w:rsidRPr="0046794D" w:rsidRDefault="00577CF9" w:rsidP="00577CF9">
            <w:pPr>
              <w:pStyle w:val="ListParagraph"/>
              <w:numPr>
                <w:ilvl w:val="0"/>
                <w:numId w:val="20"/>
              </w:numPr>
              <w:spacing w:after="120"/>
              <w:contextualSpacing w:val="0"/>
              <w:jc w:val="left"/>
              <w:rPr>
                <w:rFonts w:ascii="Arial" w:hAnsi="Arial" w:cs="Arial"/>
                <w:sz w:val="15"/>
                <w:szCs w:val="15"/>
              </w:rPr>
            </w:pPr>
            <w:r w:rsidRPr="0046794D">
              <w:rPr>
                <w:rFonts w:ascii="Arial" w:hAnsi="Arial"/>
                <w:sz w:val="15"/>
                <w:szCs w:val="15"/>
              </w:rPr>
              <w:t xml:space="preserve">O Manual </w:t>
            </w:r>
            <w:r w:rsidR="00B50BB3">
              <w:rPr>
                <w:rFonts w:ascii="Arial" w:hAnsi="Arial"/>
                <w:sz w:val="15"/>
                <w:szCs w:val="15"/>
              </w:rPr>
              <w:t>e os</w:t>
            </w:r>
            <w:r w:rsidR="00B50BB3" w:rsidRPr="0046794D">
              <w:rPr>
                <w:rFonts w:ascii="Arial" w:hAnsi="Arial"/>
                <w:sz w:val="15"/>
                <w:szCs w:val="15"/>
              </w:rPr>
              <w:t xml:space="preserve"> procedimento</w:t>
            </w:r>
            <w:r w:rsidR="00B50BB3">
              <w:rPr>
                <w:rFonts w:ascii="Arial" w:hAnsi="Arial"/>
                <w:sz w:val="15"/>
                <w:szCs w:val="15"/>
              </w:rPr>
              <w:t>s operacionais normalizados</w:t>
            </w:r>
            <w:r w:rsidR="00B50BB3" w:rsidRPr="0046794D">
              <w:rPr>
                <w:rFonts w:ascii="Arial" w:hAnsi="Arial"/>
                <w:sz w:val="15"/>
                <w:szCs w:val="15"/>
              </w:rPr>
              <w:t xml:space="preserve"> </w:t>
            </w:r>
            <w:r w:rsidRPr="0046794D">
              <w:rPr>
                <w:rFonts w:ascii="Arial" w:hAnsi="Arial"/>
                <w:sz w:val="15"/>
                <w:szCs w:val="15"/>
              </w:rPr>
              <w:t>de resolução amigável ainda não foi</w:t>
            </w:r>
            <w:r w:rsidRPr="0046794D">
              <w:rPr>
                <w:rFonts w:ascii="Arial" w:hAnsi="Arial" w:cs="Arial"/>
                <w:sz w:val="15"/>
                <w:szCs w:val="15"/>
              </w:rPr>
              <w:t xml:space="preserve"> adopt</w:t>
            </w:r>
            <w:r>
              <w:rPr>
                <w:rFonts w:ascii="Arial" w:hAnsi="Arial" w:cs="Arial"/>
                <w:sz w:val="15"/>
                <w:szCs w:val="15"/>
              </w:rPr>
              <w:t>ado</w:t>
            </w:r>
          </w:p>
        </w:tc>
        <w:tc>
          <w:tcPr>
            <w:tcW w:w="1913" w:type="dxa"/>
          </w:tcPr>
          <w:p w14:paraId="3CE77F4E" w14:textId="5A223CED" w:rsidR="00577CF9" w:rsidRPr="0046794D" w:rsidRDefault="00577CF9" w:rsidP="00577CF9">
            <w:pPr>
              <w:pStyle w:val="ListParagraph"/>
              <w:numPr>
                <w:ilvl w:val="0"/>
                <w:numId w:val="20"/>
              </w:numPr>
              <w:spacing w:after="120"/>
              <w:contextualSpacing w:val="0"/>
              <w:jc w:val="left"/>
              <w:rPr>
                <w:rFonts w:ascii="Arial" w:hAnsi="Arial" w:cs="Arial"/>
                <w:sz w:val="15"/>
                <w:szCs w:val="15"/>
              </w:rPr>
            </w:pPr>
            <w:r w:rsidRPr="0046794D">
              <w:rPr>
                <w:rFonts w:ascii="Arial" w:hAnsi="Arial" w:cs="Arial"/>
                <w:sz w:val="15"/>
                <w:szCs w:val="15"/>
              </w:rPr>
              <w:t xml:space="preserve">O manual </w:t>
            </w:r>
            <w:r w:rsidR="00B50BB3">
              <w:rPr>
                <w:rFonts w:ascii="Arial" w:hAnsi="Arial"/>
                <w:sz w:val="15"/>
                <w:szCs w:val="15"/>
              </w:rPr>
              <w:t>e os</w:t>
            </w:r>
            <w:r w:rsidR="00B50BB3" w:rsidRPr="0046794D">
              <w:rPr>
                <w:rFonts w:ascii="Arial" w:hAnsi="Arial"/>
                <w:sz w:val="15"/>
                <w:szCs w:val="15"/>
              </w:rPr>
              <w:t xml:space="preserve"> procedimento</w:t>
            </w:r>
            <w:r w:rsidR="00B50BB3">
              <w:rPr>
                <w:rFonts w:ascii="Arial" w:hAnsi="Arial"/>
                <w:sz w:val="15"/>
                <w:szCs w:val="15"/>
              </w:rPr>
              <w:t>s operacionais normalizados</w:t>
            </w:r>
            <w:r w:rsidR="00B50BB3" w:rsidRPr="0046794D">
              <w:rPr>
                <w:rFonts w:ascii="Arial" w:hAnsi="Arial" w:cs="Arial"/>
                <w:sz w:val="15"/>
                <w:szCs w:val="15"/>
              </w:rPr>
              <w:t xml:space="preserve"> </w:t>
            </w:r>
            <w:r w:rsidRPr="0046794D">
              <w:rPr>
                <w:rFonts w:ascii="Arial" w:hAnsi="Arial" w:cs="Arial"/>
                <w:sz w:val="15"/>
                <w:szCs w:val="15"/>
              </w:rPr>
              <w:t xml:space="preserve">de </w:t>
            </w:r>
            <w:r>
              <w:rPr>
                <w:rFonts w:ascii="Arial" w:hAnsi="Arial" w:cs="Arial"/>
                <w:sz w:val="15"/>
                <w:szCs w:val="15"/>
              </w:rPr>
              <w:t xml:space="preserve">resolução </w:t>
            </w:r>
            <w:r w:rsidRPr="0046794D">
              <w:rPr>
                <w:rFonts w:ascii="Arial" w:hAnsi="Arial" w:cs="Arial"/>
                <w:sz w:val="15"/>
                <w:szCs w:val="15"/>
              </w:rPr>
              <w:t xml:space="preserve">amigável é adoptado em 2022, </w:t>
            </w:r>
            <w:r w:rsidR="007B487A">
              <w:rPr>
                <w:rFonts w:ascii="Arial" w:hAnsi="Arial" w:cs="Arial"/>
                <w:sz w:val="15"/>
                <w:szCs w:val="15"/>
              </w:rPr>
              <w:t xml:space="preserve">em </w:t>
            </w:r>
            <w:r w:rsidRPr="0046794D">
              <w:rPr>
                <w:rFonts w:ascii="Arial" w:hAnsi="Arial" w:cs="Arial"/>
                <w:sz w:val="15"/>
                <w:szCs w:val="15"/>
              </w:rPr>
              <w:t>implementa</w:t>
            </w:r>
            <w:r w:rsidR="007B487A">
              <w:rPr>
                <w:rFonts w:ascii="Arial" w:hAnsi="Arial" w:cs="Arial"/>
                <w:sz w:val="15"/>
                <w:szCs w:val="15"/>
              </w:rPr>
              <w:t>çã</w:t>
            </w:r>
            <w:r w:rsidRPr="0046794D">
              <w:rPr>
                <w:rFonts w:ascii="Arial" w:hAnsi="Arial" w:cs="Arial"/>
                <w:sz w:val="15"/>
                <w:szCs w:val="15"/>
              </w:rPr>
              <w:t>o e revisto anualmente</w:t>
            </w:r>
          </w:p>
        </w:tc>
        <w:tc>
          <w:tcPr>
            <w:tcW w:w="1126" w:type="dxa"/>
            <w:shd w:val="clear" w:color="auto" w:fill="7F7F7F" w:themeFill="text1" w:themeFillTint="80"/>
          </w:tcPr>
          <w:p w14:paraId="180BA3F6" w14:textId="77777777" w:rsidR="00577CF9" w:rsidRPr="0046794D" w:rsidRDefault="00577CF9" w:rsidP="003926C0">
            <w:pPr>
              <w:jc w:val="center"/>
              <w:rPr>
                <w:rFonts w:ascii="Arial" w:hAnsi="Arial" w:cs="Arial"/>
                <w:sz w:val="15"/>
                <w:szCs w:val="15"/>
              </w:rPr>
            </w:pPr>
          </w:p>
        </w:tc>
        <w:tc>
          <w:tcPr>
            <w:tcW w:w="1000" w:type="dxa"/>
          </w:tcPr>
          <w:p w14:paraId="119DD8EE" w14:textId="562B55E3" w:rsidR="00577CF9" w:rsidRPr="0046794D" w:rsidRDefault="00577CF9" w:rsidP="003926C0">
            <w:pPr>
              <w:jc w:val="center"/>
              <w:rPr>
                <w:rFonts w:ascii="Arial" w:hAnsi="Arial" w:cs="Arial"/>
                <w:sz w:val="15"/>
                <w:szCs w:val="15"/>
              </w:rPr>
            </w:pPr>
            <w:r w:rsidRPr="0046794D">
              <w:rPr>
                <w:rFonts w:ascii="Arial" w:hAnsi="Arial" w:cs="Arial"/>
                <w:sz w:val="15"/>
                <w:szCs w:val="15"/>
              </w:rPr>
              <w:t xml:space="preserve">Adoptar o manual </w:t>
            </w:r>
            <w:r w:rsidR="007B487A">
              <w:rPr>
                <w:rFonts w:ascii="Arial" w:hAnsi="Arial"/>
                <w:sz w:val="15"/>
                <w:szCs w:val="15"/>
              </w:rPr>
              <w:t>e os</w:t>
            </w:r>
            <w:r w:rsidR="007B487A" w:rsidRPr="0046794D">
              <w:rPr>
                <w:rFonts w:ascii="Arial" w:hAnsi="Arial"/>
                <w:sz w:val="15"/>
                <w:szCs w:val="15"/>
              </w:rPr>
              <w:t xml:space="preserve"> procedimento</w:t>
            </w:r>
            <w:r w:rsidR="007B487A">
              <w:rPr>
                <w:rFonts w:ascii="Arial" w:hAnsi="Arial"/>
                <w:sz w:val="15"/>
                <w:szCs w:val="15"/>
              </w:rPr>
              <w:t>s operacionais normalizados</w:t>
            </w:r>
            <w:r w:rsidR="007B487A" w:rsidRPr="0046794D">
              <w:rPr>
                <w:rFonts w:ascii="Arial" w:hAnsi="Arial" w:cs="Arial"/>
                <w:sz w:val="15"/>
                <w:szCs w:val="15"/>
              </w:rPr>
              <w:t xml:space="preserve"> </w:t>
            </w:r>
            <w:r w:rsidRPr="0046794D">
              <w:rPr>
                <w:rFonts w:ascii="Arial" w:hAnsi="Arial" w:cs="Arial"/>
                <w:sz w:val="15"/>
                <w:szCs w:val="15"/>
              </w:rPr>
              <w:t xml:space="preserve">de </w:t>
            </w:r>
            <w:r>
              <w:rPr>
                <w:rFonts w:ascii="Arial" w:hAnsi="Arial" w:cs="Arial"/>
                <w:sz w:val="15"/>
                <w:szCs w:val="15"/>
              </w:rPr>
              <w:t>resolução</w:t>
            </w:r>
            <w:r w:rsidRPr="0046794D">
              <w:rPr>
                <w:rFonts w:ascii="Arial" w:hAnsi="Arial" w:cs="Arial"/>
                <w:sz w:val="15"/>
                <w:szCs w:val="15"/>
              </w:rPr>
              <w:t xml:space="preserve"> amigável</w:t>
            </w:r>
          </w:p>
        </w:tc>
        <w:tc>
          <w:tcPr>
            <w:tcW w:w="1000" w:type="dxa"/>
          </w:tcPr>
          <w:p w14:paraId="6F97DDA7" w14:textId="77777777" w:rsidR="00577CF9" w:rsidRPr="003E19E1" w:rsidRDefault="00577CF9" w:rsidP="003926C0">
            <w:pPr>
              <w:jc w:val="center"/>
              <w:rPr>
                <w:rFonts w:ascii="Arial" w:hAnsi="Arial" w:cs="Arial"/>
                <w:sz w:val="15"/>
                <w:szCs w:val="15"/>
              </w:rPr>
            </w:pPr>
            <w:r w:rsidRPr="004C3F81">
              <w:rPr>
                <w:rFonts w:ascii="Arial" w:hAnsi="Arial" w:cs="Arial"/>
                <w:sz w:val="15"/>
                <w:szCs w:val="15"/>
              </w:rPr>
              <w:t>Avaliação Anual</w:t>
            </w:r>
          </w:p>
        </w:tc>
        <w:tc>
          <w:tcPr>
            <w:tcW w:w="1000" w:type="dxa"/>
          </w:tcPr>
          <w:p w14:paraId="301F3C8A" w14:textId="77777777" w:rsidR="00577CF9" w:rsidRPr="003E19E1" w:rsidRDefault="00577CF9" w:rsidP="003926C0">
            <w:pPr>
              <w:jc w:val="center"/>
              <w:rPr>
                <w:rFonts w:ascii="Arial" w:hAnsi="Arial" w:cs="Arial"/>
                <w:sz w:val="15"/>
                <w:szCs w:val="15"/>
              </w:rPr>
            </w:pPr>
            <w:r w:rsidRPr="004C3F81">
              <w:rPr>
                <w:rFonts w:ascii="Arial" w:hAnsi="Arial" w:cs="Arial"/>
                <w:sz w:val="15"/>
                <w:szCs w:val="15"/>
              </w:rPr>
              <w:t>Avaliação Anual</w:t>
            </w:r>
          </w:p>
        </w:tc>
        <w:tc>
          <w:tcPr>
            <w:tcW w:w="1126" w:type="dxa"/>
          </w:tcPr>
          <w:p w14:paraId="39625120" w14:textId="77777777" w:rsidR="00577CF9" w:rsidRPr="003E19E1" w:rsidRDefault="00577CF9" w:rsidP="003926C0">
            <w:pPr>
              <w:jc w:val="center"/>
              <w:rPr>
                <w:rFonts w:ascii="Arial" w:hAnsi="Arial" w:cs="Arial"/>
                <w:sz w:val="15"/>
                <w:szCs w:val="15"/>
              </w:rPr>
            </w:pPr>
            <w:r w:rsidRPr="004C3F81">
              <w:rPr>
                <w:rFonts w:ascii="Arial" w:hAnsi="Arial" w:cs="Arial"/>
                <w:sz w:val="15"/>
                <w:szCs w:val="15"/>
              </w:rPr>
              <w:t>Avaliação Anual</w:t>
            </w:r>
          </w:p>
        </w:tc>
        <w:tc>
          <w:tcPr>
            <w:tcW w:w="1073" w:type="dxa"/>
            <w:tcBorders>
              <w:bottom w:val="nil"/>
            </w:tcBorders>
          </w:tcPr>
          <w:p w14:paraId="0BCF0E0C" w14:textId="42143A02" w:rsidR="00577CF9" w:rsidRPr="0046794D" w:rsidRDefault="00577CF9" w:rsidP="003926C0">
            <w:pPr>
              <w:jc w:val="left"/>
              <w:rPr>
                <w:rFonts w:ascii="Arial" w:hAnsi="Arial" w:cs="Arial"/>
                <w:sz w:val="15"/>
                <w:szCs w:val="15"/>
              </w:rPr>
            </w:pPr>
            <w:r w:rsidRPr="0046794D">
              <w:rPr>
                <w:rFonts w:ascii="Arial" w:hAnsi="Arial"/>
                <w:sz w:val="15"/>
                <w:szCs w:val="15"/>
              </w:rPr>
              <w:t xml:space="preserve">Relatório Anual sobre </w:t>
            </w:r>
            <w:r w:rsidR="007B487A">
              <w:rPr>
                <w:rFonts w:ascii="Arial" w:hAnsi="Arial"/>
                <w:sz w:val="15"/>
                <w:szCs w:val="15"/>
              </w:rPr>
              <w:t>o</w:t>
            </w:r>
            <w:r w:rsidR="007B487A" w:rsidRPr="0046794D">
              <w:rPr>
                <w:rFonts w:ascii="Arial" w:hAnsi="Arial"/>
                <w:sz w:val="15"/>
                <w:szCs w:val="15"/>
              </w:rPr>
              <w:t xml:space="preserve"> procedimento</w:t>
            </w:r>
            <w:r w:rsidR="007B487A">
              <w:rPr>
                <w:rFonts w:ascii="Arial" w:hAnsi="Arial"/>
                <w:sz w:val="15"/>
                <w:szCs w:val="15"/>
              </w:rPr>
              <w:t xml:space="preserve"> de</w:t>
            </w:r>
            <w:r w:rsidRPr="0046794D">
              <w:rPr>
                <w:rFonts w:ascii="Arial" w:hAnsi="Arial"/>
                <w:sz w:val="15"/>
                <w:szCs w:val="15"/>
              </w:rPr>
              <w:t xml:space="preserve"> </w:t>
            </w:r>
            <w:r w:rsidR="007B487A">
              <w:rPr>
                <w:rFonts w:ascii="Arial" w:hAnsi="Arial" w:cs="Arial"/>
                <w:sz w:val="15"/>
                <w:szCs w:val="15"/>
              </w:rPr>
              <w:t xml:space="preserve">resolução </w:t>
            </w:r>
            <w:r w:rsidR="007B487A" w:rsidRPr="0046794D">
              <w:rPr>
                <w:rFonts w:ascii="Arial" w:hAnsi="Arial" w:cs="Arial"/>
                <w:sz w:val="15"/>
                <w:szCs w:val="15"/>
              </w:rPr>
              <w:t>amigável</w:t>
            </w:r>
          </w:p>
        </w:tc>
      </w:tr>
      <w:tr w:rsidR="00577CF9" w:rsidRPr="00327633" w14:paraId="62A884BF" w14:textId="77777777" w:rsidTr="00577CF9">
        <w:trPr>
          <w:jc w:val="center"/>
        </w:trPr>
        <w:tc>
          <w:tcPr>
            <w:tcW w:w="1399" w:type="dxa"/>
            <w:tcBorders>
              <w:top w:val="nil"/>
              <w:bottom w:val="nil"/>
            </w:tcBorders>
          </w:tcPr>
          <w:p w14:paraId="2B9A7FC3" w14:textId="77777777" w:rsidR="00577CF9" w:rsidRPr="0046794D" w:rsidRDefault="00577CF9" w:rsidP="003926C0">
            <w:pPr>
              <w:jc w:val="left"/>
              <w:rPr>
                <w:rFonts w:ascii="Arial" w:hAnsi="Arial" w:cs="Arial"/>
                <w:sz w:val="15"/>
                <w:szCs w:val="15"/>
              </w:rPr>
            </w:pPr>
          </w:p>
        </w:tc>
        <w:tc>
          <w:tcPr>
            <w:tcW w:w="1440" w:type="dxa"/>
            <w:vMerge/>
          </w:tcPr>
          <w:p w14:paraId="612413F6" w14:textId="77777777" w:rsidR="00577CF9" w:rsidRPr="0046794D" w:rsidRDefault="00577CF9" w:rsidP="003926C0">
            <w:pPr>
              <w:jc w:val="left"/>
              <w:rPr>
                <w:rFonts w:ascii="Arial" w:hAnsi="Arial" w:cs="Arial"/>
                <w:sz w:val="15"/>
                <w:szCs w:val="15"/>
              </w:rPr>
            </w:pPr>
          </w:p>
        </w:tc>
        <w:tc>
          <w:tcPr>
            <w:tcW w:w="1756" w:type="dxa"/>
            <w:tcBorders>
              <w:top w:val="nil"/>
              <w:bottom w:val="nil"/>
            </w:tcBorders>
          </w:tcPr>
          <w:p w14:paraId="401EA014" w14:textId="77777777" w:rsidR="00577CF9" w:rsidRPr="0046794D" w:rsidRDefault="00577CF9" w:rsidP="003926C0">
            <w:pPr>
              <w:jc w:val="left"/>
              <w:rPr>
                <w:rFonts w:ascii="Arial" w:hAnsi="Arial" w:cs="Arial"/>
                <w:sz w:val="15"/>
                <w:szCs w:val="15"/>
              </w:rPr>
            </w:pPr>
          </w:p>
        </w:tc>
        <w:tc>
          <w:tcPr>
            <w:tcW w:w="2067" w:type="dxa"/>
          </w:tcPr>
          <w:p w14:paraId="71F005B1" w14:textId="032B2596" w:rsidR="00577CF9" w:rsidRPr="0046794D" w:rsidRDefault="00577CF9" w:rsidP="00577CF9">
            <w:pPr>
              <w:pStyle w:val="ListParagraph"/>
              <w:numPr>
                <w:ilvl w:val="0"/>
                <w:numId w:val="20"/>
              </w:numPr>
              <w:spacing w:after="120"/>
              <w:contextualSpacing w:val="0"/>
              <w:jc w:val="left"/>
              <w:rPr>
                <w:rFonts w:ascii="Arial" w:hAnsi="Arial" w:cs="Arial"/>
                <w:sz w:val="15"/>
                <w:szCs w:val="15"/>
              </w:rPr>
            </w:pPr>
            <w:r w:rsidRPr="0046794D">
              <w:rPr>
                <w:rFonts w:ascii="Arial" w:hAnsi="Arial" w:cs="Arial"/>
                <w:sz w:val="15"/>
                <w:szCs w:val="15"/>
              </w:rPr>
              <w:t xml:space="preserve">A </w:t>
            </w:r>
            <w:r w:rsidRPr="0046794D">
              <w:rPr>
                <w:rFonts w:ascii="Arial" w:hAnsi="Arial"/>
                <w:sz w:val="15"/>
                <w:szCs w:val="15"/>
              </w:rPr>
              <w:t>resolução amigável</w:t>
            </w:r>
            <w:r>
              <w:rPr>
                <w:rFonts w:ascii="Arial" w:hAnsi="Arial"/>
                <w:sz w:val="15"/>
                <w:szCs w:val="15"/>
              </w:rPr>
              <w:t xml:space="preserve"> </w:t>
            </w:r>
            <w:r w:rsidR="007B487A">
              <w:rPr>
                <w:rFonts w:ascii="Arial" w:hAnsi="Arial"/>
                <w:sz w:val="15"/>
                <w:szCs w:val="15"/>
              </w:rPr>
              <w:t>foi até então</w:t>
            </w:r>
            <w:r w:rsidRPr="0046794D">
              <w:rPr>
                <w:rFonts w:ascii="Arial" w:hAnsi="Arial" w:cs="Arial"/>
                <w:sz w:val="15"/>
                <w:szCs w:val="15"/>
              </w:rPr>
              <w:t xml:space="preserve"> proposta em 3% </w:t>
            </w:r>
            <w:r>
              <w:rPr>
                <w:rFonts w:ascii="Arial" w:hAnsi="Arial" w:cs="Arial"/>
                <w:sz w:val="15"/>
                <w:szCs w:val="15"/>
              </w:rPr>
              <w:t>das Petições</w:t>
            </w:r>
          </w:p>
        </w:tc>
        <w:tc>
          <w:tcPr>
            <w:tcW w:w="1913" w:type="dxa"/>
          </w:tcPr>
          <w:p w14:paraId="20173CC2" w14:textId="5204CB70" w:rsidR="00577CF9" w:rsidRPr="0046794D" w:rsidRDefault="00577CF9" w:rsidP="00577CF9">
            <w:pPr>
              <w:pStyle w:val="ListParagraph"/>
              <w:numPr>
                <w:ilvl w:val="0"/>
                <w:numId w:val="20"/>
              </w:numPr>
              <w:spacing w:after="120"/>
              <w:contextualSpacing w:val="0"/>
              <w:jc w:val="left"/>
              <w:rPr>
                <w:rFonts w:ascii="Arial" w:hAnsi="Arial" w:cs="Arial"/>
                <w:sz w:val="15"/>
                <w:szCs w:val="15"/>
              </w:rPr>
            </w:pPr>
            <w:r w:rsidRPr="0046794D">
              <w:rPr>
                <w:rFonts w:ascii="Arial" w:hAnsi="Arial" w:cs="Arial"/>
                <w:sz w:val="15"/>
                <w:szCs w:val="15"/>
              </w:rPr>
              <w:t xml:space="preserve">A </w:t>
            </w:r>
            <w:r w:rsidRPr="0046794D">
              <w:rPr>
                <w:rFonts w:ascii="Arial" w:hAnsi="Arial"/>
                <w:sz w:val="15"/>
                <w:szCs w:val="15"/>
              </w:rPr>
              <w:t>resolução amigável</w:t>
            </w:r>
            <w:r>
              <w:rPr>
                <w:rFonts w:ascii="Arial" w:hAnsi="Arial"/>
                <w:sz w:val="15"/>
                <w:szCs w:val="15"/>
              </w:rPr>
              <w:t xml:space="preserve"> é</w:t>
            </w:r>
            <w:r w:rsidRPr="0046794D">
              <w:rPr>
                <w:rFonts w:ascii="Arial" w:hAnsi="Arial" w:cs="Arial"/>
                <w:sz w:val="15"/>
                <w:szCs w:val="15"/>
              </w:rPr>
              <w:t xml:space="preserve"> proposta em</w:t>
            </w:r>
            <w:r>
              <w:rPr>
                <w:rFonts w:ascii="Arial" w:hAnsi="Arial" w:cs="Arial"/>
                <w:sz w:val="15"/>
                <w:szCs w:val="15"/>
              </w:rPr>
              <w:t>, pelo menos,</w:t>
            </w:r>
            <w:r w:rsidRPr="0046794D">
              <w:rPr>
                <w:rFonts w:ascii="Arial" w:hAnsi="Arial" w:cs="Arial"/>
                <w:sz w:val="15"/>
                <w:szCs w:val="15"/>
              </w:rPr>
              <w:t xml:space="preserve"> </w:t>
            </w:r>
            <w:r w:rsidR="007B487A">
              <w:rPr>
                <w:rFonts w:ascii="Arial" w:hAnsi="Arial" w:cs="Arial"/>
                <w:sz w:val="15"/>
                <w:szCs w:val="15"/>
              </w:rPr>
              <w:t>15</w:t>
            </w:r>
            <w:r w:rsidRPr="0046794D">
              <w:rPr>
                <w:rFonts w:ascii="Arial" w:hAnsi="Arial" w:cs="Arial"/>
                <w:sz w:val="15"/>
                <w:szCs w:val="15"/>
              </w:rPr>
              <w:t xml:space="preserve">% </w:t>
            </w:r>
            <w:r>
              <w:rPr>
                <w:rFonts w:ascii="Arial" w:hAnsi="Arial" w:cs="Arial"/>
                <w:sz w:val="15"/>
                <w:szCs w:val="15"/>
              </w:rPr>
              <w:t>das Petições</w:t>
            </w:r>
          </w:p>
        </w:tc>
        <w:tc>
          <w:tcPr>
            <w:tcW w:w="1126" w:type="dxa"/>
          </w:tcPr>
          <w:p w14:paraId="36828FDB" w14:textId="40C3FC02" w:rsidR="00577CF9" w:rsidRPr="003E19E1" w:rsidRDefault="007B487A" w:rsidP="003926C0">
            <w:pPr>
              <w:jc w:val="center"/>
              <w:rPr>
                <w:rFonts w:ascii="Arial" w:hAnsi="Arial" w:cs="Arial"/>
                <w:sz w:val="15"/>
                <w:szCs w:val="15"/>
              </w:rPr>
            </w:pPr>
            <w:r>
              <w:rPr>
                <w:rFonts w:ascii="Arial" w:hAnsi="Arial" w:cs="Arial"/>
                <w:sz w:val="15"/>
                <w:szCs w:val="15"/>
              </w:rPr>
              <w:t>3</w:t>
            </w:r>
            <w:r w:rsidR="00577CF9" w:rsidRPr="00327633">
              <w:rPr>
                <w:rFonts w:ascii="Arial" w:hAnsi="Arial" w:cs="Arial"/>
                <w:sz w:val="15"/>
                <w:szCs w:val="15"/>
              </w:rPr>
              <w:t>%</w:t>
            </w:r>
          </w:p>
        </w:tc>
        <w:tc>
          <w:tcPr>
            <w:tcW w:w="1000" w:type="dxa"/>
          </w:tcPr>
          <w:p w14:paraId="49D592EF" w14:textId="39A7A348" w:rsidR="00577CF9" w:rsidRPr="003E19E1" w:rsidRDefault="00577CF9" w:rsidP="003926C0">
            <w:pPr>
              <w:jc w:val="center"/>
              <w:rPr>
                <w:rFonts w:ascii="Arial" w:hAnsi="Arial" w:cs="Arial"/>
                <w:sz w:val="15"/>
                <w:szCs w:val="15"/>
              </w:rPr>
            </w:pPr>
            <w:r w:rsidRPr="00327633">
              <w:rPr>
                <w:rFonts w:ascii="Arial" w:hAnsi="Arial" w:cs="Arial"/>
                <w:sz w:val="15"/>
                <w:szCs w:val="15"/>
              </w:rPr>
              <w:t>8</w:t>
            </w:r>
            <w:r w:rsidR="007B487A">
              <w:rPr>
                <w:rFonts w:ascii="Arial" w:hAnsi="Arial" w:cs="Arial"/>
                <w:sz w:val="15"/>
                <w:szCs w:val="15"/>
              </w:rPr>
              <w:t>6</w:t>
            </w:r>
            <w:r w:rsidRPr="00327633">
              <w:rPr>
                <w:rFonts w:ascii="Arial" w:hAnsi="Arial" w:cs="Arial"/>
                <w:sz w:val="15"/>
                <w:szCs w:val="15"/>
              </w:rPr>
              <w:t>%</w:t>
            </w:r>
          </w:p>
        </w:tc>
        <w:tc>
          <w:tcPr>
            <w:tcW w:w="1000" w:type="dxa"/>
          </w:tcPr>
          <w:p w14:paraId="2172B484" w14:textId="18676C07" w:rsidR="00577CF9" w:rsidRPr="003E19E1" w:rsidRDefault="007B487A" w:rsidP="003926C0">
            <w:pPr>
              <w:jc w:val="center"/>
              <w:rPr>
                <w:rFonts w:ascii="Arial" w:hAnsi="Arial" w:cs="Arial"/>
                <w:sz w:val="15"/>
                <w:szCs w:val="15"/>
              </w:rPr>
            </w:pPr>
            <w:r>
              <w:rPr>
                <w:rFonts w:ascii="Arial" w:hAnsi="Arial" w:cs="Arial"/>
                <w:sz w:val="15"/>
                <w:szCs w:val="15"/>
              </w:rPr>
              <w:t>9</w:t>
            </w:r>
            <w:r w:rsidR="00577CF9" w:rsidRPr="00327633">
              <w:rPr>
                <w:rFonts w:ascii="Arial" w:hAnsi="Arial" w:cs="Arial"/>
                <w:sz w:val="15"/>
                <w:szCs w:val="15"/>
              </w:rPr>
              <w:t>%</w:t>
            </w:r>
          </w:p>
        </w:tc>
        <w:tc>
          <w:tcPr>
            <w:tcW w:w="1000" w:type="dxa"/>
          </w:tcPr>
          <w:p w14:paraId="4883EFB0" w14:textId="158CAEAD" w:rsidR="00577CF9" w:rsidRPr="003E19E1" w:rsidRDefault="00577CF9" w:rsidP="003926C0">
            <w:pPr>
              <w:jc w:val="center"/>
              <w:rPr>
                <w:rFonts w:ascii="Arial" w:hAnsi="Arial" w:cs="Arial"/>
                <w:sz w:val="15"/>
                <w:szCs w:val="15"/>
              </w:rPr>
            </w:pPr>
            <w:r w:rsidRPr="00327633">
              <w:rPr>
                <w:rFonts w:ascii="Arial" w:hAnsi="Arial" w:cs="Arial"/>
                <w:sz w:val="15"/>
                <w:szCs w:val="15"/>
              </w:rPr>
              <w:t>1</w:t>
            </w:r>
            <w:r w:rsidR="007B487A">
              <w:rPr>
                <w:rFonts w:ascii="Arial" w:hAnsi="Arial" w:cs="Arial"/>
                <w:sz w:val="15"/>
                <w:szCs w:val="15"/>
              </w:rPr>
              <w:t>2</w:t>
            </w:r>
            <w:r w:rsidRPr="00327633">
              <w:rPr>
                <w:rFonts w:ascii="Arial" w:hAnsi="Arial" w:cs="Arial"/>
                <w:sz w:val="15"/>
                <w:szCs w:val="15"/>
              </w:rPr>
              <w:t>%</w:t>
            </w:r>
          </w:p>
        </w:tc>
        <w:tc>
          <w:tcPr>
            <w:tcW w:w="1126" w:type="dxa"/>
          </w:tcPr>
          <w:p w14:paraId="088F1493" w14:textId="0C6F9D5C" w:rsidR="00577CF9" w:rsidRPr="003E19E1" w:rsidRDefault="007B487A" w:rsidP="003926C0">
            <w:pPr>
              <w:jc w:val="center"/>
              <w:rPr>
                <w:rFonts w:ascii="Arial" w:hAnsi="Arial" w:cs="Arial"/>
                <w:sz w:val="15"/>
                <w:szCs w:val="15"/>
              </w:rPr>
            </w:pPr>
            <w:r>
              <w:rPr>
                <w:rFonts w:ascii="Arial" w:hAnsi="Arial" w:cs="Arial"/>
                <w:sz w:val="15"/>
                <w:szCs w:val="15"/>
              </w:rPr>
              <w:t>15</w:t>
            </w:r>
            <w:r w:rsidR="00577CF9" w:rsidRPr="00327633">
              <w:rPr>
                <w:rFonts w:ascii="Arial" w:hAnsi="Arial" w:cs="Arial"/>
                <w:sz w:val="15"/>
                <w:szCs w:val="15"/>
              </w:rPr>
              <w:t>%</w:t>
            </w:r>
          </w:p>
        </w:tc>
        <w:tc>
          <w:tcPr>
            <w:tcW w:w="1073" w:type="dxa"/>
            <w:tcBorders>
              <w:top w:val="nil"/>
              <w:bottom w:val="nil"/>
            </w:tcBorders>
          </w:tcPr>
          <w:p w14:paraId="7414F283" w14:textId="77777777" w:rsidR="00577CF9" w:rsidRPr="003E19E1" w:rsidRDefault="00577CF9" w:rsidP="003926C0">
            <w:pPr>
              <w:jc w:val="left"/>
              <w:rPr>
                <w:rFonts w:ascii="Arial" w:hAnsi="Arial" w:cs="Arial"/>
                <w:sz w:val="15"/>
                <w:szCs w:val="15"/>
              </w:rPr>
            </w:pPr>
          </w:p>
        </w:tc>
      </w:tr>
      <w:tr w:rsidR="00577CF9" w:rsidRPr="00327633" w14:paraId="66D7294E" w14:textId="77777777" w:rsidTr="00577CF9">
        <w:trPr>
          <w:jc w:val="center"/>
        </w:trPr>
        <w:tc>
          <w:tcPr>
            <w:tcW w:w="1399" w:type="dxa"/>
            <w:tcBorders>
              <w:top w:val="nil"/>
              <w:bottom w:val="nil"/>
            </w:tcBorders>
          </w:tcPr>
          <w:p w14:paraId="75F988A6" w14:textId="77777777" w:rsidR="00577CF9" w:rsidRPr="003E19E1" w:rsidRDefault="00577CF9" w:rsidP="003926C0">
            <w:pPr>
              <w:jc w:val="left"/>
              <w:rPr>
                <w:rFonts w:ascii="Arial" w:hAnsi="Arial" w:cs="Arial"/>
                <w:sz w:val="15"/>
                <w:szCs w:val="15"/>
              </w:rPr>
            </w:pPr>
          </w:p>
        </w:tc>
        <w:tc>
          <w:tcPr>
            <w:tcW w:w="1440" w:type="dxa"/>
            <w:vMerge/>
          </w:tcPr>
          <w:p w14:paraId="00FC2C6A" w14:textId="77777777" w:rsidR="00577CF9" w:rsidRPr="003E19E1" w:rsidRDefault="00577CF9" w:rsidP="003926C0">
            <w:pPr>
              <w:jc w:val="left"/>
              <w:rPr>
                <w:rFonts w:ascii="Arial" w:hAnsi="Arial" w:cs="Arial"/>
                <w:sz w:val="15"/>
                <w:szCs w:val="15"/>
              </w:rPr>
            </w:pPr>
          </w:p>
        </w:tc>
        <w:tc>
          <w:tcPr>
            <w:tcW w:w="1756" w:type="dxa"/>
            <w:tcBorders>
              <w:top w:val="nil"/>
            </w:tcBorders>
          </w:tcPr>
          <w:p w14:paraId="65408565" w14:textId="77777777" w:rsidR="00577CF9" w:rsidRPr="003E19E1" w:rsidRDefault="00577CF9" w:rsidP="003926C0">
            <w:pPr>
              <w:jc w:val="left"/>
              <w:rPr>
                <w:rFonts w:ascii="Arial" w:hAnsi="Arial" w:cs="Arial"/>
                <w:sz w:val="15"/>
                <w:szCs w:val="15"/>
              </w:rPr>
            </w:pPr>
          </w:p>
        </w:tc>
        <w:tc>
          <w:tcPr>
            <w:tcW w:w="2067" w:type="dxa"/>
          </w:tcPr>
          <w:p w14:paraId="774A57F2" w14:textId="77777777" w:rsidR="00577CF9" w:rsidRPr="008407BA" w:rsidRDefault="00577CF9" w:rsidP="00577CF9">
            <w:pPr>
              <w:pStyle w:val="ListParagraph"/>
              <w:numPr>
                <w:ilvl w:val="0"/>
                <w:numId w:val="20"/>
              </w:numPr>
              <w:spacing w:after="120"/>
              <w:contextualSpacing w:val="0"/>
              <w:jc w:val="left"/>
              <w:rPr>
                <w:rFonts w:ascii="Arial" w:hAnsi="Arial" w:cs="Arial"/>
                <w:sz w:val="15"/>
                <w:szCs w:val="15"/>
              </w:rPr>
            </w:pPr>
            <w:r w:rsidRPr="008407BA">
              <w:rPr>
                <w:rFonts w:ascii="Arial" w:hAnsi="Arial" w:cs="Arial"/>
                <w:sz w:val="15"/>
                <w:szCs w:val="15"/>
              </w:rPr>
              <w:t xml:space="preserve">0% </w:t>
            </w:r>
            <w:r>
              <w:rPr>
                <w:rFonts w:ascii="Arial" w:hAnsi="Arial" w:cs="Arial"/>
                <w:sz w:val="15"/>
                <w:szCs w:val="15"/>
              </w:rPr>
              <w:t>das Petições foi resolvido amigavelmente</w:t>
            </w:r>
          </w:p>
        </w:tc>
        <w:tc>
          <w:tcPr>
            <w:tcW w:w="1913" w:type="dxa"/>
          </w:tcPr>
          <w:p w14:paraId="7A1CC590" w14:textId="76C259BC" w:rsidR="00577CF9" w:rsidRPr="008407BA" w:rsidRDefault="00577CF9" w:rsidP="00577CF9">
            <w:pPr>
              <w:pStyle w:val="ListParagraph"/>
              <w:numPr>
                <w:ilvl w:val="0"/>
                <w:numId w:val="20"/>
              </w:numPr>
              <w:spacing w:after="120"/>
              <w:contextualSpacing w:val="0"/>
              <w:jc w:val="left"/>
              <w:rPr>
                <w:rFonts w:ascii="Arial" w:hAnsi="Arial" w:cs="Arial"/>
                <w:sz w:val="15"/>
                <w:szCs w:val="15"/>
              </w:rPr>
            </w:pPr>
            <w:r w:rsidRPr="008407BA">
              <w:rPr>
                <w:rFonts w:ascii="Arial" w:hAnsi="Arial" w:cs="Arial"/>
                <w:sz w:val="15"/>
                <w:szCs w:val="15"/>
              </w:rPr>
              <w:t xml:space="preserve">Pelo menos, 10% </w:t>
            </w:r>
            <w:r>
              <w:rPr>
                <w:rFonts w:ascii="Arial" w:hAnsi="Arial" w:cs="Arial"/>
                <w:sz w:val="15"/>
                <w:szCs w:val="15"/>
              </w:rPr>
              <w:t>das Petições resolvid</w:t>
            </w:r>
            <w:r w:rsidR="007B487A">
              <w:rPr>
                <w:rFonts w:ascii="Arial" w:hAnsi="Arial" w:cs="Arial"/>
                <w:sz w:val="15"/>
                <w:szCs w:val="15"/>
              </w:rPr>
              <w:t>a</w:t>
            </w:r>
            <w:r>
              <w:rPr>
                <w:rFonts w:ascii="Arial" w:hAnsi="Arial" w:cs="Arial"/>
                <w:sz w:val="15"/>
                <w:szCs w:val="15"/>
              </w:rPr>
              <w:t xml:space="preserve">s </w:t>
            </w:r>
            <w:r w:rsidR="007B487A">
              <w:rPr>
                <w:rFonts w:ascii="Arial" w:hAnsi="Arial" w:cs="Arial"/>
                <w:sz w:val="15"/>
                <w:szCs w:val="15"/>
              </w:rPr>
              <w:t xml:space="preserve">com recurso à resolução </w:t>
            </w:r>
            <w:r>
              <w:rPr>
                <w:rFonts w:ascii="Arial" w:hAnsi="Arial" w:cs="Arial"/>
                <w:sz w:val="15"/>
                <w:szCs w:val="15"/>
              </w:rPr>
              <w:t>amig</w:t>
            </w:r>
            <w:r w:rsidR="007B487A">
              <w:rPr>
                <w:rFonts w:ascii="Arial" w:hAnsi="Arial" w:cs="Arial"/>
                <w:sz w:val="15"/>
                <w:szCs w:val="15"/>
              </w:rPr>
              <w:t>á</w:t>
            </w:r>
            <w:r>
              <w:rPr>
                <w:rFonts w:ascii="Arial" w:hAnsi="Arial" w:cs="Arial"/>
                <w:sz w:val="15"/>
                <w:szCs w:val="15"/>
              </w:rPr>
              <w:t>vel</w:t>
            </w:r>
          </w:p>
        </w:tc>
        <w:tc>
          <w:tcPr>
            <w:tcW w:w="1126" w:type="dxa"/>
          </w:tcPr>
          <w:p w14:paraId="3CD41FD2"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2%</w:t>
            </w:r>
          </w:p>
        </w:tc>
        <w:tc>
          <w:tcPr>
            <w:tcW w:w="1000" w:type="dxa"/>
          </w:tcPr>
          <w:p w14:paraId="30D59488"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4%</w:t>
            </w:r>
          </w:p>
        </w:tc>
        <w:tc>
          <w:tcPr>
            <w:tcW w:w="1000" w:type="dxa"/>
          </w:tcPr>
          <w:p w14:paraId="0CAFE5B3"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6%</w:t>
            </w:r>
          </w:p>
        </w:tc>
        <w:tc>
          <w:tcPr>
            <w:tcW w:w="1000" w:type="dxa"/>
          </w:tcPr>
          <w:p w14:paraId="530BB1A8"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w:t>
            </w:r>
          </w:p>
        </w:tc>
        <w:tc>
          <w:tcPr>
            <w:tcW w:w="1126" w:type="dxa"/>
          </w:tcPr>
          <w:p w14:paraId="02AB6BA0"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10%</w:t>
            </w:r>
          </w:p>
        </w:tc>
        <w:tc>
          <w:tcPr>
            <w:tcW w:w="1073" w:type="dxa"/>
            <w:tcBorders>
              <w:top w:val="nil"/>
              <w:bottom w:val="nil"/>
            </w:tcBorders>
          </w:tcPr>
          <w:p w14:paraId="054C9AB1" w14:textId="77777777" w:rsidR="00577CF9" w:rsidRPr="003E19E1" w:rsidRDefault="00577CF9" w:rsidP="003926C0">
            <w:pPr>
              <w:jc w:val="left"/>
              <w:rPr>
                <w:rFonts w:ascii="Arial" w:hAnsi="Arial" w:cs="Arial"/>
                <w:sz w:val="15"/>
                <w:szCs w:val="15"/>
              </w:rPr>
            </w:pPr>
          </w:p>
        </w:tc>
      </w:tr>
      <w:tr w:rsidR="00577CF9" w:rsidRPr="00E51831" w14:paraId="13829116" w14:textId="77777777" w:rsidTr="00577CF9">
        <w:trPr>
          <w:jc w:val="center"/>
        </w:trPr>
        <w:tc>
          <w:tcPr>
            <w:tcW w:w="1399" w:type="dxa"/>
            <w:tcBorders>
              <w:top w:val="nil"/>
              <w:bottom w:val="nil"/>
            </w:tcBorders>
          </w:tcPr>
          <w:p w14:paraId="67587E39" w14:textId="77777777" w:rsidR="00577CF9" w:rsidRPr="003E19E1" w:rsidRDefault="00577CF9" w:rsidP="003926C0">
            <w:pPr>
              <w:jc w:val="left"/>
              <w:rPr>
                <w:rFonts w:ascii="Arial" w:hAnsi="Arial" w:cs="Arial"/>
                <w:sz w:val="15"/>
                <w:szCs w:val="15"/>
              </w:rPr>
            </w:pPr>
          </w:p>
        </w:tc>
        <w:tc>
          <w:tcPr>
            <w:tcW w:w="1440" w:type="dxa"/>
            <w:vMerge/>
          </w:tcPr>
          <w:p w14:paraId="48EF4D03" w14:textId="77777777" w:rsidR="00577CF9" w:rsidRPr="003E19E1" w:rsidRDefault="00577CF9" w:rsidP="003926C0">
            <w:pPr>
              <w:jc w:val="left"/>
              <w:rPr>
                <w:rFonts w:ascii="Arial" w:hAnsi="Arial" w:cs="Arial"/>
                <w:sz w:val="15"/>
                <w:szCs w:val="15"/>
              </w:rPr>
            </w:pPr>
          </w:p>
        </w:tc>
        <w:tc>
          <w:tcPr>
            <w:tcW w:w="1756" w:type="dxa"/>
          </w:tcPr>
          <w:p w14:paraId="1F6A530B" w14:textId="3F7EE273" w:rsidR="00577CF9" w:rsidRPr="0046794D" w:rsidRDefault="00577CF9" w:rsidP="003926C0">
            <w:pPr>
              <w:jc w:val="left"/>
              <w:rPr>
                <w:rFonts w:ascii="Arial" w:hAnsi="Arial" w:cs="Arial"/>
                <w:sz w:val="15"/>
                <w:szCs w:val="15"/>
              </w:rPr>
            </w:pPr>
            <w:r w:rsidRPr="00E51831">
              <w:rPr>
                <w:rFonts w:ascii="Arial" w:hAnsi="Arial" w:cs="Arial"/>
                <w:sz w:val="15"/>
                <w:szCs w:val="15"/>
              </w:rPr>
              <w:t xml:space="preserve">1.4.2. </w:t>
            </w:r>
            <w:r w:rsidRPr="0046794D">
              <w:rPr>
                <w:rFonts w:ascii="Arial" w:hAnsi="Arial"/>
                <w:sz w:val="15"/>
                <w:szCs w:val="15"/>
              </w:rPr>
              <w:t>Fornec</w:t>
            </w:r>
            <w:r w:rsidR="007B487A">
              <w:rPr>
                <w:rFonts w:ascii="Arial" w:hAnsi="Arial"/>
                <w:sz w:val="15"/>
                <w:szCs w:val="15"/>
              </w:rPr>
              <w:t>ida</w:t>
            </w:r>
            <w:r w:rsidRPr="0046794D">
              <w:rPr>
                <w:rFonts w:ascii="Arial" w:hAnsi="Arial"/>
                <w:sz w:val="15"/>
                <w:szCs w:val="15"/>
              </w:rPr>
              <w:t xml:space="preserve"> informação relevante sobre o procedimento de resolução amigável</w:t>
            </w:r>
          </w:p>
        </w:tc>
        <w:tc>
          <w:tcPr>
            <w:tcW w:w="2067" w:type="dxa"/>
          </w:tcPr>
          <w:p w14:paraId="4D009680" w14:textId="01C21938" w:rsidR="00577CF9" w:rsidRPr="008407BA" w:rsidRDefault="00577CF9" w:rsidP="00577CF9">
            <w:pPr>
              <w:pStyle w:val="ListParagraph"/>
              <w:numPr>
                <w:ilvl w:val="0"/>
                <w:numId w:val="33"/>
              </w:numPr>
              <w:spacing w:after="120"/>
              <w:ind w:left="370"/>
              <w:contextualSpacing w:val="0"/>
              <w:jc w:val="left"/>
              <w:rPr>
                <w:rFonts w:ascii="Arial" w:hAnsi="Arial" w:cs="Arial"/>
                <w:sz w:val="15"/>
                <w:szCs w:val="15"/>
              </w:rPr>
            </w:pPr>
            <w:r w:rsidRPr="008407BA">
              <w:rPr>
                <w:rFonts w:ascii="Arial" w:hAnsi="Arial" w:cs="Arial"/>
                <w:sz w:val="15"/>
                <w:szCs w:val="15"/>
              </w:rPr>
              <w:t>O guia de prática de resolução amigável ainda não foi elaborado</w:t>
            </w:r>
          </w:p>
        </w:tc>
        <w:tc>
          <w:tcPr>
            <w:tcW w:w="1913" w:type="dxa"/>
          </w:tcPr>
          <w:p w14:paraId="2A9A8D9C" w14:textId="0E4E18BE" w:rsidR="00577CF9" w:rsidRPr="003A5A0A" w:rsidRDefault="00577CF9" w:rsidP="00577CF9">
            <w:pPr>
              <w:pStyle w:val="ListParagraph"/>
              <w:numPr>
                <w:ilvl w:val="0"/>
                <w:numId w:val="33"/>
              </w:numPr>
              <w:spacing w:after="120"/>
              <w:ind w:left="370"/>
              <w:contextualSpacing w:val="0"/>
              <w:jc w:val="left"/>
              <w:rPr>
                <w:rFonts w:ascii="Arial" w:hAnsi="Arial" w:cs="Arial"/>
                <w:sz w:val="15"/>
                <w:szCs w:val="15"/>
              </w:rPr>
            </w:pPr>
            <w:r w:rsidRPr="008407BA">
              <w:rPr>
                <w:rFonts w:ascii="Arial" w:hAnsi="Arial" w:cs="Arial"/>
                <w:sz w:val="15"/>
                <w:szCs w:val="15"/>
              </w:rPr>
              <w:t>Guia</w:t>
            </w:r>
            <w:r>
              <w:rPr>
                <w:rFonts w:ascii="Arial" w:hAnsi="Arial" w:cs="Arial"/>
                <w:sz w:val="15"/>
                <w:szCs w:val="15"/>
              </w:rPr>
              <w:t xml:space="preserve"> </w:t>
            </w:r>
            <w:r w:rsidRPr="008407BA">
              <w:rPr>
                <w:rFonts w:ascii="Arial" w:hAnsi="Arial" w:cs="Arial"/>
                <w:sz w:val="15"/>
                <w:szCs w:val="15"/>
              </w:rPr>
              <w:t xml:space="preserve">de prática de resolução amigável </w:t>
            </w:r>
            <w:r w:rsidRPr="003A5A0A">
              <w:rPr>
                <w:rFonts w:ascii="Arial" w:hAnsi="Arial" w:cs="Arial"/>
                <w:sz w:val="15"/>
                <w:szCs w:val="15"/>
              </w:rPr>
              <w:t>publi</w:t>
            </w:r>
            <w:r>
              <w:rPr>
                <w:rFonts w:ascii="Arial" w:hAnsi="Arial" w:cs="Arial"/>
                <w:sz w:val="15"/>
                <w:szCs w:val="15"/>
              </w:rPr>
              <w:t>cado em</w:t>
            </w:r>
            <w:r w:rsidRPr="003A5A0A">
              <w:rPr>
                <w:rFonts w:ascii="Arial" w:hAnsi="Arial" w:cs="Arial"/>
                <w:sz w:val="15"/>
                <w:szCs w:val="15"/>
              </w:rPr>
              <w:t xml:space="preserve"> 2022</w:t>
            </w:r>
          </w:p>
        </w:tc>
        <w:tc>
          <w:tcPr>
            <w:tcW w:w="1126" w:type="dxa"/>
            <w:shd w:val="clear" w:color="auto" w:fill="7F7F7F" w:themeFill="text1" w:themeFillTint="80"/>
          </w:tcPr>
          <w:p w14:paraId="06375CBD" w14:textId="77777777" w:rsidR="00577CF9" w:rsidRPr="003A5A0A" w:rsidRDefault="00577CF9" w:rsidP="003926C0">
            <w:pPr>
              <w:jc w:val="center"/>
              <w:rPr>
                <w:rFonts w:ascii="Arial" w:hAnsi="Arial" w:cs="Arial"/>
                <w:sz w:val="15"/>
                <w:szCs w:val="15"/>
              </w:rPr>
            </w:pPr>
          </w:p>
        </w:tc>
        <w:tc>
          <w:tcPr>
            <w:tcW w:w="1000" w:type="dxa"/>
          </w:tcPr>
          <w:p w14:paraId="14ED6194" w14:textId="6517E89F" w:rsidR="00577CF9" w:rsidRPr="003A5A0A" w:rsidRDefault="00577CF9" w:rsidP="003926C0">
            <w:pPr>
              <w:jc w:val="center"/>
              <w:rPr>
                <w:rFonts w:ascii="Arial" w:hAnsi="Arial" w:cs="Arial"/>
                <w:sz w:val="15"/>
                <w:szCs w:val="15"/>
              </w:rPr>
            </w:pPr>
            <w:r w:rsidRPr="003A5A0A">
              <w:rPr>
                <w:rFonts w:ascii="Arial" w:hAnsi="Arial" w:cs="Arial"/>
                <w:sz w:val="15"/>
                <w:szCs w:val="15"/>
              </w:rPr>
              <w:t xml:space="preserve">Publicar </w:t>
            </w:r>
            <w:r>
              <w:rPr>
                <w:rFonts w:ascii="Arial" w:hAnsi="Arial" w:cs="Arial"/>
                <w:sz w:val="15"/>
                <w:szCs w:val="15"/>
              </w:rPr>
              <w:t>o g</w:t>
            </w:r>
            <w:r w:rsidRPr="008407BA">
              <w:rPr>
                <w:rFonts w:ascii="Arial" w:hAnsi="Arial" w:cs="Arial"/>
                <w:sz w:val="15"/>
                <w:szCs w:val="15"/>
              </w:rPr>
              <w:t>uia</w:t>
            </w:r>
            <w:r>
              <w:rPr>
                <w:rFonts w:ascii="Arial" w:hAnsi="Arial" w:cs="Arial"/>
                <w:sz w:val="15"/>
                <w:szCs w:val="15"/>
              </w:rPr>
              <w:t xml:space="preserve"> </w:t>
            </w:r>
            <w:r w:rsidRPr="008407BA">
              <w:rPr>
                <w:rFonts w:ascii="Arial" w:hAnsi="Arial" w:cs="Arial"/>
                <w:sz w:val="15"/>
                <w:szCs w:val="15"/>
              </w:rPr>
              <w:t>de prática</w:t>
            </w:r>
          </w:p>
        </w:tc>
        <w:tc>
          <w:tcPr>
            <w:tcW w:w="1000" w:type="dxa"/>
            <w:shd w:val="clear" w:color="auto" w:fill="7F7F7F" w:themeFill="text1" w:themeFillTint="80"/>
          </w:tcPr>
          <w:p w14:paraId="71C536F7" w14:textId="77777777" w:rsidR="00577CF9" w:rsidRPr="003A5A0A" w:rsidRDefault="00577CF9" w:rsidP="003926C0">
            <w:pPr>
              <w:jc w:val="center"/>
              <w:rPr>
                <w:rFonts w:ascii="Arial" w:hAnsi="Arial" w:cs="Arial"/>
                <w:sz w:val="15"/>
                <w:szCs w:val="15"/>
              </w:rPr>
            </w:pPr>
          </w:p>
        </w:tc>
        <w:tc>
          <w:tcPr>
            <w:tcW w:w="1000" w:type="dxa"/>
          </w:tcPr>
          <w:p w14:paraId="35DA9785" w14:textId="6144040F" w:rsidR="00577CF9" w:rsidRPr="003A5A0A" w:rsidRDefault="00577CF9" w:rsidP="003926C0">
            <w:pPr>
              <w:jc w:val="center"/>
              <w:rPr>
                <w:rFonts w:ascii="Arial" w:hAnsi="Arial" w:cs="Arial"/>
                <w:sz w:val="15"/>
                <w:szCs w:val="15"/>
              </w:rPr>
            </w:pPr>
            <w:r w:rsidRPr="003A5A0A">
              <w:rPr>
                <w:rFonts w:ascii="Arial" w:hAnsi="Arial" w:cs="Arial"/>
                <w:sz w:val="15"/>
                <w:szCs w:val="15"/>
              </w:rPr>
              <w:t xml:space="preserve">Actualizar </w:t>
            </w:r>
            <w:r>
              <w:rPr>
                <w:rFonts w:ascii="Arial" w:hAnsi="Arial" w:cs="Arial"/>
                <w:sz w:val="15"/>
                <w:szCs w:val="15"/>
              </w:rPr>
              <w:t>o g</w:t>
            </w:r>
            <w:r w:rsidRPr="008407BA">
              <w:rPr>
                <w:rFonts w:ascii="Arial" w:hAnsi="Arial" w:cs="Arial"/>
                <w:sz w:val="15"/>
                <w:szCs w:val="15"/>
              </w:rPr>
              <w:t>uia</w:t>
            </w:r>
            <w:r>
              <w:rPr>
                <w:rFonts w:ascii="Arial" w:hAnsi="Arial" w:cs="Arial"/>
                <w:sz w:val="15"/>
                <w:szCs w:val="15"/>
              </w:rPr>
              <w:t xml:space="preserve"> </w:t>
            </w:r>
            <w:r w:rsidRPr="008407BA">
              <w:rPr>
                <w:rFonts w:ascii="Arial" w:hAnsi="Arial" w:cs="Arial"/>
                <w:sz w:val="15"/>
                <w:szCs w:val="15"/>
              </w:rPr>
              <w:t>de prática</w:t>
            </w:r>
          </w:p>
        </w:tc>
        <w:tc>
          <w:tcPr>
            <w:tcW w:w="1126" w:type="dxa"/>
            <w:shd w:val="clear" w:color="auto" w:fill="7F7F7F" w:themeFill="text1" w:themeFillTint="80"/>
          </w:tcPr>
          <w:p w14:paraId="1DF3917A" w14:textId="77777777" w:rsidR="00577CF9" w:rsidRPr="003A5A0A" w:rsidRDefault="00577CF9" w:rsidP="003926C0">
            <w:pPr>
              <w:jc w:val="center"/>
              <w:rPr>
                <w:rFonts w:ascii="Arial" w:hAnsi="Arial" w:cs="Arial"/>
                <w:sz w:val="15"/>
                <w:szCs w:val="15"/>
              </w:rPr>
            </w:pPr>
          </w:p>
        </w:tc>
        <w:tc>
          <w:tcPr>
            <w:tcW w:w="1073" w:type="dxa"/>
            <w:tcBorders>
              <w:bottom w:val="single" w:sz="4" w:space="0" w:color="auto"/>
            </w:tcBorders>
          </w:tcPr>
          <w:p w14:paraId="2420A5BA" w14:textId="502325A4" w:rsidR="00577CF9" w:rsidRPr="003A5A0A" w:rsidRDefault="00577CF9" w:rsidP="003926C0">
            <w:pPr>
              <w:jc w:val="left"/>
              <w:rPr>
                <w:rFonts w:ascii="Arial" w:hAnsi="Arial" w:cs="Arial"/>
                <w:sz w:val="15"/>
                <w:szCs w:val="15"/>
              </w:rPr>
            </w:pPr>
            <w:r w:rsidRPr="003A5A0A">
              <w:rPr>
                <w:rFonts w:ascii="Arial" w:hAnsi="Arial"/>
                <w:sz w:val="15"/>
                <w:szCs w:val="15"/>
              </w:rPr>
              <w:t xml:space="preserve">Relatório Anual sobre </w:t>
            </w:r>
            <w:r w:rsidR="007B487A" w:rsidRPr="0046794D">
              <w:rPr>
                <w:rFonts w:ascii="Arial" w:hAnsi="Arial"/>
                <w:sz w:val="15"/>
                <w:szCs w:val="15"/>
              </w:rPr>
              <w:t>o procedimento de</w:t>
            </w:r>
            <w:r w:rsidRPr="003A5A0A">
              <w:rPr>
                <w:rFonts w:ascii="Arial" w:hAnsi="Arial"/>
                <w:sz w:val="15"/>
                <w:szCs w:val="15"/>
              </w:rPr>
              <w:t xml:space="preserve"> </w:t>
            </w:r>
            <w:r w:rsidRPr="008407BA">
              <w:rPr>
                <w:rFonts w:ascii="Arial" w:hAnsi="Arial" w:cs="Arial"/>
                <w:sz w:val="15"/>
                <w:szCs w:val="15"/>
              </w:rPr>
              <w:t>resolução amigável</w:t>
            </w:r>
          </w:p>
        </w:tc>
      </w:tr>
      <w:tr w:rsidR="00577CF9" w:rsidRPr="00E51831" w14:paraId="7FD8D012" w14:textId="77777777" w:rsidTr="00577CF9">
        <w:trPr>
          <w:jc w:val="center"/>
        </w:trPr>
        <w:tc>
          <w:tcPr>
            <w:tcW w:w="1399" w:type="dxa"/>
            <w:tcBorders>
              <w:top w:val="nil"/>
              <w:bottom w:val="nil"/>
            </w:tcBorders>
          </w:tcPr>
          <w:p w14:paraId="1304BB88" w14:textId="77777777" w:rsidR="00577CF9" w:rsidRPr="003A5A0A" w:rsidRDefault="00577CF9" w:rsidP="003926C0">
            <w:pPr>
              <w:jc w:val="left"/>
              <w:rPr>
                <w:rFonts w:ascii="Arial" w:hAnsi="Arial" w:cs="Arial"/>
                <w:sz w:val="15"/>
                <w:szCs w:val="15"/>
              </w:rPr>
            </w:pPr>
          </w:p>
        </w:tc>
        <w:tc>
          <w:tcPr>
            <w:tcW w:w="1440" w:type="dxa"/>
            <w:vMerge/>
          </w:tcPr>
          <w:p w14:paraId="379B0F46" w14:textId="77777777" w:rsidR="00577CF9" w:rsidRPr="003A5A0A" w:rsidRDefault="00577CF9" w:rsidP="003926C0">
            <w:pPr>
              <w:jc w:val="left"/>
              <w:rPr>
                <w:rFonts w:ascii="Arial" w:hAnsi="Arial" w:cs="Arial"/>
                <w:sz w:val="15"/>
                <w:szCs w:val="15"/>
              </w:rPr>
            </w:pPr>
          </w:p>
        </w:tc>
        <w:tc>
          <w:tcPr>
            <w:tcW w:w="1756" w:type="dxa"/>
            <w:tcBorders>
              <w:bottom w:val="nil"/>
            </w:tcBorders>
          </w:tcPr>
          <w:p w14:paraId="52A5B31D" w14:textId="579B2912" w:rsidR="00577CF9" w:rsidRPr="0046794D" w:rsidRDefault="00577CF9" w:rsidP="003926C0">
            <w:pPr>
              <w:jc w:val="left"/>
              <w:rPr>
                <w:rFonts w:ascii="Arial" w:hAnsi="Arial" w:cs="Arial"/>
                <w:sz w:val="15"/>
                <w:szCs w:val="15"/>
              </w:rPr>
            </w:pPr>
            <w:r w:rsidRPr="00E51831">
              <w:rPr>
                <w:rFonts w:ascii="Arial" w:hAnsi="Arial" w:cs="Arial"/>
                <w:sz w:val="15"/>
                <w:szCs w:val="15"/>
              </w:rPr>
              <w:t xml:space="preserve">1.4.3. </w:t>
            </w:r>
            <w:r w:rsidRPr="0046794D">
              <w:rPr>
                <w:rFonts w:ascii="Arial" w:hAnsi="Arial"/>
                <w:sz w:val="15"/>
                <w:szCs w:val="15"/>
              </w:rPr>
              <w:t>Organiza</w:t>
            </w:r>
            <w:r w:rsidR="007B487A">
              <w:rPr>
                <w:rFonts w:ascii="Arial" w:hAnsi="Arial"/>
                <w:sz w:val="15"/>
                <w:szCs w:val="15"/>
              </w:rPr>
              <w:t>das</w:t>
            </w:r>
            <w:r w:rsidRPr="0046794D">
              <w:rPr>
                <w:rFonts w:ascii="Arial" w:hAnsi="Arial"/>
                <w:sz w:val="15"/>
                <w:szCs w:val="15"/>
              </w:rPr>
              <w:t xml:space="preserve"> acções de formação sobre o procedimento de resolução amigável</w:t>
            </w:r>
          </w:p>
        </w:tc>
        <w:tc>
          <w:tcPr>
            <w:tcW w:w="2067" w:type="dxa"/>
          </w:tcPr>
          <w:p w14:paraId="39D552B3" w14:textId="6AFC4363" w:rsidR="00577CF9" w:rsidRPr="003A5A0A" w:rsidRDefault="00577CF9" w:rsidP="00577CF9">
            <w:pPr>
              <w:pStyle w:val="ListParagraph"/>
              <w:numPr>
                <w:ilvl w:val="0"/>
                <w:numId w:val="20"/>
              </w:numPr>
              <w:spacing w:after="120"/>
              <w:contextualSpacing w:val="0"/>
              <w:jc w:val="left"/>
              <w:rPr>
                <w:rFonts w:ascii="Arial" w:hAnsi="Arial" w:cs="Arial"/>
                <w:sz w:val="15"/>
                <w:szCs w:val="15"/>
              </w:rPr>
            </w:pPr>
            <w:r w:rsidRPr="003A5A0A">
              <w:rPr>
                <w:rFonts w:ascii="Arial" w:hAnsi="Arial" w:cs="Arial"/>
                <w:sz w:val="15"/>
                <w:szCs w:val="15"/>
              </w:rPr>
              <w:t xml:space="preserve">0 Juízes, 0 assessores jurídicos e 0 advogados da lista de </w:t>
            </w:r>
            <w:r w:rsidR="007B487A">
              <w:rPr>
                <w:rFonts w:ascii="Arial" w:hAnsi="Arial" w:cs="Arial"/>
                <w:sz w:val="15"/>
                <w:szCs w:val="15"/>
              </w:rPr>
              <w:t>causídic</w:t>
            </w:r>
            <w:r w:rsidRPr="003A5A0A">
              <w:rPr>
                <w:rFonts w:ascii="Arial" w:hAnsi="Arial" w:cs="Arial"/>
                <w:sz w:val="15"/>
                <w:szCs w:val="15"/>
              </w:rPr>
              <w:t xml:space="preserve">os são </w:t>
            </w:r>
            <w:r w:rsidR="007B487A">
              <w:rPr>
                <w:rFonts w:ascii="Arial" w:hAnsi="Arial" w:cs="Arial"/>
                <w:sz w:val="15"/>
                <w:szCs w:val="15"/>
              </w:rPr>
              <w:t>capacit</w:t>
            </w:r>
            <w:r w:rsidRPr="003A5A0A">
              <w:rPr>
                <w:rFonts w:ascii="Arial" w:hAnsi="Arial" w:cs="Arial"/>
                <w:sz w:val="15"/>
                <w:szCs w:val="15"/>
              </w:rPr>
              <w:t>ados em procedimentos de resolução amigável</w:t>
            </w:r>
          </w:p>
        </w:tc>
        <w:tc>
          <w:tcPr>
            <w:tcW w:w="1913" w:type="dxa"/>
          </w:tcPr>
          <w:p w14:paraId="47D27DD6" w14:textId="25D4B61C" w:rsidR="00577CF9" w:rsidRPr="003A5A0A" w:rsidRDefault="00577CF9" w:rsidP="00577CF9">
            <w:pPr>
              <w:pStyle w:val="ListParagraph"/>
              <w:numPr>
                <w:ilvl w:val="0"/>
                <w:numId w:val="20"/>
              </w:numPr>
              <w:spacing w:after="120"/>
              <w:contextualSpacing w:val="0"/>
              <w:jc w:val="left"/>
              <w:rPr>
                <w:rFonts w:ascii="Arial" w:hAnsi="Arial" w:cs="Arial"/>
                <w:sz w:val="15"/>
                <w:szCs w:val="15"/>
              </w:rPr>
            </w:pPr>
            <w:r w:rsidRPr="003A5A0A">
              <w:rPr>
                <w:rFonts w:ascii="Arial" w:hAnsi="Arial" w:cs="Arial"/>
                <w:sz w:val="15"/>
                <w:szCs w:val="15"/>
              </w:rPr>
              <w:t>Todos os Juízes, todos os Assessores Jurídicos e Funcionários e</w:t>
            </w:r>
            <w:r>
              <w:rPr>
                <w:rFonts w:ascii="Arial" w:hAnsi="Arial" w:cs="Arial"/>
                <w:sz w:val="15"/>
                <w:szCs w:val="15"/>
              </w:rPr>
              <w:t>,</w:t>
            </w:r>
            <w:r w:rsidRPr="003A5A0A">
              <w:rPr>
                <w:rFonts w:ascii="Arial" w:hAnsi="Arial" w:cs="Arial"/>
                <w:sz w:val="15"/>
                <w:szCs w:val="15"/>
              </w:rPr>
              <w:t xml:space="preserve"> pelo menos</w:t>
            </w:r>
            <w:r>
              <w:rPr>
                <w:rFonts w:ascii="Arial" w:hAnsi="Arial" w:cs="Arial"/>
                <w:sz w:val="15"/>
                <w:szCs w:val="15"/>
              </w:rPr>
              <w:t>,</w:t>
            </w:r>
            <w:r w:rsidRPr="003A5A0A">
              <w:rPr>
                <w:rFonts w:ascii="Arial" w:hAnsi="Arial" w:cs="Arial"/>
                <w:sz w:val="15"/>
                <w:szCs w:val="15"/>
              </w:rPr>
              <w:t xml:space="preserve"> 100 advogados da lista de </w:t>
            </w:r>
            <w:r w:rsidR="007B487A">
              <w:rPr>
                <w:rFonts w:ascii="Arial" w:hAnsi="Arial" w:cs="Arial"/>
                <w:sz w:val="15"/>
                <w:szCs w:val="15"/>
              </w:rPr>
              <w:t>causídic</w:t>
            </w:r>
            <w:r w:rsidR="007B487A" w:rsidRPr="003A5A0A">
              <w:rPr>
                <w:rFonts w:ascii="Arial" w:hAnsi="Arial" w:cs="Arial"/>
                <w:sz w:val="15"/>
                <w:szCs w:val="15"/>
              </w:rPr>
              <w:t>os</w:t>
            </w:r>
            <w:r w:rsidRPr="003A5A0A">
              <w:rPr>
                <w:rFonts w:ascii="Arial" w:hAnsi="Arial" w:cs="Arial"/>
                <w:sz w:val="15"/>
                <w:szCs w:val="15"/>
              </w:rPr>
              <w:t xml:space="preserve"> são </w:t>
            </w:r>
            <w:r w:rsidR="007B487A">
              <w:rPr>
                <w:rFonts w:ascii="Arial" w:hAnsi="Arial" w:cs="Arial"/>
                <w:sz w:val="15"/>
                <w:szCs w:val="15"/>
              </w:rPr>
              <w:t>capacit</w:t>
            </w:r>
            <w:r w:rsidRPr="003A5A0A">
              <w:rPr>
                <w:rFonts w:ascii="Arial" w:hAnsi="Arial" w:cs="Arial"/>
                <w:sz w:val="15"/>
                <w:szCs w:val="15"/>
              </w:rPr>
              <w:t>ados em procedimentos de resolução amigável</w:t>
            </w:r>
          </w:p>
        </w:tc>
        <w:tc>
          <w:tcPr>
            <w:tcW w:w="1126" w:type="dxa"/>
            <w:shd w:val="clear" w:color="auto" w:fill="7F7F7F" w:themeFill="text1" w:themeFillTint="80"/>
          </w:tcPr>
          <w:p w14:paraId="7132484A" w14:textId="77777777" w:rsidR="00577CF9" w:rsidRPr="003A5A0A" w:rsidRDefault="00577CF9" w:rsidP="003926C0">
            <w:pPr>
              <w:jc w:val="center"/>
              <w:rPr>
                <w:rFonts w:ascii="Arial" w:hAnsi="Arial" w:cs="Arial"/>
                <w:sz w:val="15"/>
                <w:szCs w:val="15"/>
              </w:rPr>
            </w:pPr>
          </w:p>
        </w:tc>
        <w:tc>
          <w:tcPr>
            <w:tcW w:w="1000" w:type="dxa"/>
          </w:tcPr>
          <w:p w14:paraId="310C3F03" w14:textId="77777777" w:rsidR="00577CF9" w:rsidRPr="003A5A0A" w:rsidRDefault="00577CF9" w:rsidP="003926C0">
            <w:pPr>
              <w:jc w:val="center"/>
              <w:rPr>
                <w:rFonts w:ascii="Arial" w:hAnsi="Arial" w:cs="Arial"/>
                <w:sz w:val="15"/>
                <w:szCs w:val="15"/>
              </w:rPr>
            </w:pPr>
            <w:r w:rsidRPr="003A5A0A">
              <w:rPr>
                <w:rFonts w:ascii="Arial" w:hAnsi="Arial" w:cs="Arial"/>
                <w:sz w:val="15"/>
                <w:szCs w:val="15"/>
              </w:rPr>
              <w:t>Formação de Juízes, Funcionários e 25 Advogados</w:t>
            </w:r>
          </w:p>
        </w:tc>
        <w:tc>
          <w:tcPr>
            <w:tcW w:w="1000" w:type="dxa"/>
          </w:tcPr>
          <w:p w14:paraId="3DDA20F2" w14:textId="77777777" w:rsidR="00577CF9" w:rsidRPr="003A5A0A" w:rsidRDefault="00577CF9" w:rsidP="003926C0">
            <w:pPr>
              <w:jc w:val="center"/>
              <w:rPr>
                <w:rFonts w:ascii="Arial" w:hAnsi="Arial" w:cs="Arial"/>
                <w:sz w:val="15"/>
                <w:szCs w:val="15"/>
              </w:rPr>
            </w:pPr>
            <w:r w:rsidRPr="003A5A0A">
              <w:rPr>
                <w:rFonts w:ascii="Arial" w:hAnsi="Arial" w:cs="Arial"/>
                <w:sz w:val="15"/>
                <w:szCs w:val="15"/>
              </w:rPr>
              <w:t>Formação de 25 Advogados</w:t>
            </w:r>
          </w:p>
        </w:tc>
        <w:tc>
          <w:tcPr>
            <w:tcW w:w="1000" w:type="dxa"/>
          </w:tcPr>
          <w:p w14:paraId="742EA8FF" w14:textId="77777777" w:rsidR="00577CF9" w:rsidRPr="003E19E1" w:rsidRDefault="00577CF9" w:rsidP="003926C0">
            <w:pPr>
              <w:jc w:val="center"/>
              <w:rPr>
                <w:rFonts w:ascii="Arial" w:hAnsi="Arial" w:cs="Arial"/>
                <w:sz w:val="15"/>
                <w:szCs w:val="15"/>
              </w:rPr>
            </w:pPr>
            <w:r w:rsidRPr="003A5A0A">
              <w:rPr>
                <w:rFonts w:ascii="Arial" w:hAnsi="Arial" w:cs="Arial"/>
                <w:sz w:val="15"/>
                <w:szCs w:val="15"/>
              </w:rPr>
              <w:t>Formação de 25 Advogados</w:t>
            </w:r>
          </w:p>
        </w:tc>
        <w:tc>
          <w:tcPr>
            <w:tcW w:w="1126" w:type="dxa"/>
          </w:tcPr>
          <w:p w14:paraId="3D162A9C" w14:textId="77777777" w:rsidR="00577CF9" w:rsidRPr="003E19E1" w:rsidRDefault="00577CF9" w:rsidP="003926C0">
            <w:pPr>
              <w:rPr>
                <w:rFonts w:ascii="Arial" w:hAnsi="Arial" w:cs="Arial"/>
                <w:sz w:val="15"/>
                <w:szCs w:val="15"/>
              </w:rPr>
            </w:pPr>
            <w:r w:rsidRPr="003A5A0A">
              <w:rPr>
                <w:rFonts w:ascii="Arial" w:hAnsi="Arial" w:cs="Arial"/>
                <w:sz w:val="15"/>
                <w:szCs w:val="15"/>
              </w:rPr>
              <w:t>Formação de 25 Advogados</w:t>
            </w:r>
          </w:p>
        </w:tc>
        <w:tc>
          <w:tcPr>
            <w:tcW w:w="1073" w:type="dxa"/>
            <w:tcBorders>
              <w:bottom w:val="nil"/>
            </w:tcBorders>
          </w:tcPr>
          <w:p w14:paraId="166D72C6" w14:textId="380D6D47" w:rsidR="00577CF9" w:rsidRPr="003A5A0A" w:rsidRDefault="00577CF9" w:rsidP="003926C0">
            <w:pPr>
              <w:jc w:val="left"/>
              <w:rPr>
                <w:rFonts w:ascii="Arial" w:hAnsi="Arial" w:cs="Arial"/>
                <w:sz w:val="15"/>
                <w:szCs w:val="15"/>
              </w:rPr>
            </w:pPr>
            <w:r w:rsidRPr="003A5A0A">
              <w:rPr>
                <w:rFonts w:ascii="Arial" w:hAnsi="Arial"/>
                <w:sz w:val="15"/>
                <w:szCs w:val="15"/>
              </w:rPr>
              <w:t xml:space="preserve">Relatório Anual sobre </w:t>
            </w:r>
            <w:r w:rsidR="00F33E0F" w:rsidRPr="0046794D">
              <w:rPr>
                <w:rFonts w:ascii="Arial" w:hAnsi="Arial"/>
                <w:sz w:val="15"/>
                <w:szCs w:val="15"/>
              </w:rPr>
              <w:t xml:space="preserve">o procedimento de </w:t>
            </w:r>
            <w:r w:rsidRPr="008407BA">
              <w:rPr>
                <w:rFonts w:ascii="Arial" w:hAnsi="Arial" w:cs="Arial"/>
                <w:sz w:val="15"/>
                <w:szCs w:val="15"/>
              </w:rPr>
              <w:t>resolução amigável</w:t>
            </w:r>
          </w:p>
        </w:tc>
      </w:tr>
      <w:tr w:rsidR="00577CF9" w:rsidRPr="00E51831" w14:paraId="4C01BC68" w14:textId="77777777" w:rsidTr="00577CF9">
        <w:trPr>
          <w:jc w:val="center"/>
        </w:trPr>
        <w:tc>
          <w:tcPr>
            <w:tcW w:w="1399" w:type="dxa"/>
            <w:tcBorders>
              <w:top w:val="nil"/>
              <w:bottom w:val="nil"/>
            </w:tcBorders>
          </w:tcPr>
          <w:p w14:paraId="3BB340F2" w14:textId="77777777" w:rsidR="00577CF9" w:rsidRPr="003A5A0A" w:rsidRDefault="00577CF9" w:rsidP="003926C0">
            <w:pPr>
              <w:jc w:val="left"/>
              <w:rPr>
                <w:rFonts w:ascii="Arial" w:hAnsi="Arial" w:cs="Arial"/>
                <w:sz w:val="15"/>
                <w:szCs w:val="15"/>
              </w:rPr>
            </w:pPr>
          </w:p>
        </w:tc>
        <w:tc>
          <w:tcPr>
            <w:tcW w:w="1440" w:type="dxa"/>
            <w:vMerge/>
            <w:tcBorders>
              <w:bottom w:val="single" w:sz="4" w:space="0" w:color="auto"/>
            </w:tcBorders>
          </w:tcPr>
          <w:p w14:paraId="66CF47DF" w14:textId="77777777" w:rsidR="00577CF9" w:rsidRPr="003A5A0A" w:rsidRDefault="00577CF9" w:rsidP="003926C0">
            <w:pPr>
              <w:jc w:val="left"/>
              <w:rPr>
                <w:rFonts w:ascii="Arial" w:hAnsi="Arial" w:cs="Arial"/>
                <w:sz w:val="15"/>
                <w:szCs w:val="15"/>
              </w:rPr>
            </w:pPr>
          </w:p>
        </w:tc>
        <w:tc>
          <w:tcPr>
            <w:tcW w:w="1756" w:type="dxa"/>
            <w:tcBorders>
              <w:top w:val="nil"/>
              <w:bottom w:val="single" w:sz="4" w:space="0" w:color="auto"/>
            </w:tcBorders>
          </w:tcPr>
          <w:p w14:paraId="39052C8D" w14:textId="77777777" w:rsidR="00577CF9" w:rsidRPr="003A5A0A" w:rsidDel="00903AD1" w:rsidRDefault="00577CF9" w:rsidP="003926C0">
            <w:pPr>
              <w:jc w:val="left"/>
              <w:rPr>
                <w:rFonts w:ascii="Arial" w:hAnsi="Arial" w:cs="Arial"/>
                <w:sz w:val="15"/>
                <w:szCs w:val="15"/>
              </w:rPr>
            </w:pPr>
          </w:p>
        </w:tc>
        <w:tc>
          <w:tcPr>
            <w:tcW w:w="2067" w:type="dxa"/>
          </w:tcPr>
          <w:p w14:paraId="168ADE57" w14:textId="337738DB" w:rsidR="00577CF9" w:rsidRPr="003A5A0A" w:rsidDel="00903AD1" w:rsidRDefault="00577CF9" w:rsidP="00577CF9">
            <w:pPr>
              <w:pStyle w:val="ListParagraph"/>
              <w:numPr>
                <w:ilvl w:val="0"/>
                <w:numId w:val="20"/>
              </w:numPr>
              <w:spacing w:after="120"/>
              <w:contextualSpacing w:val="0"/>
              <w:jc w:val="left"/>
              <w:rPr>
                <w:rFonts w:ascii="Arial" w:hAnsi="Arial" w:cs="Arial"/>
                <w:sz w:val="15"/>
                <w:szCs w:val="15"/>
              </w:rPr>
            </w:pPr>
            <w:r w:rsidRPr="003A5A0A">
              <w:rPr>
                <w:rFonts w:ascii="Arial" w:hAnsi="Arial" w:cs="Arial"/>
                <w:sz w:val="15"/>
                <w:szCs w:val="15"/>
              </w:rPr>
              <w:t xml:space="preserve">Ainda não foi elaborado o material de formação sobre </w:t>
            </w:r>
            <w:r w:rsidR="00F33E0F">
              <w:rPr>
                <w:rFonts w:ascii="Arial" w:hAnsi="Arial" w:cs="Arial"/>
                <w:sz w:val="15"/>
                <w:szCs w:val="15"/>
              </w:rPr>
              <w:t xml:space="preserve">o </w:t>
            </w:r>
            <w:r w:rsidRPr="003A5A0A">
              <w:rPr>
                <w:rFonts w:ascii="Arial" w:hAnsi="Arial" w:cs="Arial"/>
                <w:sz w:val="15"/>
                <w:szCs w:val="15"/>
              </w:rPr>
              <w:t>procedimento de resolução amigável.</w:t>
            </w:r>
          </w:p>
        </w:tc>
        <w:tc>
          <w:tcPr>
            <w:tcW w:w="1913" w:type="dxa"/>
          </w:tcPr>
          <w:p w14:paraId="68805D29" w14:textId="65B720E1" w:rsidR="00577CF9" w:rsidRPr="00ED6992" w:rsidDel="00903AD1" w:rsidRDefault="00577CF9" w:rsidP="00577CF9">
            <w:pPr>
              <w:pStyle w:val="ListParagraph"/>
              <w:numPr>
                <w:ilvl w:val="0"/>
                <w:numId w:val="20"/>
              </w:numPr>
              <w:spacing w:after="120"/>
              <w:contextualSpacing w:val="0"/>
              <w:jc w:val="left"/>
              <w:rPr>
                <w:rFonts w:ascii="Arial" w:hAnsi="Arial" w:cs="Arial"/>
                <w:sz w:val="15"/>
                <w:szCs w:val="15"/>
              </w:rPr>
            </w:pPr>
            <w:r w:rsidRPr="00ED6992">
              <w:rPr>
                <w:rFonts w:ascii="Arial" w:hAnsi="Arial" w:cs="Arial"/>
                <w:sz w:val="15"/>
                <w:szCs w:val="15"/>
              </w:rPr>
              <w:t xml:space="preserve">É elaborado o material de formação sobre </w:t>
            </w:r>
            <w:r w:rsidR="00F33E0F">
              <w:rPr>
                <w:rFonts w:ascii="Arial" w:hAnsi="Arial" w:cs="Arial"/>
                <w:sz w:val="15"/>
                <w:szCs w:val="15"/>
              </w:rPr>
              <w:t xml:space="preserve">o </w:t>
            </w:r>
            <w:r w:rsidRPr="00ED6992">
              <w:rPr>
                <w:rFonts w:ascii="Arial" w:hAnsi="Arial" w:cs="Arial"/>
                <w:sz w:val="15"/>
                <w:szCs w:val="15"/>
              </w:rPr>
              <w:t>procedimento de set-tlement amigável</w:t>
            </w:r>
          </w:p>
        </w:tc>
        <w:tc>
          <w:tcPr>
            <w:tcW w:w="1126" w:type="dxa"/>
            <w:shd w:val="clear" w:color="auto" w:fill="7F7F7F" w:themeFill="text1" w:themeFillTint="80"/>
          </w:tcPr>
          <w:p w14:paraId="1F82D885" w14:textId="77777777" w:rsidR="00577CF9" w:rsidRPr="00ED6992" w:rsidRDefault="00577CF9" w:rsidP="003926C0">
            <w:pPr>
              <w:jc w:val="center"/>
              <w:rPr>
                <w:rFonts w:ascii="Arial" w:hAnsi="Arial" w:cs="Arial"/>
                <w:sz w:val="15"/>
                <w:szCs w:val="15"/>
              </w:rPr>
            </w:pPr>
          </w:p>
        </w:tc>
        <w:tc>
          <w:tcPr>
            <w:tcW w:w="1000" w:type="dxa"/>
          </w:tcPr>
          <w:p w14:paraId="79B92BFF" w14:textId="77777777" w:rsidR="00577CF9" w:rsidRPr="00ED6992" w:rsidRDefault="00577CF9" w:rsidP="003926C0">
            <w:pPr>
              <w:jc w:val="center"/>
              <w:rPr>
                <w:rFonts w:ascii="Arial" w:hAnsi="Arial" w:cs="Arial"/>
                <w:sz w:val="15"/>
                <w:szCs w:val="15"/>
              </w:rPr>
            </w:pPr>
            <w:r w:rsidRPr="00ED6992">
              <w:rPr>
                <w:rFonts w:ascii="Arial" w:hAnsi="Arial" w:cs="Arial"/>
                <w:sz w:val="15"/>
                <w:szCs w:val="15"/>
              </w:rPr>
              <w:t>Elabora</w:t>
            </w:r>
            <w:r>
              <w:rPr>
                <w:rFonts w:ascii="Arial" w:hAnsi="Arial" w:cs="Arial"/>
                <w:sz w:val="15"/>
                <w:szCs w:val="15"/>
              </w:rPr>
              <w:t xml:space="preserve">r </w:t>
            </w:r>
            <w:r w:rsidRPr="00ED6992">
              <w:rPr>
                <w:rFonts w:ascii="Arial" w:hAnsi="Arial" w:cs="Arial"/>
                <w:sz w:val="15"/>
                <w:szCs w:val="15"/>
              </w:rPr>
              <w:t>o o material de formação</w:t>
            </w:r>
          </w:p>
        </w:tc>
        <w:tc>
          <w:tcPr>
            <w:tcW w:w="1000" w:type="dxa"/>
          </w:tcPr>
          <w:p w14:paraId="4FD9D2FE" w14:textId="77777777" w:rsidR="00577CF9" w:rsidRPr="00ED6992" w:rsidRDefault="00577CF9" w:rsidP="003926C0">
            <w:pPr>
              <w:jc w:val="center"/>
              <w:rPr>
                <w:rFonts w:ascii="Arial" w:hAnsi="Arial" w:cs="Arial"/>
                <w:sz w:val="15"/>
                <w:szCs w:val="15"/>
              </w:rPr>
            </w:pPr>
            <w:r w:rsidRPr="003A5A0A">
              <w:rPr>
                <w:rFonts w:ascii="Arial" w:hAnsi="Arial" w:cs="Arial"/>
                <w:sz w:val="15"/>
                <w:szCs w:val="15"/>
              </w:rPr>
              <w:t xml:space="preserve">Actualizar </w:t>
            </w:r>
            <w:r w:rsidRPr="007A2C07">
              <w:rPr>
                <w:rFonts w:ascii="Arial" w:hAnsi="Arial" w:cs="Arial"/>
                <w:sz w:val="15"/>
                <w:szCs w:val="15"/>
              </w:rPr>
              <w:t>o material de formação</w:t>
            </w:r>
          </w:p>
        </w:tc>
        <w:tc>
          <w:tcPr>
            <w:tcW w:w="1000" w:type="dxa"/>
          </w:tcPr>
          <w:p w14:paraId="72802FC4" w14:textId="77777777" w:rsidR="00577CF9" w:rsidRPr="00ED6992" w:rsidRDefault="00577CF9" w:rsidP="003926C0">
            <w:pPr>
              <w:jc w:val="center"/>
              <w:rPr>
                <w:rFonts w:ascii="Arial" w:hAnsi="Arial" w:cs="Arial"/>
                <w:sz w:val="15"/>
                <w:szCs w:val="15"/>
              </w:rPr>
            </w:pPr>
            <w:r w:rsidRPr="003A5A0A">
              <w:rPr>
                <w:rFonts w:ascii="Arial" w:hAnsi="Arial" w:cs="Arial"/>
                <w:sz w:val="15"/>
                <w:szCs w:val="15"/>
              </w:rPr>
              <w:t xml:space="preserve">Actualizar </w:t>
            </w:r>
            <w:r w:rsidRPr="007A2C07">
              <w:rPr>
                <w:rFonts w:ascii="Arial" w:hAnsi="Arial" w:cs="Arial"/>
                <w:sz w:val="15"/>
                <w:szCs w:val="15"/>
              </w:rPr>
              <w:t>o material de formação</w:t>
            </w:r>
          </w:p>
        </w:tc>
        <w:tc>
          <w:tcPr>
            <w:tcW w:w="1126" w:type="dxa"/>
          </w:tcPr>
          <w:p w14:paraId="3AB555B5" w14:textId="77777777" w:rsidR="00577CF9" w:rsidRPr="00E51831" w:rsidRDefault="00577CF9" w:rsidP="003926C0">
            <w:pPr>
              <w:rPr>
                <w:rFonts w:ascii="Arial" w:hAnsi="Arial" w:cs="Arial"/>
                <w:sz w:val="15"/>
                <w:szCs w:val="15"/>
              </w:rPr>
            </w:pPr>
            <w:r w:rsidRPr="003A5A0A">
              <w:rPr>
                <w:rFonts w:ascii="Arial" w:hAnsi="Arial" w:cs="Arial"/>
                <w:sz w:val="15"/>
                <w:szCs w:val="15"/>
              </w:rPr>
              <w:t xml:space="preserve">Actualizar </w:t>
            </w:r>
            <w:r w:rsidRPr="007A2C07">
              <w:rPr>
                <w:rFonts w:ascii="Arial" w:hAnsi="Arial" w:cs="Arial"/>
                <w:sz w:val="15"/>
                <w:szCs w:val="15"/>
              </w:rPr>
              <w:t>o material de formação</w:t>
            </w:r>
          </w:p>
        </w:tc>
        <w:tc>
          <w:tcPr>
            <w:tcW w:w="1073" w:type="dxa"/>
            <w:tcBorders>
              <w:top w:val="nil"/>
              <w:bottom w:val="single" w:sz="4" w:space="0" w:color="auto"/>
            </w:tcBorders>
          </w:tcPr>
          <w:p w14:paraId="59A5E2FC" w14:textId="77777777" w:rsidR="00577CF9" w:rsidRPr="00E51831" w:rsidDel="00903AD1" w:rsidRDefault="00577CF9" w:rsidP="003926C0">
            <w:pPr>
              <w:jc w:val="left"/>
              <w:rPr>
                <w:rFonts w:ascii="Arial" w:hAnsi="Arial" w:cs="Arial"/>
                <w:sz w:val="15"/>
                <w:szCs w:val="15"/>
              </w:rPr>
            </w:pPr>
          </w:p>
        </w:tc>
      </w:tr>
      <w:tr w:rsidR="00577CF9" w:rsidRPr="00E51831" w14:paraId="17159806" w14:textId="77777777" w:rsidTr="00577CF9">
        <w:trPr>
          <w:jc w:val="center"/>
        </w:trPr>
        <w:tc>
          <w:tcPr>
            <w:tcW w:w="1399" w:type="dxa"/>
            <w:tcBorders>
              <w:top w:val="nil"/>
              <w:bottom w:val="nil"/>
            </w:tcBorders>
          </w:tcPr>
          <w:p w14:paraId="79A5B9F8" w14:textId="77777777" w:rsidR="00577CF9" w:rsidRPr="00E51831" w:rsidRDefault="00577CF9" w:rsidP="003926C0">
            <w:pPr>
              <w:jc w:val="left"/>
              <w:rPr>
                <w:rFonts w:ascii="Arial" w:hAnsi="Arial" w:cs="Arial"/>
                <w:sz w:val="15"/>
                <w:szCs w:val="15"/>
              </w:rPr>
            </w:pPr>
          </w:p>
        </w:tc>
        <w:tc>
          <w:tcPr>
            <w:tcW w:w="1440" w:type="dxa"/>
            <w:tcBorders>
              <w:bottom w:val="nil"/>
            </w:tcBorders>
            <w:shd w:val="clear" w:color="auto" w:fill="auto"/>
          </w:tcPr>
          <w:p w14:paraId="65DC5747" w14:textId="77777777" w:rsidR="00577CF9" w:rsidRPr="00E51831" w:rsidRDefault="00577CF9" w:rsidP="003926C0">
            <w:pPr>
              <w:jc w:val="left"/>
              <w:rPr>
                <w:rFonts w:ascii="Arial" w:hAnsi="Arial" w:cs="Arial"/>
                <w:sz w:val="15"/>
                <w:szCs w:val="15"/>
              </w:rPr>
            </w:pPr>
            <w:r w:rsidRPr="00E51831">
              <w:rPr>
                <w:rFonts w:ascii="Arial" w:hAnsi="Arial" w:cs="Arial"/>
                <w:sz w:val="15"/>
                <w:szCs w:val="15"/>
              </w:rPr>
              <w:t xml:space="preserve">1.5. </w:t>
            </w:r>
            <w:r w:rsidRPr="00E51831">
              <w:rPr>
                <w:rFonts w:ascii="Arial" w:hAnsi="Arial"/>
                <w:color w:val="000000" w:themeColor="text1"/>
                <w:sz w:val="15"/>
                <w:szCs w:val="15"/>
              </w:rPr>
              <w:t>ALCANÇADO O NÍVEL DE 40% DE CUMPRIMENTO DAS DECISÕES DO TRIBUNAL</w:t>
            </w:r>
          </w:p>
        </w:tc>
        <w:tc>
          <w:tcPr>
            <w:tcW w:w="1756" w:type="dxa"/>
            <w:tcBorders>
              <w:bottom w:val="nil"/>
            </w:tcBorders>
          </w:tcPr>
          <w:p w14:paraId="510D261E" w14:textId="54E1ACEF" w:rsidR="00577CF9" w:rsidRPr="00E51831" w:rsidRDefault="00577CF9" w:rsidP="003926C0">
            <w:pPr>
              <w:jc w:val="left"/>
              <w:rPr>
                <w:rFonts w:ascii="Arial" w:hAnsi="Arial" w:cs="Arial"/>
                <w:b/>
                <w:bCs/>
                <w:sz w:val="15"/>
                <w:szCs w:val="15"/>
              </w:rPr>
            </w:pPr>
            <w:r w:rsidRPr="00E51831">
              <w:rPr>
                <w:rFonts w:ascii="Arial" w:hAnsi="Arial" w:cs="Arial"/>
                <w:sz w:val="15"/>
                <w:szCs w:val="15"/>
              </w:rPr>
              <w:t>1.5.1</w:t>
            </w:r>
            <w:r w:rsidRPr="00E51831">
              <w:rPr>
                <w:rFonts w:ascii="Arial" w:hAnsi="Arial"/>
                <w:sz w:val="15"/>
                <w:szCs w:val="15"/>
              </w:rPr>
              <w:t xml:space="preserve"> </w:t>
            </w:r>
            <w:r w:rsidR="000B38FE">
              <w:rPr>
                <w:rFonts w:ascii="Arial" w:hAnsi="Arial"/>
                <w:sz w:val="15"/>
                <w:szCs w:val="15"/>
              </w:rPr>
              <w:t>O</w:t>
            </w:r>
            <w:r w:rsidRPr="00E51831">
              <w:rPr>
                <w:rFonts w:ascii="Arial" w:hAnsi="Arial"/>
                <w:sz w:val="15"/>
                <w:szCs w:val="15"/>
              </w:rPr>
              <w:t>peracionaliza</w:t>
            </w:r>
            <w:r w:rsidR="000B38FE">
              <w:rPr>
                <w:rFonts w:ascii="Arial" w:hAnsi="Arial"/>
                <w:sz w:val="15"/>
                <w:szCs w:val="15"/>
              </w:rPr>
              <w:t>ção</w:t>
            </w:r>
            <w:r w:rsidRPr="00E51831">
              <w:rPr>
                <w:rFonts w:ascii="Arial" w:hAnsi="Arial"/>
                <w:sz w:val="15"/>
                <w:szCs w:val="15"/>
              </w:rPr>
              <w:t xml:space="preserve"> </w:t>
            </w:r>
            <w:r w:rsidR="000B38FE">
              <w:rPr>
                <w:rFonts w:ascii="Arial" w:hAnsi="Arial"/>
                <w:sz w:val="15"/>
                <w:szCs w:val="15"/>
              </w:rPr>
              <w:t>da unidade de</w:t>
            </w:r>
            <w:r w:rsidRPr="00E51831">
              <w:rPr>
                <w:rFonts w:ascii="Arial" w:hAnsi="Arial"/>
                <w:sz w:val="15"/>
                <w:szCs w:val="15"/>
              </w:rPr>
              <w:t xml:space="preserve"> acompanhamento da execução das decisões do Tribunal</w:t>
            </w:r>
          </w:p>
          <w:p w14:paraId="007C3940" w14:textId="77777777" w:rsidR="00577CF9" w:rsidRPr="00E51831" w:rsidRDefault="00577CF9" w:rsidP="003926C0">
            <w:pPr>
              <w:jc w:val="left"/>
              <w:rPr>
                <w:rFonts w:ascii="Arial" w:hAnsi="Arial" w:cs="Arial"/>
                <w:sz w:val="15"/>
                <w:szCs w:val="15"/>
              </w:rPr>
            </w:pPr>
          </w:p>
        </w:tc>
        <w:tc>
          <w:tcPr>
            <w:tcW w:w="2067" w:type="dxa"/>
          </w:tcPr>
          <w:p w14:paraId="38ACF264" w14:textId="0531D9DA" w:rsidR="00577CF9" w:rsidRPr="00E51831" w:rsidRDefault="000B38FE" w:rsidP="00577CF9">
            <w:pPr>
              <w:pStyle w:val="ListParagraph"/>
              <w:numPr>
                <w:ilvl w:val="0"/>
                <w:numId w:val="20"/>
              </w:numPr>
              <w:spacing w:after="120"/>
              <w:contextualSpacing w:val="0"/>
              <w:jc w:val="left"/>
              <w:rPr>
                <w:rFonts w:ascii="Arial" w:hAnsi="Arial" w:cs="Arial"/>
                <w:sz w:val="15"/>
                <w:szCs w:val="15"/>
              </w:rPr>
            </w:pPr>
            <w:r>
              <w:rPr>
                <w:rFonts w:ascii="Arial" w:hAnsi="Arial"/>
                <w:sz w:val="15"/>
                <w:szCs w:val="15"/>
              </w:rPr>
              <w:t>A unidade de</w:t>
            </w:r>
            <w:r w:rsidRPr="00E51831">
              <w:rPr>
                <w:rFonts w:ascii="Arial" w:hAnsi="Arial"/>
                <w:sz w:val="15"/>
                <w:szCs w:val="15"/>
              </w:rPr>
              <w:t xml:space="preserve"> acompanhamento da execução das decisões do Tribunal </w:t>
            </w:r>
            <w:r>
              <w:rPr>
                <w:rFonts w:ascii="Arial" w:hAnsi="Arial"/>
                <w:sz w:val="15"/>
                <w:szCs w:val="15"/>
              </w:rPr>
              <w:t xml:space="preserve">não existe </w:t>
            </w:r>
          </w:p>
        </w:tc>
        <w:tc>
          <w:tcPr>
            <w:tcW w:w="1913" w:type="dxa"/>
          </w:tcPr>
          <w:p w14:paraId="5DDBAB43" w14:textId="07CAA454" w:rsidR="00577CF9" w:rsidRPr="00E51831" w:rsidRDefault="000B38FE" w:rsidP="00577CF9">
            <w:pPr>
              <w:pStyle w:val="ListParagraph"/>
              <w:numPr>
                <w:ilvl w:val="0"/>
                <w:numId w:val="20"/>
              </w:numPr>
              <w:spacing w:after="120"/>
              <w:contextualSpacing w:val="0"/>
              <w:jc w:val="left"/>
              <w:rPr>
                <w:rFonts w:ascii="Arial" w:hAnsi="Arial" w:cs="Arial"/>
                <w:sz w:val="15"/>
                <w:szCs w:val="15"/>
              </w:rPr>
            </w:pPr>
            <w:r>
              <w:rPr>
                <w:rFonts w:ascii="Arial" w:hAnsi="Arial"/>
                <w:sz w:val="15"/>
                <w:szCs w:val="15"/>
              </w:rPr>
              <w:t>O</w:t>
            </w:r>
            <w:r w:rsidRPr="00E51831">
              <w:rPr>
                <w:rFonts w:ascii="Arial" w:hAnsi="Arial"/>
                <w:sz w:val="15"/>
                <w:szCs w:val="15"/>
              </w:rPr>
              <w:t>peracionaliza</w:t>
            </w:r>
            <w:r>
              <w:rPr>
                <w:rFonts w:ascii="Arial" w:hAnsi="Arial"/>
                <w:sz w:val="15"/>
                <w:szCs w:val="15"/>
              </w:rPr>
              <w:t>ção, em 2022,</w:t>
            </w:r>
            <w:r w:rsidRPr="00E51831">
              <w:rPr>
                <w:rFonts w:ascii="Arial" w:hAnsi="Arial"/>
                <w:sz w:val="15"/>
                <w:szCs w:val="15"/>
              </w:rPr>
              <w:t xml:space="preserve"> </w:t>
            </w:r>
            <w:r>
              <w:rPr>
                <w:rFonts w:ascii="Arial" w:hAnsi="Arial"/>
                <w:sz w:val="15"/>
                <w:szCs w:val="15"/>
              </w:rPr>
              <w:t>da unidade de</w:t>
            </w:r>
            <w:r w:rsidRPr="00E51831">
              <w:rPr>
                <w:rFonts w:ascii="Arial" w:hAnsi="Arial"/>
                <w:sz w:val="15"/>
                <w:szCs w:val="15"/>
              </w:rPr>
              <w:t xml:space="preserve"> acompanhamento da execução das decisões do Tribunal </w:t>
            </w:r>
          </w:p>
        </w:tc>
        <w:tc>
          <w:tcPr>
            <w:tcW w:w="1126" w:type="dxa"/>
          </w:tcPr>
          <w:p w14:paraId="4F4612D7" w14:textId="4284531F" w:rsidR="00577CF9" w:rsidRPr="003E19E1" w:rsidRDefault="00577CF9" w:rsidP="003926C0">
            <w:pPr>
              <w:jc w:val="center"/>
              <w:rPr>
                <w:rFonts w:ascii="Arial" w:hAnsi="Arial" w:cs="Arial"/>
                <w:sz w:val="15"/>
                <w:szCs w:val="15"/>
              </w:rPr>
            </w:pPr>
          </w:p>
        </w:tc>
        <w:tc>
          <w:tcPr>
            <w:tcW w:w="1000" w:type="dxa"/>
          </w:tcPr>
          <w:p w14:paraId="4E4D925A"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15%</w:t>
            </w:r>
          </w:p>
        </w:tc>
        <w:tc>
          <w:tcPr>
            <w:tcW w:w="1000" w:type="dxa"/>
          </w:tcPr>
          <w:p w14:paraId="10F47525"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20%</w:t>
            </w:r>
          </w:p>
        </w:tc>
        <w:tc>
          <w:tcPr>
            <w:tcW w:w="1000" w:type="dxa"/>
          </w:tcPr>
          <w:p w14:paraId="0D3EB5E1"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25%</w:t>
            </w:r>
          </w:p>
        </w:tc>
        <w:tc>
          <w:tcPr>
            <w:tcW w:w="1126" w:type="dxa"/>
          </w:tcPr>
          <w:p w14:paraId="39D43D60"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30%</w:t>
            </w:r>
          </w:p>
        </w:tc>
        <w:tc>
          <w:tcPr>
            <w:tcW w:w="1073" w:type="dxa"/>
            <w:tcBorders>
              <w:bottom w:val="nil"/>
            </w:tcBorders>
          </w:tcPr>
          <w:p w14:paraId="1E434E0A" w14:textId="646F3D0F" w:rsidR="00577CF9" w:rsidRPr="00E51831" w:rsidRDefault="00577CF9" w:rsidP="003926C0">
            <w:pPr>
              <w:jc w:val="left"/>
              <w:rPr>
                <w:rFonts w:ascii="Arial" w:hAnsi="Arial" w:cs="Arial"/>
                <w:sz w:val="15"/>
                <w:szCs w:val="15"/>
              </w:rPr>
            </w:pPr>
            <w:r w:rsidRPr="00E51831">
              <w:rPr>
                <w:rFonts w:ascii="Arial" w:hAnsi="Arial"/>
                <w:sz w:val="15"/>
                <w:szCs w:val="15"/>
              </w:rPr>
              <w:t xml:space="preserve">Relatório Anual sobre a </w:t>
            </w:r>
            <w:r w:rsidR="000B38FE">
              <w:rPr>
                <w:rFonts w:ascii="Arial" w:hAnsi="Arial"/>
                <w:sz w:val="15"/>
                <w:szCs w:val="15"/>
              </w:rPr>
              <w:t>implementa</w:t>
            </w:r>
            <w:r w:rsidRPr="00E51831">
              <w:rPr>
                <w:rFonts w:ascii="Arial" w:hAnsi="Arial"/>
                <w:sz w:val="15"/>
                <w:szCs w:val="15"/>
              </w:rPr>
              <w:t>ção das Decisões do Tribunal</w:t>
            </w:r>
          </w:p>
        </w:tc>
      </w:tr>
      <w:tr w:rsidR="000B38FE" w:rsidRPr="00E51831" w14:paraId="457AEDF8" w14:textId="77777777" w:rsidTr="00577CF9">
        <w:trPr>
          <w:jc w:val="center"/>
        </w:trPr>
        <w:tc>
          <w:tcPr>
            <w:tcW w:w="1399" w:type="dxa"/>
            <w:tcBorders>
              <w:top w:val="nil"/>
              <w:bottom w:val="nil"/>
            </w:tcBorders>
          </w:tcPr>
          <w:p w14:paraId="0FB94D6D" w14:textId="77777777" w:rsidR="000B38FE" w:rsidRPr="00E51831" w:rsidRDefault="000B38FE" w:rsidP="003926C0">
            <w:pPr>
              <w:jc w:val="left"/>
              <w:rPr>
                <w:rFonts w:ascii="Arial" w:hAnsi="Arial" w:cs="Arial"/>
                <w:sz w:val="15"/>
                <w:szCs w:val="15"/>
              </w:rPr>
            </w:pPr>
          </w:p>
        </w:tc>
        <w:tc>
          <w:tcPr>
            <w:tcW w:w="1440" w:type="dxa"/>
            <w:tcBorders>
              <w:bottom w:val="nil"/>
            </w:tcBorders>
            <w:shd w:val="clear" w:color="auto" w:fill="auto"/>
          </w:tcPr>
          <w:p w14:paraId="52DBFC4E" w14:textId="77777777" w:rsidR="000B38FE" w:rsidRPr="00E51831" w:rsidRDefault="000B38FE" w:rsidP="003926C0">
            <w:pPr>
              <w:jc w:val="left"/>
              <w:rPr>
                <w:rFonts w:ascii="Arial" w:hAnsi="Arial" w:cs="Arial"/>
                <w:sz w:val="15"/>
                <w:szCs w:val="15"/>
              </w:rPr>
            </w:pPr>
          </w:p>
        </w:tc>
        <w:tc>
          <w:tcPr>
            <w:tcW w:w="1756" w:type="dxa"/>
            <w:tcBorders>
              <w:bottom w:val="nil"/>
            </w:tcBorders>
          </w:tcPr>
          <w:p w14:paraId="0BB612AB" w14:textId="77777777" w:rsidR="00AD0A8E" w:rsidRPr="00AD0A8E" w:rsidRDefault="00AD0A8E" w:rsidP="00AD0A8E">
            <w:pPr>
              <w:rPr>
                <w:rFonts w:ascii="Arial" w:hAnsi="Arial"/>
                <w:sz w:val="15"/>
                <w:szCs w:val="15"/>
              </w:rPr>
            </w:pPr>
            <w:r>
              <w:rPr>
                <w:rFonts w:ascii="Arial" w:hAnsi="Arial"/>
                <w:sz w:val="15"/>
                <w:szCs w:val="15"/>
              </w:rPr>
              <w:t>1.</w:t>
            </w:r>
            <w:r w:rsidRPr="00AD0A8E">
              <w:rPr>
                <w:rFonts w:ascii="Arial" w:hAnsi="Arial"/>
                <w:sz w:val="15"/>
                <w:szCs w:val="15"/>
              </w:rPr>
              <w:t>5.2.  Adoptado e operacionalizado um manual sobre o acompanhamento da implementação das decisões do Tribunal</w:t>
            </w:r>
          </w:p>
          <w:p w14:paraId="5C6B0E88" w14:textId="62F6D92D" w:rsidR="000B38FE" w:rsidRPr="00AD0A8E" w:rsidRDefault="000B38FE" w:rsidP="003926C0">
            <w:pPr>
              <w:jc w:val="left"/>
              <w:rPr>
                <w:rFonts w:ascii="Arial" w:hAnsi="Arial" w:cs="Arial"/>
                <w:sz w:val="15"/>
                <w:szCs w:val="15"/>
              </w:rPr>
            </w:pPr>
          </w:p>
        </w:tc>
        <w:tc>
          <w:tcPr>
            <w:tcW w:w="2067" w:type="dxa"/>
          </w:tcPr>
          <w:p w14:paraId="12195B37" w14:textId="647F24E9" w:rsidR="000B38FE" w:rsidRDefault="000B38FE" w:rsidP="00577CF9">
            <w:pPr>
              <w:pStyle w:val="ListParagraph"/>
              <w:numPr>
                <w:ilvl w:val="0"/>
                <w:numId w:val="20"/>
              </w:numPr>
              <w:spacing w:after="120"/>
              <w:contextualSpacing w:val="0"/>
              <w:jc w:val="left"/>
              <w:rPr>
                <w:rFonts w:ascii="Arial" w:hAnsi="Arial"/>
                <w:sz w:val="15"/>
                <w:szCs w:val="15"/>
              </w:rPr>
            </w:pPr>
            <w:r w:rsidRPr="00E51831">
              <w:rPr>
                <w:rFonts w:ascii="Arial" w:hAnsi="Arial"/>
                <w:sz w:val="15"/>
                <w:szCs w:val="15"/>
              </w:rPr>
              <w:t>7% das decisões do Tribunal são executadas integralmente</w:t>
            </w:r>
          </w:p>
        </w:tc>
        <w:tc>
          <w:tcPr>
            <w:tcW w:w="1913" w:type="dxa"/>
          </w:tcPr>
          <w:p w14:paraId="71CCFE5B" w14:textId="2ED19A3D" w:rsidR="000B38FE" w:rsidRDefault="000B38FE" w:rsidP="00577CF9">
            <w:pPr>
              <w:pStyle w:val="ListParagraph"/>
              <w:numPr>
                <w:ilvl w:val="0"/>
                <w:numId w:val="20"/>
              </w:numPr>
              <w:spacing w:after="120"/>
              <w:contextualSpacing w:val="0"/>
              <w:jc w:val="left"/>
              <w:rPr>
                <w:rFonts w:ascii="Arial" w:hAnsi="Arial"/>
                <w:sz w:val="15"/>
                <w:szCs w:val="15"/>
              </w:rPr>
            </w:pPr>
            <w:r w:rsidRPr="00E51831">
              <w:rPr>
                <w:rFonts w:ascii="Arial" w:hAnsi="Arial"/>
                <w:sz w:val="15"/>
                <w:szCs w:val="15"/>
              </w:rPr>
              <w:t xml:space="preserve">Pelo menos </w:t>
            </w:r>
            <w:r>
              <w:rPr>
                <w:rFonts w:ascii="Arial" w:hAnsi="Arial"/>
                <w:sz w:val="15"/>
                <w:szCs w:val="15"/>
              </w:rPr>
              <w:t>3</w:t>
            </w:r>
            <w:r w:rsidRPr="00E51831">
              <w:rPr>
                <w:rFonts w:ascii="Arial" w:hAnsi="Arial"/>
                <w:sz w:val="15"/>
                <w:szCs w:val="15"/>
              </w:rPr>
              <w:t>0% d</w:t>
            </w:r>
            <w:r>
              <w:rPr>
                <w:rFonts w:ascii="Arial" w:hAnsi="Arial"/>
                <w:sz w:val="15"/>
                <w:szCs w:val="15"/>
              </w:rPr>
              <w:t>o</w:t>
            </w:r>
            <w:r w:rsidRPr="00E51831">
              <w:rPr>
                <w:rFonts w:ascii="Arial" w:hAnsi="Arial"/>
                <w:sz w:val="15"/>
                <w:szCs w:val="15"/>
              </w:rPr>
              <w:t xml:space="preserve">s </w:t>
            </w:r>
            <w:r>
              <w:rPr>
                <w:rFonts w:ascii="Arial" w:hAnsi="Arial"/>
                <w:sz w:val="15"/>
                <w:szCs w:val="15"/>
              </w:rPr>
              <w:t>acórdão</w:t>
            </w:r>
            <w:r w:rsidRPr="00E51831">
              <w:rPr>
                <w:rFonts w:ascii="Arial" w:hAnsi="Arial"/>
                <w:sz w:val="15"/>
                <w:szCs w:val="15"/>
              </w:rPr>
              <w:t>s integralmente</w:t>
            </w:r>
            <w:r>
              <w:rPr>
                <w:rFonts w:ascii="Arial" w:hAnsi="Arial"/>
                <w:sz w:val="15"/>
                <w:szCs w:val="15"/>
              </w:rPr>
              <w:t xml:space="preserve"> implementados</w:t>
            </w:r>
          </w:p>
        </w:tc>
        <w:tc>
          <w:tcPr>
            <w:tcW w:w="1126" w:type="dxa"/>
          </w:tcPr>
          <w:p w14:paraId="6046DDCC" w14:textId="2E4E0664" w:rsidR="000B38FE" w:rsidRPr="003E19E1" w:rsidRDefault="000B38FE" w:rsidP="003926C0">
            <w:pPr>
              <w:jc w:val="center"/>
              <w:rPr>
                <w:rFonts w:ascii="Arial" w:hAnsi="Arial" w:cs="Arial"/>
                <w:sz w:val="15"/>
                <w:szCs w:val="15"/>
              </w:rPr>
            </w:pPr>
            <w:r>
              <w:rPr>
                <w:rFonts w:ascii="Arial" w:hAnsi="Arial" w:cs="Arial"/>
                <w:sz w:val="15"/>
                <w:szCs w:val="15"/>
              </w:rPr>
              <w:t>10%</w:t>
            </w:r>
          </w:p>
        </w:tc>
        <w:tc>
          <w:tcPr>
            <w:tcW w:w="1000" w:type="dxa"/>
          </w:tcPr>
          <w:p w14:paraId="19B7B4F3" w14:textId="1E59F4BC" w:rsidR="000B38FE" w:rsidRPr="00327633" w:rsidRDefault="000B38FE" w:rsidP="003926C0">
            <w:pPr>
              <w:jc w:val="center"/>
              <w:rPr>
                <w:rFonts w:ascii="Arial" w:hAnsi="Arial" w:cs="Arial"/>
                <w:sz w:val="15"/>
                <w:szCs w:val="15"/>
              </w:rPr>
            </w:pPr>
            <w:r>
              <w:rPr>
                <w:rFonts w:ascii="Arial" w:hAnsi="Arial" w:cs="Arial"/>
                <w:sz w:val="15"/>
                <w:szCs w:val="15"/>
              </w:rPr>
              <w:t>15%</w:t>
            </w:r>
          </w:p>
        </w:tc>
        <w:tc>
          <w:tcPr>
            <w:tcW w:w="1000" w:type="dxa"/>
          </w:tcPr>
          <w:p w14:paraId="37A59FF3" w14:textId="4E0DB3BF" w:rsidR="000B38FE" w:rsidRPr="00327633" w:rsidRDefault="000B38FE" w:rsidP="003926C0">
            <w:pPr>
              <w:jc w:val="center"/>
              <w:rPr>
                <w:rFonts w:ascii="Arial" w:hAnsi="Arial" w:cs="Arial"/>
                <w:sz w:val="15"/>
                <w:szCs w:val="15"/>
              </w:rPr>
            </w:pPr>
            <w:r>
              <w:rPr>
                <w:rFonts w:ascii="Arial" w:hAnsi="Arial" w:cs="Arial"/>
                <w:sz w:val="15"/>
                <w:szCs w:val="15"/>
              </w:rPr>
              <w:t>20%</w:t>
            </w:r>
          </w:p>
        </w:tc>
        <w:tc>
          <w:tcPr>
            <w:tcW w:w="1000" w:type="dxa"/>
          </w:tcPr>
          <w:p w14:paraId="67F606AA" w14:textId="29651258" w:rsidR="000B38FE" w:rsidRPr="00327633" w:rsidRDefault="000B38FE" w:rsidP="003926C0">
            <w:pPr>
              <w:jc w:val="center"/>
              <w:rPr>
                <w:rFonts w:ascii="Arial" w:hAnsi="Arial" w:cs="Arial"/>
                <w:sz w:val="15"/>
                <w:szCs w:val="15"/>
              </w:rPr>
            </w:pPr>
            <w:r>
              <w:rPr>
                <w:rFonts w:ascii="Arial" w:hAnsi="Arial" w:cs="Arial"/>
                <w:sz w:val="15"/>
                <w:szCs w:val="15"/>
              </w:rPr>
              <w:t>25%</w:t>
            </w:r>
          </w:p>
        </w:tc>
        <w:tc>
          <w:tcPr>
            <w:tcW w:w="1126" w:type="dxa"/>
          </w:tcPr>
          <w:p w14:paraId="646A9C58" w14:textId="585AAD78" w:rsidR="000B38FE" w:rsidRPr="00327633" w:rsidRDefault="000B38FE" w:rsidP="003926C0">
            <w:pPr>
              <w:jc w:val="center"/>
              <w:rPr>
                <w:rFonts w:ascii="Arial" w:hAnsi="Arial" w:cs="Arial"/>
                <w:sz w:val="15"/>
                <w:szCs w:val="15"/>
              </w:rPr>
            </w:pPr>
            <w:r>
              <w:rPr>
                <w:rFonts w:ascii="Arial" w:hAnsi="Arial" w:cs="Arial"/>
                <w:sz w:val="15"/>
                <w:szCs w:val="15"/>
              </w:rPr>
              <w:t>30%</w:t>
            </w:r>
          </w:p>
        </w:tc>
        <w:tc>
          <w:tcPr>
            <w:tcW w:w="1073" w:type="dxa"/>
            <w:tcBorders>
              <w:bottom w:val="nil"/>
            </w:tcBorders>
          </w:tcPr>
          <w:p w14:paraId="68FCCE15" w14:textId="3F2013AC" w:rsidR="000B38FE" w:rsidRPr="00E51831" w:rsidRDefault="00AD0A8E" w:rsidP="003926C0">
            <w:pPr>
              <w:jc w:val="left"/>
              <w:rPr>
                <w:rFonts w:ascii="Arial" w:hAnsi="Arial"/>
                <w:sz w:val="15"/>
                <w:szCs w:val="15"/>
              </w:rPr>
            </w:pPr>
            <w:r w:rsidRPr="00E51831">
              <w:rPr>
                <w:rFonts w:ascii="Arial" w:hAnsi="Arial"/>
                <w:sz w:val="15"/>
                <w:szCs w:val="15"/>
              </w:rPr>
              <w:t xml:space="preserve">Relatório Anual sobre a </w:t>
            </w:r>
            <w:r>
              <w:rPr>
                <w:rFonts w:ascii="Arial" w:hAnsi="Arial"/>
                <w:sz w:val="15"/>
                <w:szCs w:val="15"/>
              </w:rPr>
              <w:t>implementa</w:t>
            </w:r>
            <w:r w:rsidRPr="00E51831">
              <w:rPr>
                <w:rFonts w:ascii="Arial" w:hAnsi="Arial"/>
                <w:sz w:val="15"/>
                <w:szCs w:val="15"/>
              </w:rPr>
              <w:t>ção das Decisões do Tribunal</w:t>
            </w:r>
          </w:p>
        </w:tc>
      </w:tr>
      <w:tr w:rsidR="00577CF9" w:rsidRPr="00327633" w14:paraId="70C65EA3" w14:textId="77777777" w:rsidTr="00577CF9">
        <w:trPr>
          <w:jc w:val="center"/>
        </w:trPr>
        <w:tc>
          <w:tcPr>
            <w:tcW w:w="1399" w:type="dxa"/>
            <w:tcBorders>
              <w:top w:val="nil"/>
              <w:bottom w:val="nil"/>
            </w:tcBorders>
          </w:tcPr>
          <w:p w14:paraId="3275CF1C" w14:textId="77777777" w:rsidR="00577CF9" w:rsidRPr="00E51831" w:rsidRDefault="00577CF9" w:rsidP="003926C0">
            <w:pPr>
              <w:jc w:val="left"/>
              <w:rPr>
                <w:rFonts w:ascii="Arial" w:hAnsi="Arial" w:cs="Arial"/>
                <w:sz w:val="15"/>
                <w:szCs w:val="15"/>
              </w:rPr>
            </w:pPr>
          </w:p>
        </w:tc>
        <w:tc>
          <w:tcPr>
            <w:tcW w:w="1440" w:type="dxa"/>
            <w:tcBorders>
              <w:top w:val="nil"/>
              <w:bottom w:val="nil"/>
            </w:tcBorders>
          </w:tcPr>
          <w:p w14:paraId="6C973019" w14:textId="77777777" w:rsidR="00577CF9" w:rsidRPr="00E51831" w:rsidRDefault="00577CF9" w:rsidP="003926C0">
            <w:pPr>
              <w:jc w:val="left"/>
              <w:rPr>
                <w:rFonts w:ascii="Arial" w:hAnsi="Arial" w:cs="Arial"/>
                <w:sz w:val="15"/>
                <w:szCs w:val="15"/>
              </w:rPr>
            </w:pPr>
          </w:p>
        </w:tc>
        <w:tc>
          <w:tcPr>
            <w:tcW w:w="1756" w:type="dxa"/>
            <w:tcBorders>
              <w:top w:val="nil"/>
              <w:bottom w:val="nil"/>
            </w:tcBorders>
          </w:tcPr>
          <w:p w14:paraId="7F1D217E" w14:textId="77777777" w:rsidR="00577CF9" w:rsidRPr="00E51831" w:rsidRDefault="00577CF9" w:rsidP="003926C0">
            <w:pPr>
              <w:jc w:val="left"/>
              <w:rPr>
                <w:rFonts w:ascii="Arial" w:hAnsi="Arial" w:cs="Arial"/>
                <w:sz w:val="15"/>
                <w:szCs w:val="15"/>
              </w:rPr>
            </w:pPr>
          </w:p>
        </w:tc>
        <w:tc>
          <w:tcPr>
            <w:tcW w:w="2067" w:type="dxa"/>
          </w:tcPr>
          <w:p w14:paraId="1B9AED11" w14:textId="70E73812" w:rsidR="00577CF9" w:rsidRPr="00E51831" w:rsidRDefault="00577CF9" w:rsidP="00577CF9">
            <w:pPr>
              <w:pStyle w:val="ListParagraph"/>
              <w:numPr>
                <w:ilvl w:val="0"/>
                <w:numId w:val="20"/>
              </w:numPr>
              <w:spacing w:after="120"/>
              <w:contextualSpacing w:val="0"/>
              <w:jc w:val="left"/>
              <w:rPr>
                <w:rFonts w:ascii="Arial" w:hAnsi="Arial" w:cs="Arial"/>
                <w:sz w:val="15"/>
                <w:szCs w:val="15"/>
              </w:rPr>
            </w:pPr>
            <w:r w:rsidRPr="00E51831">
              <w:rPr>
                <w:rFonts w:ascii="Arial" w:hAnsi="Arial"/>
                <w:sz w:val="15"/>
                <w:szCs w:val="15"/>
              </w:rPr>
              <w:t xml:space="preserve">O projecto de quadro de acompanhamento da </w:t>
            </w:r>
            <w:r w:rsidR="00AD0A8E" w:rsidRPr="00AD0A8E">
              <w:rPr>
                <w:rFonts w:ascii="Arial" w:hAnsi="Arial"/>
                <w:sz w:val="15"/>
                <w:szCs w:val="15"/>
              </w:rPr>
              <w:t>implementa</w:t>
            </w:r>
            <w:r w:rsidRPr="00E51831">
              <w:rPr>
                <w:rFonts w:ascii="Arial" w:hAnsi="Arial"/>
                <w:sz w:val="15"/>
                <w:szCs w:val="15"/>
              </w:rPr>
              <w:t xml:space="preserve">ção das decisões do Tribunal </w:t>
            </w:r>
            <w:r w:rsidR="00AD0A8E">
              <w:rPr>
                <w:rFonts w:ascii="Arial" w:hAnsi="Arial"/>
                <w:sz w:val="15"/>
                <w:szCs w:val="15"/>
              </w:rPr>
              <w:t xml:space="preserve">foi </w:t>
            </w:r>
            <w:r w:rsidRPr="00E51831">
              <w:rPr>
                <w:rFonts w:ascii="Arial" w:hAnsi="Arial"/>
                <w:sz w:val="15"/>
                <w:szCs w:val="15"/>
              </w:rPr>
              <w:t xml:space="preserve">elaborado, mas o manual de acompanhamento da execução das decisões do Tribunal ainda não foi </w:t>
            </w:r>
            <w:r w:rsidR="00AD0A8E">
              <w:rPr>
                <w:rFonts w:ascii="Arial" w:hAnsi="Arial"/>
                <w:sz w:val="15"/>
                <w:szCs w:val="15"/>
              </w:rPr>
              <w:t>desenvolvi</w:t>
            </w:r>
            <w:r w:rsidRPr="00E51831">
              <w:rPr>
                <w:rFonts w:ascii="Arial" w:hAnsi="Arial"/>
                <w:sz w:val="15"/>
                <w:szCs w:val="15"/>
              </w:rPr>
              <w:t>do</w:t>
            </w:r>
          </w:p>
        </w:tc>
        <w:tc>
          <w:tcPr>
            <w:tcW w:w="1913" w:type="dxa"/>
          </w:tcPr>
          <w:p w14:paraId="21855642" w14:textId="6223FB1F" w:rsidR="00577CF9" w:rsidRPr="00E51831" w:rsidRDefault="00577CF9" w:rsidP="00577CF9">
            <w:pPr>
              <w:pStyle w:val="ListParagraph"/>
              <w:numPr>
                <w:ilvl w:val="0"/>
                <w:numId w:val="20"/>
              </w:numPr>
              <w:spacing w:after="120"/>
              <w:contextualSpacing w:val="0"/>
              <w:jc w:val="left"/>
              <w:rPr>
                <w:rFonts w:ascii="Arial" w:hAnsi="Arial" w:cs="Arial"/>
                <w:sz w:val="15"/>
                <w:szCs w:val="15"/>
              </w:rPr>
            </w:pPr>
            <w:r w:rsidRPr="00E51831">
              <w:rPr>
                <w:rFonts w:ascii="Arial" w:hAnsi="Arial"/>
                <w:sz w:val="15"/>
                <w:szCs w:val="15"/>
              </w:rPr>
              <w:t xml:space="preserve">Manual sobre o acompanhamento da </w:t>
            </w:r>
            <w:r w:rsidR="00AD0A8E" w:rsidRPr="00AD0A8E">
              <w:rPr>
                <w:rFonts w:ascii="Arial" w:hAnsi="Arial"/>
                <w:sz w:val="15"/>
                <w:szCs w:val="15"/>
              </w:rPr>
              <w:t>implementa</w:t>
            </w:r>
            <w:r w:rsidRPr="00E51831">
              <w:rPr>
                <w:rFonts w:ascii="Arial" w:hAnsi="Arial"/>
                <w:sz w:val="15"/>
                <w:szCs w:val="15"/>
              </w:rPr>
              <w:t>ção das decisões do Tribunal adoptado em 2022, operacionalizado e revisto anualmente</w:t>
            </w:r>
            <w:r w:rsidRPr="00E51831">
              <w:rPr>
                <w:rFonts w:ascii="Arial" w:hAnsi="Arial" w:cs="Arial"/>
                <w:sz w:val="15"/>
                <w:szCs w:val="15"/>
              </w:rPr>
              <w:t>.</w:t>
            </w:r>
          </w:p>
        </w:tc>
        <w:tc>
          <w:tcPr>
            <w:tcW w:w="1126" w:type="dxa"/>
            <w:shd w:val="clear" w:color="auto" w:fill="7F7F7F" w:themeFill="text1" w:themeFillTint="80"/>
          </w:tcPr>
          <w:p w14:paraId="134AD47B" w14:textId="77777777" w:rsidR="00577CF9" w:rsidRPr="000B38FE" w:rsidRDefault="00577CF9" w:rsidP="003926C0">
            <w:pPr>
              <w:jc w:val="center"/>
              <w:rPr>
                <w:rFonts w:ascii="Arial" w:hAnsi="Arial" w:cs="Arial"/>
                <w:sz w:val="15"/>
                <w:szCs w:val="15"/>
              </w:rPr>
            </w:pPr>
          </w:p>
        </w:tc>
        <w:tc>
          <w:tcPr>
            <w:tcW w:w="1000" w:type="dxa"/>
          </w:tcPr>
          <w:p w14:paraId="38C6367F"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Adopt</w:t>
            </w:r>
            <w:r>
              <w:rPr>
                <w:rFonts w:ascii="Arial" w:hAnsi="Arial" w:cs="Arial"/>
                <w:sz w:val="15"/>
                <w:szCs w:val="15"/>
              </w:rPr>
              <w:t>ar o</w:t>
            </w:r>
            <w:r w:rsidRPr="00327633">
              <w:rPr>
                <w:rFonts w:ascii="Arial" w:hAnsi="Arial" w:cs="Arial"/>
                <w:sz w:val="15"/>
                <w:szCs w:val="15"/>
              </w:rPr>
              <w:t xml:space="preserve"> manual </w:t>
            </w:r>
          </w:p>
        </w:tc>
        <w:tc>
          <w:tcPr>
            <w:tcW w:w="1000" w:type="dxa"/>
          </w:tcPr>
          <w:p w14:paraId="27256860" w14:textId="77777777" w:rsidR="00577CF9" w:rsidRPr="003E19E1" w:rsidRDefault="00577CF9" w:rsidP="003926C0">
            <w:pPr>
              <w:jc w:val="center"/>
              <w:rPr>
                <w:rFonts w:ascii="Arial" w:hAnsi="Arial" w:cs="Arial"/>
                <w:sz w:val="15"/>
                <w:szCs w:val="15"/>
              </w:rPr>
            </w:pPr>
            <w:r w:rsidRPr="00F15E14">
              <w:rPr>
                <w:rFonts w:ascii="Arial" w:hAnsi="Arial" w:cs="Arial"/>
                <w:sz w:val="15"/>
                <w:szCs w:val="15"/>
              </w:rPr>
              <w:t>Avaliação Anual</w:t>
            </w:r>
          </w:p>
        </w:tc>
        <w:tc>
          <w:tcPr>
            <w:tcW w:w="1000" w:type="dxa"/>
          </w:tcPr>
          <w:p w14:paraId="6121F43A" w14:textId="77777777" w:rsidR="00577CF9" w:rsidRPr="003E19E1" w:rsidRDefault="00577CF9" w:rsidP="003926C0">
            <w:pPr>
              <w:jc w:val="center"/>
              <w:rPr>
                <w:rFonts w:ascii="Arial" w:hAnsi="Arial" w:cs="Arial"/>
                <w:sz w:val="15"/>
                <w:szCs w:val="15"/>
              </w:rPr>
            </w:pPr>
            <w:r w:rsidRPr="00F15E14">
              <w:rPr>
                <w:rFonts w:ascii="Arial" w:hAnsi="Arial" w:cs="Arial"/>
                <w:sz w:val="15"/>
                <w:szCs w:val="15"/>
              </w:rPr>
              <w:t>Avaliação Anual</w:t>
            </w:r>
          </w:p>
        </w:tc>
        <w:tc>
          <w:tcPr>
            <w:tcW w:w="1126" w:type="dxa"/>
          </w:tcPr>
          <w:p w14:paraId="6EA34E9A" w14:textId="77777777" w:rsidR="00577CF9" w:rsidRPr="003E19E1" w:rsidRDefault="00577CF9" w:rsidP="003926C0">
            <w:pPr>
              <w:jc w:val="center"/>
              <w:rPr>
                <w:rFonts w:ascii="Arial" w:hAnsi="Arial" w:cs="Arial"/>
                <w:sz w:val="15"/>
                <w:szCs w:val="15"/>
              </w:rPr>
            </w:pPr>
            <w:r w:rsidRPr="00F15E14">
              <w:rPr>
                <w:rFonts w:ascii="Arial" w:hAnsi="Arial" w:cs="Arial"/>
                <w:sz w:val="15"/>
                <w:szCs w:val="15"/>
              </w:rPr>
              <w:t>Avaliação Anual</w:t>
            </w:r>
          </w:p>
        </w:tc>
        <w:tc>
          <w:tcPr>
            <w:tcW w:w="1073" w:type="dxa"/>
            <w:tcBorders>
              <w:top w:val="nil"/>
              <w:bottom w:val="nil"/>
            </w:tcBorders>
          </w:tcPr>
          <w:p w14:paraId="0A0B5B9D" w14:textId="77777777" w:rsidR="00577CF9" w:rsidRPr="003E19E1" w:rsidRDefault="00577CF9" w:rsidP="003926C0">
            <w:pPr>
              <w:jc w:val="left"/>
              <w:rPr>
                <w:rFonts w:ascii="Arial" w:hAnsi="Arial" w:cs="Arial"/>
                <w:sz w:val="15"/>
                <w:szCs w:val="15"/>
              </w:rPr>
            </w:pPr>
          </w:p>
        </w:tc>
      </w:tr>
      <w:tr w:rsidR="00577CF9" w:rsidRPr="00327633" w14:paraId="563CE13D" w14:textId="77777777" w:rsidTr="00577CF9">
        <w:trPr>
          <w:jc w:val="center"/>
        </w:trPr>
        <w:tc>
          <w:tcPr>
            <w:tcW w:w="1399" w:type="dxa"/>
            <w:tcBorders>
              <w:top w:val="nil"/>
              <w:bottom w:val="nil"/>
            </w:tcBorders>
          </w:tcPr>
          <w:p w14:paraId="052993CC"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2717A0E6" w14:textId="77777777" w:rsidR="00577CF9" w:rsidRPr="003E19E1" w:rsidDel="004E710B" w:rsidRDefault="00577CF9" w:rsidP="003926C0">
            <w:pPr>
              <w:jc w:val="left"/>
              <w:rPr>
                <w:rFonts w:ascii="Arial" w:hAnsi="Arial" w:cs="Arial"/>
                <w:sz w:val="15"/>
                <w:szCs w:val="15"/>
              </w:rPr>
            </w:pPr>
          </w:p>
        </w:tc>
        <w:tc>
          <w:tcPr>
            <w:tcW w:w="1756" w:type="dxa"/>
            <w:tcBorders>
              <w:top w:val="nil"/>
              <w:bottom w:val="single" w:sz="4" w:space="0" w:color="auto"/>
            </w:tcBorders>
          </w:tcPr>
          <w:p w14:paraId="50845C57" w14:textId="77777777" w:rsidR="00577CF9" w:rsidRPr="003E19E1" w:rsidDel="004E710B" w:rsidRDefault="00577CF9" w:rsidP="003926C0">
            <w:pPr>
              <w:jc w:val="left"/>
              <w:rPr>
                <w:rFonts w:ascii="Arial" w:hAnsi="Arial" w:cs="Arial"/>
                <w:sz w:val="15"/>
                <w:szCs w:val="15"/>
              </w:rPr>
            </w:pPr>
          </w:p>
        </w:tc>
        <w:tc>
          <w:tcPr>
            <w:tcW w:w="2067" w:type="dxa"/>
          </w:tcPr>
          <w:p w14:paraId="00D745B5" w14:textId="2B9F0597" w:rsidR="00577CF9" w:rsidRPr="00E51831" w:rsidDel="004E710B" w:rsidRDefault="00577CF9" w:rsidP="00577CF9">
            <w:pPr>
              <w:pStyle w:val="ListParagraph"/>
              <w:numPr>
                <w:ilvl w:val="0"/>
                <w:numId w:val="20"/>
              </w:numPr>
              <w:spacing w:after="120"/>
              <w:contextualSpacing w:val="0"/>
              <w:jc w:val="left"/>
              <w:rPr>
                <w:rFonts w:ascii="Arial" w:hAnsi="Arial" w:cs="Arial"/>
                <w:sz w:val="15"/>
                <w:szCs w:val="15"/>
              </w:rPr>
            </w:pPr>
            <w:r w:rsidRPr="00E51831">
              <w:rPr>
                <w:rFonts w:ascii="Arial" w:hAnsi="Arial"/>
                <w:sz w:val="15"/>
                <w:szCs w:val="15"/>
              </w:rPr>
              <w:t xml:space="preserve">As </w:t>
            </w:r>
            <w:r w:rsidR="00AD0A8E">
              <w:rPr>
                <w:rFonts w:ascii="Arial" w:hAnsi="Arial"/>
                <w:sz w:val="15"/>
                <w:szCs w:val="15"/>
              </w:rPr>
              <w:t>directrize</w:t>
            </w:r>
            <w:r w:rsidRPr="00E51831">
              <w:rPr>
                <w:rFonts w:ascii="Arial" w:hAnsi="Arial"/>
                <w:sz w:val="15"/>
                <w:szCs w:val="15"/>
              </w:rPr>
              <w:t>s sobre reparaç</w:t>
            </w:r>
            <w:r w:rsidR="00AD0A8E">
              <w:rPr>
                <w:rFonts w:ascii="Arial" w:hAnsi="Arial"/>
                <w:sz w:val="15"/>
                <w:szCs w:val="15"/>
              </w:rPr>
              <w:t>ões</w:t>
            </w:r>
            <w:r w:rsidRPr="00E51831">
              <w:rPr>
                <w:rFonts w:ascii="Arial" w:hAnsi="Arial"/>
                <w:sz w:val="15"/>
                <w:szCs w:val="15"/>
              </w:rPr>
              <w:t xml:space="preserve"> foram a</w:t>
            </w:r>
            <w:r w:rsidR="005C454F">
              <w:rPr>
                <w:rFonts w:ascii="Arial" w:hAnsi="Arial"/>
                <w:sz w:val="15"/>
                <w:szCs w:val="15"/>
              </w:rPr>
              <w:t>prov</w:t>
            </w:r>
            <w:r w:rsidRPr="00E51831">
              <w:rPr>
                <w:rFonts w:ascii="Arial" w:hAnsi="Arial"/>
                <w:sz w:val="15"/>
                <w:szCs w:val="15"/>
              </w:rPr>
              <w:t>adas em 2019</w:t>
            </w:r>
          </w:p>
        </w:tc>
        <w:tc>
          <w:tcPr>
            <w:tcW w:w="1913" w:type="dxa"/>
          </w:tcPr>
          <w:p w14:paraId="5D99EAE6" w14:textId="2B48EB28" w:rsidR="00577CF9" w:rsidRPr="00E51831" w:rsidDel="004E710B" w:rsidRDefault="00AD0A8E" w:rsidP="00577CF9">
            <w:pPr>
              <w:pStyle w:val="ListParagraph"/>
              <w:numPr>
                <w:ilvl w:val="0"/>
                <w:numId w:val="20"/>
              </w:numPr>
              <w:spacing w:after="120"/>
              <w:contextualSpacing w:val="0"/>
              <w:jc w:val="left"/>
              <w:rPr>
                <w:rFonts w:ascii="Arial" w:hAnsi="Arial" w:cs="Arial"/>
                <w:sz w:val="15"/>
                <w:szCs w:val="15"/>
              </w:rPr>
            </w:pPr>
            <w:r w:rsidRPr="00E51831">
              <w:rPr>
                <w:rFonts w:ascii="Arial" w:hAnsi="Arial"/>
                <w:sz w:val="15"/>
                <w:szCs w:val="15"/>
              </w:rPr>
              <w:t xml:space="preserve">As </w:t>
            </w:r>
            <w:r>
              <w:rPr>
                <w:rFonts w:ascii="Arial" w:hAnsi="Arial"/>
                <w:sz w:val="15"/>
                <w:szCs w:val="15"/>
              </w:rPr>
              <w:t>directrize</w:t>
            </w:r>
            <w:r w:rsidRPr="00E51831">
              <w:rPr>
                <w:rFonts w:ascii="Arial" w:hAnsi="Arial"/>
                <w:sz w:val="15"/>
                <w:szCs w:val="15"/>
              </w:rPr>
              <w:t>s sobre reparaç</w:t>
            </w:r>
            <w:r>
              <w:rPr>
                <w:rFonts w:ascii="Arial" w:hAnsi="Arial"/>
                <w:sz w:val="15"/>
                <w:szCs w:val="15"/>
              </w:rPr>
              <w:t>ões</w:t>
            </w:r>
            <w:r w:rsidR="005C454F">
              <w:rPr>
                <w:rFonts w:ascii="Arial" w:hAnsi="Arial"/>
                <w:sz w:val="15"/>
                <w:szCs w:val="15"/>
              </w:rPr>
              <w:t xml:space="preserve"> em</w:t>
            </w:r>
            <w:r w:rsidRPr="00E51831">
              <w:rPr>
                <w:rFonts w:ascii="Arial" w:hAnsi="Arial"/>
                <w:sz w:val="15"/>
                <w:szCs w:val="15"/>
              </w:rPr>
              <w:t xml:space="preserve"> </w:t>
            </w:r>
            <w:r w:rsidR="00577CF9" w:rsidRPr="00E51831">
              <w:rPr>
                <w:rFonts w:ascii="Arial" w:hAnsi="Arial"/>
                <w:sz w:val="15"/>
                <w:szCs w:val="15"/>
              </w:rPr>
              <w:t>implementa</w:t>
            </w:r>
            <w:r w:rsidR="005C454F">
              <w:rPr>
                <w:rFonts w:ascii="Arial" w:hAnsi="Arial"/>
                <w:sz w:val="15"/>
                <w:szCs w:val="15"/>
              </w:rPr>
              <w:t>ção</w:t>
            </w:r>
            <w:r w:rsidR="00577CF9" w:rsidRPr="00E51831">
              <w:rPr>
                <w:rFonts w:ascii="Arial" w:hAnsi="Arial"/>
                <w:sz w:val="15"/>
                <w:szCs w:val="15"/>
              </w:rPr>
              <w:t xml:space="preserve"> e revistas anualmente</w:t>
            </w:r>
          </w:p>
        </w:tc>
        <w:tc>
          <w:tcPr>
            <w:tcW w:w="1126" w:type="dxa"/>
          </w:tcPr>
          <w:p w14:paraId="74D55198"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A</w:t>
            </w:r>
            <w:r>
              <w:rPr>
                <w:rFonts w:ascii="Arial" w:hAnsi="Arial" w:cs="Arial"/>
                <w:sz w:val="15"/>
                <w:szCs w:val="15"/>
              </w:rPr>
              <w:t>valiação a</w:t>
            </w:r>
            <w:r w:rsidRPr="00327633">
              <w:rPr>
                <w:rFonts w:ascii="Arial" w:hAnsi="Arial" w:cs="Arial"/>
                <w:sz w:val="15"/>
                <w:szCs w:val="15"/>
              </w:rPr>
              <w:t xml:space="preserve">nual </w:t>
            </w:r>
          </w:p>
        </w:tc>
        <w:tc>
          <w:tcPr>
            <w:tcW w:w="1000" w:type="dxa"/>
          </w:tcPr>
          <w:p w14:paraId="36A829EF"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Annual review</w:t>
            </w:r>
          </w:p>
        </w:tc>
        <w:tc>
          <w:tcPr>
            <w:tcW w:w="1000" w:type="dxa"/>
          </w:tcPr>
          <w:p w14:paraId="6C5D7716" w14:textId="77777777" w:rsidR="00577CF9" w:rsidRPr="003E19E1" w:rsidRDefault="00577CF9" w:rsidP="003926C0">
            <w:pPr>
              <w:jc w:val="center"/>
              <w:rPr>
                <w:rFonts w:ascii="Arial" w:hAnsi="Arial" w:cs="Arial"/>
                <w:sz w:val="15"/>
                <w:szCs w:val="15"/>
              </w:rPr>
            </w:pPr>
            <w:r w:rsidRPr="00F15E14">
              <w:rPr>
                <w:rFonts w:ascii="Arial" w:hAnsi="Arial" w:cs="Arial"/>
                <w:sz w:val="15"/>
                <w:szCs w:val="15"/>
              </w:rPr>
              <w:t>Avaliação Anual</w:t>
            </w:r>
          </w:p>
        </w:tc>
        <w:tc>
          <w:tcPr>
            <w:tcW w:w="1000" w:type="dxa"/>
          </w:tcPr>
          <w:p w14:paraId="58AE68D9" w14:textId="77777777" w:rsidR="00577CF9" w:rsidRPr="003E19E1" w:rsidRDefault="00577CF9" w:rsidP="003926C0">
            <w:pPr>
              <w:jc w:val="center"/>
              <w:rPr>
                <w:rFonts w:ascii="Arial" w:hAnsi="Arial" w:cs="Arial"/>
                <w:sz w:val="15"/>
                <w:szCs w:val="15"/>
              </w:rPr>
            </w:pPr>
            <w:r w:rsidRPr="00F15E14">
              <w:rPr>
                <w:rFonts w:ascii="Arial" w:hAnsi="Arial" w:cs="Arial"/>
                <w:sz w:val="15"/>
                <w:szCs w:val="15"/>
              </w:rPr>
              <w:t>Avaliação Anual</w:t>
            </w:r>
          </w:p>
        </w:tc>
        <w:tc>
          <w:tcPr>
            <w:tcW w:w="1126" w:type="dxa"/>
          </w:tcPr>
          <w:p w14:paraId="35F92F5D" w14:textId="77777777" w:rsidR="00577CF9" w:rsidRPr="003E19E1" w:rsidRDefault="00577CF9" w:rsidP="003926C0">
            <w:pPr>
              <w:jc w:val="center"/>
              <w:rPr>
                <w:rFonts w:ascii="Arial" w:hAnsi="Arial" w:cs="Arial"/>
                <w:sz w:val="15"/>
                <w:szCs w:val="15"/>
              </w:rPr>
            </w:pPr>
            <w:r w:rsidRPr="00F15E14">
              <w:rPr>
                <w:rFonts w:ascii="Arial" w:hAnsi="Arial" w:cs="Arial"/>
                <w:sz w:val="15"/>
                <w:szCs w:val="15"/>
              </w:rPr>
              <w:t>Avaliação Anual</w:t>
            </w:r>
          </w:p>
        </w:tc>
        <w:tc>
          <w:tcPr>
            <w:tcW w:w="1073" w:type="dxa"/>
            <w:tcBorders>
              <w:top w:val="nil"/>
              <w:bottom w:val="single" w:sz="4" w:space="0" w:color="auto"/>
            </w:tcBorders>
          </w:tcPr>
          <w:p w14:paraId="339AD728" w14:textId="77777777" w:rsidR="00577CF9" w:rsidRPr="003E19E1" w:rsidDel="004E710B" w:rsidRDefault="00577CF9" w:rsidP="003926C0">
            <w:pPr>
              <w:jc w:val="left"/>
              <w:rPr>
                <w:rFonts w:ascii="Arial" w:hAnsi="Arial" w:cs="Arial"/>
                <w:sz w:val="15"/>
                <w:szCs w:val="15"/>
              </w:rPr>
            </w:pPr>
          </w:p>
        </w:tc>
      </w:tr>
      <w:tr w:rsidR="00577CF9" w:rsidRPr="00E51831" w14:paraId="38A0EF60" w14:textId="77777777" w:rsidTr="00577CF9">
        <w:trPr>
          <w:jc w:val="center"/>
        </w:trPr>
        <w:tc>
          <w:tcPr>
            <w:tcW w:w="1399" w:type="dxa"/>
            <w:tcBorders>
              <w:top w:val="nil"/>
              <w:bottom w:val="nil"/>
            </w:tcBorders>
          </w:tcPr>
          <w:p w14:paraId="7899B47A"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3BADABEC" w14:textId="77777777" w:rsidR="00577CF9" w:rsidRPr="003E19E1" w:rsidRDefault="00577CF9" w:rsidP="003926C0">
            <w:pPr>
              <w:jc w:val="left"/>
              <w:rPr>
                <w:rFonts w:ascii="Arial" w:hAnsi="Arial" w:cs="Arial"/>
                <w:sz w:val="15"/>
                <w:szCs w:val="15"/>
              </w:rPr>
            </w:pPr>
          </w:p>
        </w:tc>
        <w:tc>
          <w:tcPr>
            <w:tcW w:w="1756" w:type="dxa"/>
            <w:tcBorders>
              <w:bottom w:val="nil"/>
            </w:tcBorders>
          </w:tcPr>
          <w:p w14:paraId="5F1B23EB" w14:textId="77777777" w:rsidR="005C454F" w:rsidRPr="005C454F" w:rsidRDefault="00577CF9" w:rsidP="005C454F">
            <w:pPr>
              <w:rPr>
                <w:rFonts w:ascii="Arial" w:hAnsi="Arial"/>
                <w:sz w:val="15"/>
                <w:szCs w:val="15"/>
              </w:rPr>
            </w:pPr>
            <w:r w:rsidRPr="003E19E1">
              <w:rPr>
                <w:rFonts w:ascii="Arial" w:hAnsi="Arial" w:cs="Arial"/>
                <w:sz w:val="15"/>
                <w:szCs w:val="15"/>
              </w:rPr>
              <w:t>1.5.</w:t>
            </w:r>
            <w:r w:rsidR="005C454F">
              <w:rPr>
                <w:rFonts w:ascii="Arial" w:hAnsi="Arial" w:cs="Arial"/>
                <w:sz w:val="15"/>
                <w:szCs w:val="15"/>
              </w:rPr>
              <w:t>3</w:t>
            </w:r>
            <w:r w:rsidRPr="003E19E1">
              <w:rPr>
                <w:rFonts w:ascii="Arial" w:hAnsi="Arial" w:cs="Arial"/>
                <w:sz w:val="15"/>
                <w:szCs w:val="15"/>
              </w:rPr>
              <w:t xml:space="preserve">. </w:t>
            </w:r>
            <w:r w:rsidR="005C454F" w:rsidRPr="005C454F">
              <w:rPr>
                <w:rFonts w:ascii="Arial" w:hAnsi="Arial"/>
                <w:sz w:val="15"/>
                <w:szCs w:val="15"/>
              </w:rPr>
              <w:t>Criação de uma base de dados em linha sobre a implementação das decisões do Tribunal e de um modelo de relatório de implementação</w:t>
            </w:r>
          </w:p>
          <w:p w14:paraId="10A96377" w14:textId="2F3DE582" w:rsidR="00577CF9" w:rsidRPr="00E51831" w:rsidRDefault="00577CF9" w:rsidP="003926C0">
            <w:pPr>
              <w:jc w:val="left"/>
              <w:rPr>
                <w:rFonts w:ascii="Arial" w:hAnsi="Arial" w:cs="Arial"/>
                <w:sz w:val="15"/>
                <w:szCs w:val="15"/>
              </w:rPr>
            </w:pPr>
          </w:p>
        </w:tc>
        <w:tc>
          <w:tcPr>
            <w:tcW w:w="2067" w:type="dxa"/>
          </w:tcPr>
          <w:p w14:paraId="4D5980D4" w14:textId="1CDCD3F0" w:rsidR="00577CF9" w:rsidRPr="00E51831" w:rsidRDefault="00577CF9" w:rsidP="00577CF9">
            <w:pPr>
              <w:pStyle w:val="ListParagraph"/>
              <w:numPr>
                <w:ilvl w:val="0"/>
                <w:numId w:val="20"/>
              </w:numPr>
              <w:spacing w:after="120"/>
              <w:contextualSpacing w:val="0"/>
              <w:jc w:val="left"/>
              <w:rPr>
                <w:rFonts w:ascii="Arial" w:hAnsi="Arial" w:cs="Arial"/>
                <w:sz w:val="15"/>
                <w:szCs w:val="15"/>
              </w:rPr>
            </w:pPr>
            <w:r w:rsidRPr="00E51831">
              <w:rPr>
                <w:rFonts w:ascii="Arial" w:hAnsi="Arial"/>
                <w:sz w:val="15"/>
                <w:szCs w:val="15"/>
              </w:rPr>
              <w:t xml:space="preserve">A base de dados </w:t>
            </w:r>
            <w:r w:rsidR="00F57A2E">
              <w:rPr>
                <w:rFonts w:ascii="Arial" w:hAnsi="Arial"/>
                <w:iCs/>
                <w:sz w:val="15"/>
                <w:szCs w:val="15"/>
              </w:rPr>
              <w:t>em linha</w:t>
            </w:r>
            <w:r w:rsidRPr="00E51831">
              <w:rPr>
                <w:rFonts w:ascii="Arial" w:hAnsi="Arial"/>
                <w:sz w:val="15"/>
                <w:szCs w:val="15"/>
              </w:rPr>
              <w:t xml:space="preserve"> sobre </w:t>
            </w:r>
            <w:r w:rsidRPr="005C454F">
              <w:rPr>
                <w:rFonts w:ascii="Arial" w:hAnsi="Arial"/>
                <w:iCs/>
                <w:sz w:val="15"/>
                <w:szCs w:val="15"/>
              </w:rPr>
              <w:t xml:space="preserve">a </w:t>
            </w:r>
            <w:r w:rsidR="005C454F" w:rsidRPr="005C454F">
              <w:rPr>
                <w:rFonts w:ascii="Arial" w:hAnsi="Arial"/>
                <w:iCs/>
                <w:sz w:val="15"/>
                <w:szCs w:val="15"/>
              </w:rPr>
              <w:t>implementa</w:t>
            </w:r>
            <w:r w:rsidRPr="005C454F">
              <w:rPr>
                <w:rFonts w:ascii="Arial" w:hAnsi="Arial"/>
                <w:iCs/>
                <w:sz w:val="15"/>
                <w:szCs w:val="15"/>
              </w:rPr>
              <w:t>ção das decisões</w:t>
            </w:r>
            <w:r w:rsidRPr="00E51831">
              <w:rPr>
                <w:rFonts w:ascii="Arial" w:hAnsi="Arial"/>
                <w:sz w:val="15"/>
                <w:szCs w:val="15"/>
              </w:rPr>
              <w:t xml:space="preserve"> do Tribunal ainda não existe, no entanto, é publicada anualmente informação sobre o grau de execução no relatório de actividades do Tribunal</w:t>
            </w:r>
          </w:p>
        </w:tc>
        <w:tc>
          <w:tcPr>
            <w:tcW w:w="1913" w:type="dxa"/>
          </w:tcPr>
          <w:p w14:paraId="7DB0327B" w14:textId="0A58E496" w:rsidR="00577CF9" w:rsidRPr="00E51831" w:rsidRDefault="00577CF9" w:rsidP="00577CF9">
            <w:pPr>
              <w:pStyle w:val="ListParagraph"/>
              <w:numPr>
                <w:ilvl w:val="0"/>
                <w:numId w:val="20"/>
              </w:numPr>
              <w:spacing w:after="120"/>
              <w:contextualSpacing w:val="0"/>
              <w:jc w:val="left"/>
              <w:rPr>
                <w:rFonts w:ascii="Arial" w:hAnsi="Arial" w:cs="Arial"/>
                <w:sz w:val="15"/>
                <w:szCs w:val="15"/>
              </w:rPr>
            </w:pPr>
            <w:r w:rsidRPr="00E51831">
              <w:rPr>
                <w:rFonts w:ascii="Arial" w:hAnsi="Arial"/>
                <w:sz w:val="15"/>
                <w:szCs w:val="15"/>
              </w:rPr>
              <w:t xml:space="preserve">Base de dados </w:t>
            </w:r>
            <w:r w:rsidR="00F57A2E">
              <w:rPr>
                <w:rFonts w:ascii="Arial" w:hAnsi="Arial"/>
                <w:iCs/>
                <w:sz w:val="15"/>
                <w:szCs w:val="15"/>
              </w:rPr>
              <w:t>em linha</w:t>
            </w:r>
            <w:r w:rsidRPr="00E51831">
              <w:rPr>
                <w:rFonts w:ascii="Arial" w:hAnsi="Arial"/>
                <w:sz w:val="15"/>
                <w:szCs w:val="15"/>
              </w:rPr>
              <w:t xml:space="preserve"> sobre o grau de execução das decisões criada em 2023 e mantida regularmente</w:t>
            </w:r>
          </w:p>
        </w:tc>
        <w:tc>
          <w:tcPr>
            <w:tcW w:w="1126" w:type="dxa"/>
            <w:shd w:val="clear" w:color="auto" w:fill="7F7F7F" w:themeFill="text1" w:themeFillTint="80"/>
          </w:tcPr>
          <w:p w14:paraId="6B8DA758" w14:textId="77777777" w:rsidR="00577CF9" w:rsidRPr="00E51831" w:rsidRDefault="00577CF9" w:rsidP="003926C0">
            <w:pPr>
              <w:jc w:val="center"/>
              <w:rPr>
                <w:rFonts w:ascii="Arial" w:hAnsi="Arial" w:cs="Arial"/>
                <w:sz w:val="15"/>
                <w:szCs w:val="15"/>
              </w:rPr>
            </w:pPr>
          </w:p>
        </w:tc>
        <w:tc>
          <w:tcPr>
            <w:tcW w:w="1000" w:type="dxa"/>
            <w:shd w:val="clear" w:color="auto" w:fill="7F7F7F" w:themeFill="text1" w:themeFillTint="80"/>
          </w:tcPr>
          <w:p w14:paraId="3459D52E" w14:textId="77777777" w:rsidR="00577CF9" w:rsidRPr="00E51831" w:rsidRDefault="00577CF9" w:rsidP="003926C0">
            <w:pPr>
              <w:jc w:val="center"/>
              <w:rPr>
                <w:rFonts w:ascii="Arial" w:hAnsi="Arial" w:cs="Arial"/>
                <w:sz w:val="15"/>
                <w:szCs w:val="15"/>
              </w:rPr>
            </w:pPr>
          </w:p>
        </w:tc>
        <w:tc>
          <w:tcPr>
            <w:tcW w:w="1000" w:type="dxa"/>
          </w:tcPr>
          <w:p w14:paraId="75540313" w14:textId="0DF11FCF" w:rsidR="00577CF9" w:rsidRPr="00E51831" w:rsidRDefault="00577CF9" w:rsidP="003926C0">
            <w:pPr>
              <w:jc w:val="center"/>
              <w:rPr>
                <w:rFonts w:ascii="Arial" w:hAnsi="Arial" w:cs="Arial"/>
                <w:sz w:val="15"/>
                <w:szCs w:val="15"/>
              </w:rPr>
            </w:pPr>
            <w:r w:rsidRPr="00E51831">
              <w:rPr>
                <w:rFonts w:ascii="Arial" w:hAnsi="Arial" w:cs="Arial"/>
                <w:sz w:val="15"/>
                <w:szCs w:val="15"/>
              </w:rPr>
              <w:t xml:space="preserve">Criar uma base de dados </w:t>
            </w:r>
            <w:r w:rsidR="00F57A2E">
              <w:rPr>
                <w:rFonts w:ascii="Arial" w:hAnsi="Arial" w:cs="Arial"/>
                <w:sz w:val="15"/>
                <w:szCs w:val="15"/>
              </w:rPr>
              <w:t>em linha</w:t>
            </w:r>
          </w:p>
        </w:tc>
        <w:tc>
          <w:tcPr>
            <w:tcW w:w="1000" w:type="dxa"/>
          </w:tcPr>
          <w:p w14:paraId="3306E70A" w14:textId="77777777" w:rsidR="00577CF9" w:rsidRPr="003E19E1" w:rsidRDefault="00577CF9" w:rsidP="003926C0">
            <w:pPr>
              <w:jc w:val="center"/>
              <w:rPr>
                <w:rFonts w:ascii="Arial" w:hAnsi="Arial" w:cs="Arial"/>
                <w:sz w:val="15"/>
                <w:szCs w:val="15"/>
              </w:rPr>
            </w:pPr>
            <w:r w:rsidRPr="00E51831">
              <w:rPr>
                <w:rFonts w:ascii="Arial" w:hAnsi="Arial" w:cs="Arial"/>
                <w:sz w:val="15"/>
                <w:szCs w:val="15"/>
              </w:rPr>
              <w:t>Actualização contínua</w:t>
            </w:r>
          </w:p>
        </w:tc>
        <w:tc>
          <w:tcPr>
            <w:tcW w:w="1126" w:type="dxa"/>
          </w:tcPr>
          <w:p w14:paraId="2ADA3D48" w14:textId="77777777" w:rsidR="00577CF9" w:rsidRPr="003E19E1" w:rsidRDefault="00577CF9" w:rsidP="003926C0">
            <w:pPr>
              <w:jc w:val="center"/>
              <w:rPr>
                <w:rFonts w:ascii="Arial" w:hAnsi="Arial" w:cs="Arial"/>
                <w:sz w:val="15"/>
                <w:szCs w:val="15"/>
              </w:rPr>
            </w:pPr>
            <w:r w:rsidRPr="00E51831">
              <w:rPr>
                <w:rFonts w:ascii="Arial" w:hAnsi="Arial" w:cs="Arial"/>
                <w:sz w:val="15"/>
                <w:szCs w:val="15"/>
              </w:rPr>
              <w:t>Actualização contínua</w:t>
            </w:r>
            <w:r w:rsidRPr="00327633">
              <w:rPr>
                <w:rFonts w:ascii="Arial" w:hAnsi="Arial" w:cs="Arial"/>
                <w:sz w:val="15"/>
                <w:szCs w:val="15"/>
              </w:rPr>
              <w:t xml:space="preserve"> </w:t>
            </w:r>
          </w:p>
        </w:tc>
        <w:tc>
          <w:tcPr>
            <w:tcW w:w="1073" w:type="dxa"/>
            <w:tcBorders>
              <w:bottom w:val="nil"/>
            </w:tcBorders>
          </w:tcPr>
          <w:p w14:paraId="116DB40C" w14:textId="77777777" w:rsidR="00577CF9" w:rsidRPr="00E51831" w:rsidRDefault="00577CF9" w:rsidP="003926C0">
            <w:pPr>
              <w:jc w:val="left"/>
              <w:rPr>
                <w:rFonts w:ascii="Arial" w:hAnsi="Arial" w:cs="Arial"/>
                <w:sz w:val="15"/>
                <w:szCs w:val="15"/>
              </w:rPr>
            </w:pPr>
            <w:r w:rsidRPr="00E51831">
              <w:rPr>
                <w:rFonts w:ascii="Arial" w:hAnsi="Arial"/>
                <w:sz w:val="15"/>
                <w:szCs w:val="15"/>
              </w:rPr>
              <w:t>Relatório Anual sobre a Execução das Decisões do Tribunal</w:t>
            </w:r>
          </w:p>
        </w:tc>
      </w:tr>
      <w:tr w:rsidR="00577CF9" w:rsidRPr="00327633" w14:paraId="24D9B92E" w14:textId="77777777" w:rsidTr="00577CF9">
        <w:trPr>
          <w:jc w:val="center"/>
        </w:trPr>
        <w:tc>
          <w:tcPr>
            <w:tcW w:w="1399" w:type="dxa"/>
            <w:tcBorders>
              <w:top w:val="nil"/>
            </w:tcBorders>
          </w:tcPr>
          <w:p w14:paraId="110C0680" w14:textId="77777777" w:rsidR="00577CF9" w:rsidRPr="00E51831" w:rsidRDefault="00577CF9" w:rsidP="003926C0">
            <w:pPr>
              <w:jc w:val="left"/>
              <w:rPr>
                <w:rFonts w:ascii="Arial" w:hAnsi="Arial" w:cs="Arial"/>
                <w:sz w:val="15"/>
                <w:szCs w:val="15"/>
              </w:rPr>
            </w:pPr>
          </w:p>
        </w:tc>
        <w:tc>
          <w:tcPr>
            <w:tcW w:w="1440" w:type="dxa"/>
            <w:tcBorders>
              <w:top w:val="nil"/>
            </w:tcBorders>
          </w:tcPr>
          <w:p w14:paraId="15622110" w14:textId="77777777" w:rsidR="00577CF9" w:rsidRPr="00E51831" w:rsidRDefault="00577CF9" w:rsidP="003926C0">
            <w:pPr>
              <w:jc w:val="left"/>
              <w:rPr>
                <w:rFonts w:ascii="Arial" w:hAnsi="Arial" w:cs="Arial"/>
                <w:sz w:val="15"/>
                <w:szCs w:val="15"/>
              </w:rPr>
            </w:pPr>
          </w:p>
        </w:tc>
        <w:tc>
          <w:tcPr>
            <w:tcW w:w="1756" w:type="dxa"/>
            <w:tcBorders>
              <w:top w:val="nil"/>
            </w:tcBorders>
          </w:tcPr>
          <w:p w14:paraId="709B1E01" w14:textId="77777777" w:rsidR="00577CF9" w:rsidRPr="00E51831" w:rsidDel="00F11FCC" w:rsidRDefault="00577CF9" w:rsidP="003926C0">
            <w:pPr>
              <w:jc w:val="left"/>
              <w:rPr>
                <w:rFonts w:ascii="Arial" w:hAnsi="Arial" w:cs="Arial"/>
                <w:sz w:val="15"/>
                <w:szCs w:val="15"/>
              </w:rPr>
            </w:pPr>
          </w:p>
        </w:tc>
        <w:tc>
          <w:tcPr>
            <w:tcW w:w="2067" w:type="dxa"/>
          </w:tcPr>
          <w:p w14:paraId="09DAF93D" w14:textId="6D96ED35" w:rsidR="00577CF9" w:rsidRPr="00E51831" w:rsidDel="00F11FCC" w:rsidRDefault="00577CF9" w:rsidP="00577CF9">
            <w:pPr>
              <w:pStyle w:val="ListParagraph"/>
              <w:numPr>
                <w:ilvl w:val="0"/>
                <w:numId w:val="20"/>
              </w:numPr>
              <w:spacing w:after="120"/>
              <w:contextualSpacing w:val="0"/>
              <w:jc w:val="left"/>
              <w:rPr>
                <w:rFonts w:ascii="Arial" w:hAnsi="Arial" w:cs="Arial"/>
                <w:sz w:val="15"/>
                <w:szCs w:val="15"/>
              </w:rPr>
            </w:pPr>
            <w:r w:rsidRPr="00E51831">
              <w:rPr>
                <w:rFonts w:ascii="Arial" w:hAnsi="Arial"/>
                <w:sz w:val="15"/>
                <w:szCs w:val="15"/>
              </w:rPr>
              <w:t xml:space="preserve">O modelo de relatório </w:t>
            </w:r>
            <w:r w:rsidR="005C454F">
              <w:rPr>
                <w:rFonts w:ascii="Arial" w:hAnsi="Arial"/>
                <w:sz w:val="15"/>
                <w:szCs w:val="15"/>
              </w:rPr>
              <w:t>sobre a</w:t>
            </w:r>
            <w:r w:rsidRPr="00E51831">
              <w:rPr>
                <w:rFonts w:ascii="Arial" w:hAnsi="Arial"/>
                <w:sz w:val="15"/>
                <w:szCs w:val="15"/>
              </w:rPr>
              <w:t xml:space="preserve"> </w:t>
            </w:r>
            <w:r w:rsidR="005C454F">
              <w:rPr>
                <w:rFonts w:ascii="Arial" w:hAnsi="Arial"/>
                <w:sz w:val="15"/>
                <w:szCs w:val="15"/>
              </w:rPr>
              <w:t>implementa</w:t>
            </w:r>
            <w:r w:rsidRPr="00E51831">
              <w:rPr>
                <w:rFonts w:ascii="Arial" w:hAnsi="Arial"/>
                <w:sz w:val="15"/>
                <w:szCs w:val="15"/>
              </w:rPr>
              <w:t>ção ainda não foi concebido</w:t>
            </w:r>
          </w:p>
        </w:tc>
        <w:tc>
          <w:tcPr>
            <w:tcW w:w="1913" w:type="dxa"/>
          </w:tcPr>
          <w:p w14:paraId="309849CA" w14:textId="62852BED" w:rsidR="00577CF9" w:rsidRPr="00E51831" w:rsidDel="00F11FCC" w:rsidRDefault="005C454F" w:rsidP="00577CF9">
            <w:pPr>
              <w:pStyle w:val="ListParagraph"/>
              <w:numPr>
                <w:ilvl w:val="0"/>
                <w:numId w:val="20"/>
              </w:numPr>
              <w:spacing w:after="120"/>
              <w:contextualSpacing w:val="0"/>
              <w:jc w:val="left"/>
              <w:rPr>
                <w:rFonts w:ascii="Arial" w:hAnsi="Arial" w:cs="Arial"/>
                <w:sz w:val="15"/>
                <w:szCs w:val="15"/>
              </w:rPr>
            </w:pPr>
            <w:r>
              <w:rPr>
                <w:rFonts w:ascii="Arial" w:hAnsi="Arial"/>
                <w:sz w:val="15"/>
                <w:szCs w:val="15"/>
              </w:rPr>
              <w:t xml:space="preserve">O </w:t>
            </w:r>
            <w:r w:rsidRPr="00E51831">
              <w:rPr>
                <w:rFonts w:ascii="Arial" w:hAnsi="Arial"/>
                <w:sz w:val="15"/>
                <w:szCs w:val="15"/>
              </w:rPr>
              <w:t xml:space="preserve">modelo de relatório </w:t>
            </w:r>
            <w:r>
              <w:rPr>
                <w:rFonts w:ascii="Arial" w:hAnsi="Arial"/>
                <w:sz w:val="15"/>
                <w:szCs w:val="15"/>
              </w:rPr>
              <w:t xml:space="preserve">sobre </w:t>
            </w:r>
            <w:r w:rsidRPr="00E51831">
              <w:rPr>
                <w:rFonts w:ascii="Arial" w:hAnsi="Arial"/>
                <w:sz w:val="15"/>
                <w:szCs w:val="15"/>
              </w:rPr>
              <w:t>o grau de</w:t>
            </w:r>
            <w:r>
              <w:rPr>
                <w:rFonts w:ascii="Arial" w:hAnsi="Arial"/>
                <w:sz w:val="15"/>
                <w:szCs w:val="15"/>
              </w:rPr>
              <w:t xml:space="preserve"> implementa</w:t>
            </w:r>
            <w:r w:rsidRPr="00E51831">
              <w:rPr>
                <w:rFonts w:ascii="Arial" w:hAnsi="Arial"/>
                <w:sz w:val="15"/>
                <w:szCs w:val="15"/>
              </w:rPr>
              <w:t xml:space="preserve">ção </w:t>
            </w:r>
            <w:r w:rsidR="00577CF9" w:rsidRPr="00E51831">
              <w:rPr>
                <w:rFonts w:ascii="Arial" w:hAnsi="Arial"/>
                <w:sz w:val="15"/>
                <w:szCs w:val="15"/>
              </w:rPr>
              <w:t xml:space="preserve">das decisões </w:t>
            </w:r>
            <w:r>
              <w:rPr>
                <w:rFonts w:ascii="Arial" w:hAnsi="Arial"/>
                <w:sz w:val="15"/>
                <w:szCs w:val="15"/>
              </w:rPr>
              <w:t xml:space="preserve">é </w:t>
            </w:r>
            <w:r w:rsidR="00577CF9" w:rsidRPr="00E51831">
              <w:rPr>
                <w:rFonts w:ascii="Arial" w:hAnsi="Arial"/>
                <w:sz w:val="15"/>
                <w:szCs w:val="15"/>
              </w:rPr>
              <w:t>publicado</w:t>
            </w:r>
          </w:p>
        </w:tc>
        <w:tc>
          <w:tcPr>
            <w:tcW w:w="1126" w:type="dxa"/>
            <w:shd w:val="clear" w:color="auto" w:fill="7F7F7F" w:themeFill="text1" w:themeFillTint="80"/>
          </w:tcPr>
          <w:p w14:paraId="5D539FCD" w14:textId="77777777" w:rsidR="00577CF9" w:rsidRPr="00E51831" w:rsidRDefault="00577CF9" w:rsidP="003926C0">
            <w:pPr>
              <w:jc w:val="center"/>
              <w:rPr>
                <w:rFonts w:ascii="Arial" w:hAnsi="Arial" w:cs="Arial"/>
                <w:sz w:val="15"/>
                <w:szCs w:val="15"/>
              </w:rPr>
            </w:pPr>
          </w:p>
        </w:tc>
        <w:tc>
          <w:tcPr>
            <w:tcW w:w="1000" w:type="dxa"/>
          </w:tcPr>
          <w:p w14:paraId="6C265802" w14:textId="0C7799A8" w:rsidR="00577CF9" w:rsidRPr="00E51831" w:rsidRDefault="00577CF9" w:rsidP="003926C0">
            <w:pPr>
              <w:jc w:val="center"/>
              <w:rPr>
                <w:rFonts w:ascii="Arial" w:hAnsi="Arial" w:cs="Arial"/>
                <w:sz w:val="15"/>
                <w:szCs w:val="15"/>
              </w:rPr>
            </w:pPr>
            <w:r w:rsidRPr="00E51831">
              <w:rPr>
                <w:rFonts w:ascii="Arial" w:hAnsi="Arial" w:cs="Arial"/>
                <w:sz w:val="15"/>
                <w:szCs w:val="15"/>
              </w:rPr>
              <w:t xml:space="preserve">Publicação do </w:t>
            </w:r>
            <w:r w:rsidR="005C454F" w:rsidRPr="00E51831">
              <w:rPr>
                <w:rFonts w:ascii="Arial" w:hAnsi="Arial"/>
                <w:sz w:val="15"/>
                <w:szCs w:val="15"/>
              </w:rPr>
              <w:t>modelo de relatório</w:t>
            </w:r>
          </w:p>
        </w:tc>
        <w:tc>
          <w:tcPr>
            <w:tcW w:w="1000" w:type="dxa"/>
            <w:shd w:val="clear" w:color="auto" w:fill="7F7F7F" w:themeFill="text1" w:themeFillTint="80"/>
          </w:tcPr>
          <w:p w14:paraId="160B2B15" w14:textId="77777777" w:rsidR="00577CF9" w:rsidRPr="00E51831" w:rsidRDefault="00577CF9" w:rsidP="003926C0">
            <w:pPr>
              <w:jc w:val="center"/>
              <w:rPr>
                <w:rFonts w:ascii="Arial" w:hAnsi="Arial" w:cs="Arial"/>
                <w:sz w:val="15"/>
                <w:szCs w:val="15"/>
              </w:rPr>
            </w:pPr>
          </w:p>
        </w:tc>
        <w:tc>
          <w:tcPr>
            <w:tcW w:w="1000" w:type="dxa"/>
          </w:tcPr>
          <w:p w14:paraId="45807CE6" w14:textId="626D854B" w:rsidR="00577CF9" w:rsidRPr="003E19E1" w:rsidRDefault="00577CF9" w:rsidP="003926C0">
            <w:pPr>
              <w:jc w:val="center"/>
              <w:rPr>
                <w:rFonts w:ascii="Arial" w:hAnsi="Arial" w:cs="Arial"/>
                <w:sz w:val="15"/>
                <w:szCs w:val="15"/>
              </w:rPr>
            </w:pPr>
            <w:r>
              <w:rPr>
                <w:rFonts w:ascii="Arial" w:hAnsi="Arial" w:cs="Arial"/>
                <w:sz w:val="15"/>
                <w:szCs w:val="15"/>
              </w:rPr>
              <w:t>Actualizar o</w:t>
            </w:r>
            <w:r w:rsidRPr="00327633">
              <w:rPr>
                <w:rFonts w:ascii="Arial" w:hAnsi="Arial" w:cs="Arial"/>
                <w:sz w:val="15"/>
                <w:szCs w:val="15"/>
              </w:rPr>
              <w:t xml:space="preserve"> </w:t>
            </w:r>
            <w:r w:rsidR="005C454F" w:rsidRPr="00E51831">
              <w:rPr>
                <w:rFonts w:ascii="Arial" w:hAnsi="Arial"/>
                <w:sz w:val="15"/>
                <w:szCs w:val="15"/>
              </w:rPr>
              <w:t>modelo</w:t>
            </w:r>
          </w:p>
        </w:tc>
        <w:tc>
          <w:tcPr>
            <w:tcW w:w="1126" w:type="dxa"/>
            <w:shd w:val="clear" w:color="auto" w:fill="7F7F7F" w:themeFill="text1" w:themeFillTint="80"/>
          </w:tcPr>
          <w:p w14:paraId="6D446D33" w14:textId="77777777" w:rsidR="00577CF9" w:rsidRPr="003E19E1" w:rsidRDefault="00577CF9" w:rsidP="003926C0">
            <w:pPr>
              <w:jc w:val="center"/>
              <w:rPr>
                <w:rFonts w:ascii="Arial" w:hAnsi="Arial" w:cs="Arial"/>
                <w:sz w:val="15"/>
                <w:szCs w:val="15"/>
              </w:rPr>
            </w:pPr>
          </w:p>
        </w:tc>
        <w:tc>
          <w:tcPr>
            <w:tcW w:w="1073" w:type="dxa"/>
            <w:tcBorders>
              <w:top w:val="nil"/>
              <w:bottom w:val="single" w:sz="4" w:space="0" w:color="auto"/>
            </w:tcBorders>
          </w:tcPr>
          <w:p w14:paraId="751E4213" w14:textId="77777777" w:rsidR="00577CF9" w:rsidRPr="003E19E1" w:rsidRDefault="00577CF9" w:rsidP="003926C0">
            <w:pPr>
              <w:jc w:val="left"/>
              <w:rPr>
                <w:rFonts w:ascii="Arial" w:hAnsi="Arial" w:cs="Arial"/>
                <w:sz w:val="15"/>
                <w:szCs w:val="15"/>
              </w:rPr>
            </w:pPr>
          </w:p>
        </w:tc>
      </w:tr>
      <w:tr w:rsidR="00577CF9" w:rsidRPr="00E51831" w14:paraId="160D75C1" w14:textId="77777777" w:rsidTr="00577CF9">
        <w:trPr>
          <w:jc w:val="center"/>
        </w:trPr>
        <w:tc>
          <w:tcPr>
            <w:tcW w:w="1399" w:type="dxa"/>
            <w:vMerge w:val="restart"/>
          </w:tcPr>
          <w:p w14:paraId="4FA1F14D" w14:textId="77777777" w:rsidR="00577CF9" w:rsidRPr="003E19E1" w:rsidRDefault="00577CF9" w:rsidP="003926C0">
            <w:pPr>
              <w:spacing w:after="160"/>
              <w:jc w:val="left"/>
              <w:rPr>
                <w:rFonts w:ascii="Arial" w:hAnsi="Arial" w:cs="Arial"/>
                <w:b/>
                <w:bCs/>
                <w:sz w:val="15"/>
                <w:szCs w:val="15"/>
              </w:rPr>
            </w:pPr>
            <w:r w:rsidRPr="003E19E1">
              <w:rPr>
                <w:rFonts w:ascii="Arial" w:hAnsi="Arial" w:cs="Arial"/>
                <w:b/>
                <w:bCs/>
                <w:sz w:val="15"/>
                <w:szCs w:val="15"/>
              </w:rPr>
              <w:t xml:space="preserve">2. </w:t>
            </w:r>
            <w:r w:rsidRPr="00A838E8">
              <w:rPr>
                <w:rFonts w:ascii="Arial" w:hAnsi="Arial"/>
                <w:b/>
                <w:sz w:val="15"/>
                <w:szCs w:val="15"/>
              </w:rPr>
              <w:t>MAIOR MASSIFICAÇÃO E COOPERAÇÃO</w:t>
            </w:r>
          </w:p>
          <w:p w14:paraId="12B2FDC7" w14:textId="77777777" w:rsidR="00577CF9" w:rsidRPr="003E19E1" w:rsidRDefault="00577CF9" w:rsidP="003926C0">
            <w:pPr>
              <w:spacing w:after="160"/>
              <w:jc w:val="left"/>
              <w:rPr>
                <w:rFonts w:ascii="Arial" w:hAnsi="Arial" w:cs="Arial"/>
                <w:b/>
                <w:bCs/>
                <w:sz w:val="15"/>
                <w:szCs w:val="15"/>
              </w:rPr>
            </w:pPr>
          </w:p>
        </w:tc>
        <w:tc>
          <w:tcPr>
            <w:tcW w:w="1440" w:type="dxa"/>
            <w:vMerge w:val="restart"/>
          </w:tcPr>
          <w:p w14:paraId="77BE76DC" w14:textId="77777777" w:rsidR="00577CF9" w:rsidRPr="009F7528" w:rsidRDefault="00577CF9" w:rsidP="003926C0">
            <w:pPr>
              <w:jc w:val="left"/>
              <w:rPr>
                <w:rFonts w:ascii="Arial" w:hAnsi="Arial" w:cs="Arial"/>
                <w:sz w:val="15"/>
                <w:szCs w:val="15"/>
              </w:rPr>
            </w:pPr>
            <w:r w:rsidRPr="009F7528">
              <w:rPr>
                <w:rFonts w:ascii="Arial" w:hAnsi="Arial" w:cs="Arial"/>
                <w:sz w:val="15"/>
                <w:szCs w:val="15"/>
              </w:rPr>
              <w:t xml:space="preserve">2.1. </w:t>
            </w:r>
            <w:r w:rsidRPr="009F7528">
              <w:rPr>
                <w:rFonts w:ascii="Arial" w:hAnsi="Arial"/>
                <w:sz w:val="15"/>
                <w:szCs w:val="15"/>
              </w:rPr>
              <w:t>CRIADA MAIOR CONSCIENCIALIZAÇÃO SOBRE O TRIBUNAL AFRICANO E O SEU PAPEL NA PROTECÇÃO DOS DIREITOS HUMANOS EM ÁFRICA</w:t>
            </w:r>
          </w:p>
        </w:tc>
        <w:tc>
          <w:tcPr>
            <w:tcW w:w="1756" w:type="dxa"/>
            <w:vMerge w:val="restart"/>
          </w:tcPr>
          <w:p w14:paraId="60E2BF45" w14:textId="3126D8E0" w:rsidR="00577CF9" w:rsidRPr="009F7528" w:rsidRDefault="00577CF9" w:rsidP="003926C0">
            <w:pPr>
              <w:jc w:val="left"/>
              <w:rPr>
                <w:rFonts w:ascii="Arial" w:hAnsi="Arial" w:cs="Arial"/>
                <w:sz w:val="15"/>
                <w:szCs w:val="15"/>
              </w:rPr>
            </w:pPr>
            <w:r w:rsidRPr="003E19E1">
              <w:rPr>
                <w:rFonts w:ascii="Arial" w:hAnsi="Arial" w:cs="Arial"/>
                <w:sz w:val="15"/>
                <w:szCs w:val="15"/>
              </w:rPr>
              <w:t xml:space="preserve">2.1.1. </w:t>
            </w:r>
            <w:r w:rsidRPr="009F7528">
              <w:rPr>
                <w:rFonts w:ascii="Arial" w:hAnsi="Arial"/>
                <w:sz w:val="15"/>
                <w:szCs w:val="15"/>
              </w:rPr>
              <w:t xml:space="preserve">Adoptar e </w:t>
            </w:r>
            <w:r w:rsidR="005C454F">
              <w:rPr>
                <w:rFonts w:ascii="Arial" w:hAnsi="Arial"/>
                <w:sz w:val="15"/>
                <w:szCs w:val="15"/>
              </w:rPr>
              <w:t>im</w:t>
            </w:r>
            <w:r w:rsidRPr="009F7528">
              <w:rPr>
                <w:rFonts w:ascii="Arial" w:hAnsi="Arial"/>
                <w:sz w:val="15"/>
                <w:szCs w:val="15"/>
              </w:rPr>
              <w:t>pl</w:t>
            </w:r>
            <w:r w:rsidR="005C454F">
              <w:rPr>
                <w:rFonts w:ascii="Arial" w:hAnsi="Arial"/>
                <w:sz w:val="15"/>
                <w:szCs w:val="15"/>
              </w:rPr>
              <w:t>ement</w:t>
            </w:r>
            <w:r w:rsidRPr="009F7528">
              <w:rPr>
                <w:rFonts w:ascii="Arial" w:hAnsi="Arial"/>
                <w:sz w:val="15"/>
                <w:szCs w:val="15"/>
              </w:rPr>
              <w:t>ar políticas e manuais relevantes sobre as actividades de massificação do Tribunal</w:t>
            </w:r>
          </w:p>
        </w:tc>
        <w:tc>
          <w:tcPr>
            <w:tcW w:w="2067" w:type="dxa"/>
          </w:tcPr>
          <w:p w14:paraId="75D0A2E3"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cs="Arial"/>
                <w:sz w:val="15"/>
                <w:szCs w:val="15"/>
              </w:rPr>
              <w:t xml:space="preserve">56% </w:t>
            </w:r>
            <w:r w:rsidRPr="009F7528">
              <w:rPr>
                <w:rFonts w:ascii="Arial" w:hAnsi="Arial"/>
                <w:sz w:val="15"/>
                <w:szCs w:val="15"/>
              </w:rPr>
              <w:t>dos Estados-Membros da UA ratificaram o Protocolo</w:t>
            </w:r>
            <w:r w:rsidRPr="009F7528">
              <w:rPr>
                <w:rFonts w:ascii="Arial" w:hAnsi="Arial" w:cs="Arial"/>
                <w:sz w:val="15"/>
                <w:szCs w:val="15"/>
              </w:rPr>
              <w:t xml:space="preserve"> (31 </w:t>
            </w:r>
            <w:r>
              <w:rPr>
                <w:rFonts w:ascii="Arial" w:hAnsi="Arial" w:cs="Arial"/>
                <w:sz w:val="15"/>
                <w:szCs w:val="15"/>
              </w:rPr>
              <w:t>país</w:t>
            </w:r>
            <w:r w:rsidRPr="009F7528">
              <w:rPr>
                <w:rFonts w:ascii="Arial" w:hAnsi="Arial" w:cs="Arial"/>
                <w:sz w:val="15"/>
                <w:szCs w:val="15"/>
              </w:rPr>
              <w:t>es)</w:t>
            </w:r>
          </w:p>
          <w:p w14:paraId="6005E316" w14:textId="77777777" w:rsidR="00577CF9" w:rsidRPr="009F7528" w:rsidRDefault="00577CF9" w:rsidP="003926C0">
            <w:pPr>
              <w:spacing w:after="120"/>
              <w:jc w:val="left"/>
              <w:rPr>
                <w:rFonts w:ascii="Arial" w:hAnsi="Arial" w:cs="Arial"/>
                <w:sz w:val="15"/>
                <w:szCs w:val="15"/>
              </w:rPr>
            </w:pPr>
          </w:p>
        </w:tc>
        <w:tc>
          <w:tcPr>
            <w:tcW w:w="1913" w:type="dxa"/>
          </w:tcPr>
          <w:p w14:paraId="5CE5B050" w14:textId="3A5ACBD6"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Pelo menos</w:t>
            </w:r>
            <w:r w:rsidR="005C454F">
              <w:rPr>
                <w:rFonts w:ascii="Arial" w:hAnsi="Arial"/>
                <w:sz w:val="15"/>
                <w:szCs w:val="15"/>
              </w:rPr>
              <w:t>,</w:t>
            </w:r>
            <w:r w:rsidRPr="009F7528">
              <w:rPr>
                <w:rFonts w:ascii="Arial" w:hAnsi="Arial"/>
                <w:sz w:val="15"/>
                <w:szCs w:val="15"/>
              </w:rPr>
              <w:t xml:space="preserve"> mais 15% dos Estados-Membros da UA a ratificar o Protocolo</w:t>
            </w:r>
            <w:r w:rsidRPr="009F7528">
              <w:rPr>
                <w:rFonts w:ascii="Arial" w:hAnsi="Arial" w:cs="Arial"/>
                <w:sz w:val="15"/>
                <w:szCs w:val="15"/>
              </w:rPr>
              <w:t xml:space="preserve"> (total </w:t>
            </w:r>
            <w:r>
              <w:rPr>
                <w:rFonts w:ascii="Arial" w:hAnsi="Arial" w:cs="Arial"/>
                <w:sz w:val="15"/>
                <w:szCs w:val="15"/>
              </w:rPr>
              <w:t>de</w:t>
            </w:r>
            <w:r w:rsidRPr="009F7528">
              <w:rPr>
                <w:rFonts w:ascii="Arial" w:hAnsi="Arial" w:cs="Arial"/>
                <w:sz w:val="15"/>
                <w:szCs w:val="15"/>
              </w:rPr>
              <w:t xml:space="preserve"> 71%</w:t>
            </w:r>
            <w:r>
              <w:rPr>
                <w:rFonts w:ascii="Arial" w:hAnsi="Arial" w:cs="Arial"/>
                <w:sz w:val="15"/>
                <w:szCs w:val="15"/>
              </w:rPr>
              <w:t>,</w:t>
            </w:r>
            <w:r w:rsidRPr="009F7528">
              <w:rPr>
                <w:rFonts w:ascii="Arial" w:hAnsi="Arial" w:cs="Arial"/>
                <w:sz w:val="15"/>
                <w:szCs w:val="15"/>
              </w:rPr>
              <w:t xml:space="preserve"> o</w:t>
            </w:r>
            <w:r>
              <w:rPr>
                <w:rFonts w:ascii="Arial" w:hAnsi="Arial" w:cs="Arial"/>
                <w:sz w:val="15"/>
                <w:szCs w:val="15"/>
              </w:rPr>
              <w:t>u seja,</w:t>
            </w:r>
            <w:r w:rsidRPr="009F7528">
              <w:rPr>
                <w:rFonts w:ascii="Arial" w:hAnsi="Arial" w:cs="Arial"/>
                <w:sz w:val="15"/>
                <w:szCs w:val="15"/>
              </w:rPr>
              <w:t xml:space="preserve"> 38 </w:t>
            </w:r>
            <w:r>
              <w:rPr>
                <w:rFonts w:ascii="Arial" w:hAnsi="Arial" w:cs="Arial"/>
                <w:sz w:val="15"/>
                <w:szCs w:val="15"/>
              </w:rPr>
              <w:t>país</w:t>
            </w:r>
            <w:r w:rsidRPr="009F7528">
              <w:rPr>
                <w:rFonts w:ascii="Arial" w:hAnsi="Arial" w:cs="Arial"/>
                <w:sz w:val="15"/>
                <w:szCs w:val="15"/>
              </w:rPr>
              <w:t>es)</w:t>
            </w:r>
          </w:p>
        </w:tc>
        <w:tc>
          <w:tcPr>
            <w:tcW w:w="1126" w:type="dxa"/>
          </w:tcPr>
          <w:p w14:paraId="72A9C76C"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3%</w:t>
            </w:r>
          </w:p>
          <w:p w14:paraId="76547CAE"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(59%)</w:t>
            </w:r>
          </w:p>
        </w:tc>
        <w:tc>
          <w:tcPr>
            <w:tcW w:w="1000" w:type="dxa"/>
          </w:tcPr>
          <w:p w14:paraId="2240288E"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6%</w:t>
            </w:r>
          </w:p>
          <w:p w14:paraId="1260A77B"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(62%)</w:t>
            </w:r>
          </w:p>
        </w:tc>
        <w:tc>
          <w:tcPr>
            <w:tcW w:w="1000" w:type="dxa"/>
          </w:tcPr>
          <w:p w14:paraId="2105CFA2"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9%</w:t>
            </w:r>
          </w:p>
          <w:p w14:paraId="76FB4B4C"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(65%)</w:t>
            </w:r>
          </w:p>
        </w:tc>
        <w:tc>
          <w:tcPr>
            <w:tcW w:w="1000" w:type="dxa"/>
          </w:tcPr>
          <w:p w14:paraId="21848D76"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12%</w:t>
            </w:r>
          </w:p>
          <w:p w14:paraId="75339C3D"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(68%)</w:t>
            </w:r>
          </w:p>
        </w:tc>
        <w:tc>
          <w:tcPr>
            <w:tcW w:w="1126" w:type="dxa"/>
          </w:tcPr>
          <w:p w14:paraId="57FDCF16"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15%</w:t>
            </w:r>
          </w:p>
          <w:p w14:paraId="3EFE73CE"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(71%)</w:t>
            </w:r>
          </w:p>
        </w:tc>
        <w:tc>
          <w:tcPr>
            <w:tcW w:w="1073" w:type="dxa"/>
            <w:tcBorders>
              <w:bottom w:val="nil"/>
            </w:tcBorders>
          </w:tcPr>
          <w:p w14:paraId="42AD867E" w14:textId="77777777" w:rsidR="00577CF9" w:rsidRPr="00E51831" w:rsidRDefault="00577CF9" w:rsidP="003926C0">
            <w:pPr>
              <w:jc w:val="left"/>
              <w:rPr>
                <w:rFonts w:ascii="Arial" w:hAnsi="Arial" w:cs="Arial"/>
                <w:sz w:val="15"/>
                <w:szCs w:val="15"/>
              </w:rPr>
            </w:pPr>
            <w:r w:rsidRPr="00E51831">
              <w:rPr>
                <w:rFonts w:ascii="Arial" w:hAnsi="Arial"/>
                <w:sz w:val="15"/>
                <w:szCs w:val="15"/>
              </w:rPr>
              <w:t>Relatório Anual sobre as Actividades de Comunicação/ Relatório Anual sobre as Actividades de Sensibilização/ Relatório Anual de Análise do Panorama dos Órgãos de Comunicação Social</w:t>
            </w:r>
          </w:p>
        </w:tc>
      </w:tr>
      <w:tr w:rsidR="00577CF9" w:rsidRPr="00327633" w14:paraId="1EFE0B78" w14:textId="77777777" w:rsidTr="00577CF9">
        <w:trPr>
          <w:jc w:val="center"/>
        </w:trPr>
        <w:tc>
          <w:tcPr>
            <w:tcW w:w="1399" w:type="dxa"/>
            <w:vMerge/>
          </w:tcPr>
          <w:p w14:paraId="1D6B28C2" w14:textId="77777777" w:rsidR="00577CF9" w:rsidRPr="00E51831" w:rsidRDefault="00577CF9" w:rsidP="003926C0">
            <w:pPr>
              <w:spacing w:after="160"/>
              <w:jc w:val="left"/>
              <w:rPr>
                <w:rFonts w:ascii="Arial" w:hAnsi="Arial" w:cs="Arial"/>
                <w:b/>
                <w:bCs/>
                <w:sz w:val="15"/>
                <w:szCs w:val="15"/>
              </w:rPr>
            </w:pPr>
          </w:p>
        </w:tc>
        <w:tc>
          <w:tcPr>
            <w:tcW w:w="1440" w:type="dxa"/>
            <w:vMerge/>
          </w:tcPr>
          <w:p w14:paraId="3307646F" w14:textId="77777777" w:rsidR="00577CF9" w:rsidRPr="00E51831" w:rsidRDefault="00577CF9" w:rsidP="003926C0">
            <w:pPr>
              <w:jc w:val="left"/>
              <w:rPr>
                <w:rFonts w:ascii="Arial" w:hAnsi="Arial" w:cs="Arial"/>
                <w:sz w:val="15"/>
                <w:szCs w:val="15"/>
              </w:rPr>
            </w:pPr>
          </w:p>
        </w:tc>
        <w:tc>
          <w:tcPr>
            <w:tcW w:w="1756" w:type="dxa"/>
            <w:vMerge/>
          </w:tcPr>
          <w:p w14:paraId="3DA4B484" w14:textId="77777777" w:rsidR="00577CF9" w:rsidRPr="00E51831" w:rsidRDefault="00577CF9" w:rsidP="003926C0">
            <w:pPr>
              <w:jc w:val="left"/>
              <w:rPr>
                <w:rFonts w:ascii="Arial" w:hAnsi="Arial" w:cs="Arial"/>
                <w:sz w:val="15"/>
                <w:szCs w:val="15"/>
              </w:rPr>
            </w:pPr>
          </w:p>
        </w:tc>
        <w:tc>
          <w:tcPr>
            <w:tcW w:w="2067" w:type="dxa"/>
          </w:tcPr>
          <w:p w14:paraId="72ADFCA6" w14:textId="20E5DAA2"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cs="Arial"/>
                <w:sz w:val="15"/>
                <w:szCs w:val="15"/>
              </w:rPr>
              <w:t xml:space="preserve">11% </w:t>
            </w:r>
            <w:r w:rsidRPr="009F7528">
              <w:rPr>
                <w:rFonts w:ascii="Arial" w:hAnsi="Arial"/>
                <w:sz w:val="15"/>
                <w:szCs w:val="15"/>
              </w:rPr>
              <w:t xml:space="preserve">dos Estados-Membros da UA depositaram a Declaração </w:t>
            </w:r>
            <w:r w:rsidR="00BB11EC">
              <w:rPr>
                <w:rFonts w:ascii="Arial" w:hAnsi="Arial"/>
                <w:sz w:val="15"/>
                <w:szCs w:val="15"/>
              </w:rPr>
              <w:t>exigi</w:t>
            </w:r>
            <w:r w:rsidR="00BB11EC" w:rsidRPr="009F7528">
              <w:rPr>
                <w:rFonts w:ascii="Arial" w:hAnsi="Arial"/>
                <w:sz w:val="15"/>
                <w:szCs w:val="15"/>
              </w:rPr>
              <w:t xml:space="preserve">da </w:t>
            </w:r>
            <w:r w:rsidR="00BB11EC">
              <w:rPr>
                <w:rFonts w:ascii="Arial" w:hAnsi="Arial"/>
                <w:sz w:val="15"/>
                <w:szCs w:val="15"/>
              </w:rPr>
              <w:t>nos termos d</w:t>
            </w:r>
            <w:r w:rsidRPr="009F7528">
              <w:rPr>
                <w:rFonts w:ascii="Arial" w:hAnsi="Arial"/>
                <w:sz w:val="15"/>
                <w:szCs w:val="15"/>
              </w:rPr>
              <w:t>o n.º 6 do Artigo 34</w:t>
            </w:r>
            <w:r w:rsidR="00BB11EC">
              <w:rPr>
                <w:rFonts w:ascii="Arial" w:hAnsi="Arial"/>
                <w:sz w:val="15"/>
                <w:szCs w:val="15"/>
              </w:rPr>
              <w:t>.</w:t>
            </w:r>
            <w:r w:rsidRPr="009F7528">
              <w:rPr>
                <w:rFonts w:ascii="Arial" w:hAnsi="Arial"/>
                <w:sz w:val="15"/>
                <w:szCs w:val="15"/>
              </w:rPr>
              <w:t>º do Protocolo</w:t>
            </w:r>
            <w:r w:rsidRPr="009F7528">
              <w:rPr>
                <w:rFonts w:ascii="Arial" w:hAnsi="Arial" w:cs="Arial"/>
                <w:sz w:val="15"/>
                <w:szCs w:val="15"/>
              </w:rPr>
              <w:t xml:space="preserve"> (6 </w:t>
            </w:r>
            <w:r>
              <w:rPr>
                <w:rFonts w:ascii="Arial" w:hAnsi="Arial" w:cs="Arial"/>
                <w:sz w:val="15"/>
                <w:szCs w:val="15"/>
              </w:rPr>
              <w:t>país</w:t>
            </w:r>
            <w:r w:rsidRPr="009F7528">
              <w:rPr>
                <w:rFonts w:ascii="Arial" w:hAnsi="Arial" w:cs="Arial"/>
                <w:sz w:val="15"/>
                <w:szCs w:val="15"/>
              </w:rPr>
              <w:t>es)</w:t>
            </w:r>
          </w:p>
        </w:tc>
        <w:tc>
          <w:tcPr>
            <w:tcW w:w="1913" w:type="dxa"/>
          </w:tcPr>
          <w:p w14:paraId="17C25E33" w14:textId="20DDE914"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Pelo menos</w:t>
            </w:r>
            <w:r w:rsidR="00BB11EC">
              <w:rPr>
                <w:rFonts w:ascii="Arial" w:hAnsi="Arial"/>
                <w:sz w:val="15"/>
                <w:szCs w:val="15"/>
              </w:rPr>
              <w:t>,</w:t>
            </w:r>
            <w:r w:rsidRPr="009F7528">
              <w:rPr>
                <w:rFonts w:ascii="Arial" w:hAnsi="Arial"/>
                <w:sz w:val="15"/>
                <w:szCs w:val="15"/>
              </w:rPr>
              <w:t xml:space="preserve"> mais 20% dos Estados-Membros da UA a depositar a Declaração </w:t>
            </w:r>
            <w:r w:rsidR="00BB11EC">
              <w:rPr>
                <w:rFonts w:ascii="Arial" w:hAnsi="Arial"/>
                <w:sz w:val="15"/>
                <w:szCs w:val="15"/>
              </w:rPr>
              <w:t>exigi</w:t>
            </w:r>
            <w:r w:rsidRPr="009F7528">
              <w:rPr>
                <w:rFonts w:ascii="Arial" w:hAnsi="Arial"/>
                <w:sz w:val="15"/>
                <w:szCs w:val="15"/>
              </w:rPr>
              <w:t xml:space="preserve">da </w:t>
            </w:r>
            <w:r w:rsidR="00BB11EC">
              <w:rPr>
                <w:rFonts w:ascii="Arial" w:hAnsi="Arial"/>
                <w:sz w:val="15"/>
                <w:szCs w:val="15"/>
              </w:rPr>
              <w:t>nos termos d</w:t>
            </w:r>
            <w:r w:rsidR="00BB11EC" w:rsidRPr="009F7528">
              <w:rPr>
                <w:rFonts w:ascii="Arial" w:hAnsi="Arial"/>
                <w:sz w:val="15"/>
                <w:szCs w:val="15"/>
              </w:rPr>
              <w:t>o</w:t>
            </w:r>
            <w:r w:rsidRPr="009F7528">
              <w:rPr>
                <w:rFonts w:ascii="Arial" w:hAnsi="Arial"/>
                <w:sz w:val="15"/>
                <w:szCs w:val="15"/>
              </w:rPr>
              <w:t xml:space="preserve"> n.º 6 do Artigo 34º do Protocolo</w:t>
            </w:r>
            <w:r w:rsidRPr="009F7528">
              <w:rPr>
                <w:rFonts w:ascii="Arial" w:hAnsi="Arial" w:cs="Arial"/>
                <w:sz w:val="15"/>
                <w:szCs w:val="15"/>
              </w:rPr>
              <w:t xml:space="preserve"> (total </w:t>
            </w:r>
            <w:r>
              <w:rPr>
                <w:rFonts w:ascii="Arial" w:hAnsi="Arial" w:cs="Arial"/>
                <w:sz w:val="15"/>
                <w:szCs w:val="15"/>
              </w:rPr>
              <w:t xml:space="preserve">de </w:t>
            </w:r>
            <w:r w:rsidRPr="009F7528">
              <w:rPr>
                <w:rFonts w:ascii="Arial" w:hAnsi="Arial" w:cs="Arial"/>
                <w:sz w:val="15"/>
                <w:szCs w:val="15"/>
              </w:rPr>
              <w:t>26%</w:t>
            </w:r>
            <w:r>
              <w:rPr>
                <w:rFonts w:ascii="Arial" w:hAnsi="Arial" w:cs="Arial"/>
                <w:sz w:val="15"/>
                <w:szCs w:val="15"/>
              </w:rPr>
              <w:t>, ou seja,</w:t>
            </w:r>
            <w:r w:rsidRPr="009F7528">
              <w:rPr>
                <w:rFonts w:ascii="Arial" w:hAnsi="Arial" w:cs="Arial"/>
                <w:sz w:val="15"/>
                <w:szCs w:val="15"/>
              </w:rPr>
              <w:t xml:space="preserve"> 14 </w:t>
            </w:r>
            <w:r>
              <w:rPr>
                <w:rFonts w:ascii="Arial" w:hAnsi="Arial" w:cs="Arial"/>
                <w:sz w:val="15"/>
                <w:szCs w:val="15"/>
              </w:rPr>
              <w:t>país</w:t>
            </w:r>
            <w:r w:rsidRPr="009F7528">
              <w:rPr>
                <w:rFonts w:ascii="Arial" w:hAnsi="Arial" w:cs="Arial"/>
                <w:sz w:val="15"/>
                <w:szCs w:val="15"/>
              </w:rPr>
              <w:t>es)</w:t>
            </w:r>
          </w:p>
        </w:tc>
        <w:tc>
          <w:tcPr>
            <w:tcW w:w="1126" w:type="dxa"/>
          </w:tcPr>
          <w:p w14:paraId="16A4819A"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3%</w:t>
            </w:r>
          </w:p>
          <w:p w14:paraId="400CB7D4"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(14%)</w:t>
            </w:r>
          </w:p>
        </w:tc>
        <w:tc>
          <w:tcPr>
            <w:tcW w:w="1000" w:type="dxa"/>
          </w:tcPr>
          <w:p w14:paraId="42F51369"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6%</w:t>
            </w:r>
          </w:p>
          <w:p w14:paraId="4EF6835A"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(17%)</w:t>
            </w:r>
          </w:p>
        </w:tc>
        <w:tc>
          <w:tcPr>
            <w:tcW w:w="1000" w:type="dxa"/>
          </w:tcPr>
          <w:p w14:paraId="6219F639"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9%</w:t>
            </w:r>
          </w:p>
          <w:p w14:paraId="1907E371"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(20%)</w:t>
            </w:r>
          </w:p>
        </w:tc>
        <w:tc>
          <w:tcPr>
            <w:tcW w:w="1000" w:type="dxa"/>
          </w:tcPr>
          <w:p w14:paraId="5EAD2DC1"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12%</w:t>
            </w:r>
          </w:p>
          <w:p w14:paraId="34C13ECC"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(23%)</w:t>
            </w:r>
          </w:p>
        </w:tc>
        <w:tc>
          <w:tcPr>
            <w:tcW w:w="1126" w:type="dxa"/>
          </w:tcPr>
          <w:p w14:paraId="7492F159"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15%</w:t>
            </w:r>
          </w:p>
          <w:p w14:paraId="4441C9FC"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(26%)</w:t>
            </w:r>
          </w:p>
        </w:tc>
        <w:tc>
          <w:tcPr>
            <w:tcW w:w="1073" w:type="dxa"/>
            <w:tcBorders>
              <w:top w:val="nil"/>
              <w:bottom w:val="nil"/>
            </w:tcBorders>
          </w:tcPr>
          <w:p w14:paraId="2AEE9CB1" w14:textId="77777777" w:rsidR="00577CF9" w:rsidRPr="003E19E1" w:rsidRDefault="00577CF9" w:rsidP="003926C0">
            <w:pPr>
              <w:jc w:val="left"/>
              <w:rPr>
                <w:rFonts w:ascii="Arial" w:hAnsi="Arial" w:cs="Arial"/>
                <w:sz w:val="15"/>
                <w:szCs w:val="15"/>
              </w:rPr>
            </w:pPr>
          </w:p>
        </w:tc>
      </w:tr>
      <w:tr w:rsidR="00577CF9" w:rsidRPr="00327633" w14:paraId="0702585D" w14:textId="77777777" w:rsidTr="00577CF9">
        <w:trPr>
          <w:jc w:val="center"/>
        </w:trPr>
        <w:tc>
          <w:tcPr>
            <w:tcW w:w="1399" w:type="dxa"/>
            <w:vMerge/>
          </w:tcPr>
          <w:p w14:paraId="130AB3EB" w14:textId="77777777" w:rsidR="00577CF9" w:rsidRPr="003E19E1" w:rsidRDefault="00577CF9" w:rsidP="003926C0">
            <w:pPr>
              <w:spacing w:after="160"/>
              <w:jc w:val="left"/>
              <w:rPr>
                <w:rFonts w:ascii="Arial" w:hAnsi="Arial" w:cs="Arial"/>
                <w:b/>
                <w:bCs/>
                <w:sz w:val="15"/>
                <w:szCs w:val="15"/>
              </w:rPr>
            </w:pPr>
          </w:p>
        </w:tc>
        <w:tc>
          <w:tcPr>
            <w:tcW w:w="1440" w:type="dxa"/>
            <w:vMerge/>
          </w:tcPr>
          <w:p w14:paraId="1CA4F020" w14:textId="77777777" w:rsidR="00577CF9" w:rsidRPr="003E19E1" w:rsidRDefault="00577CF9" w:rsidP="003926C0">
            <w:pPr>
              <w:jc w:val="left"/>
              <w:rPr>
                <w:rFonts w:ascii="Arial" w:hAnsi="Arial" w:cs="Arial"/>
                <w:sz w:val="15"/>
                <w:szCs w:val="15"/>
              </w:rPr>
            </w:pPr>
          </w:p>
        </w:tc>
        <w:tc>
          <w:tcPr>
            <w:tcW w:w="1756" w:type="dxa"/>
            <w:vMerge/>
          </w:tcPr>
          <w:p w14:paraId="7E9CC67A" w14:textId="77777777" w:rsidR="00577CF9" w:rsidRPr="003E19E1" w:rsidRDefault="00577CF9" w:rsidP="003926C0">
            <w:pPr>
              <w:jc w:val="left"/>
              <w:rPr>
                <w:rFonts w:ascii="Arial" w:hAnsi="Arial" w:cs="Arial"/>
                <w:sz w:val="15"/>
                <w:szCs w:val="15"/>
              </w:rPr>
            </w:pPr>
          </w:p>
        </w:tc>
        <w:tc>
          <w:tcPr>
            <w:tcW w:w="2067" w:type="dxa"/>
          </w:tcPr>
          <w:p w14:paraId="5F7721C4" w14:textId="2DA1DD8E"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A estratégia de comunicação foi a</w:t>
            </w:r>
            <w:r w:rsidR="00BB11EC">
              <w:rPr>
                <w:rFonts w:ascii="Arial" w:hAnsi="Arial"/>
                <w:sz w:val="15"/>
                <w:szCs w:val="15"/>
              </w:rPr>
              <w:t>prov</w:t>
            </w:r>
            <w:r w:rsidRPr="009F7528">
              <w:rPr>
                <w:rFonts w:ascii="Arial" w:hAnsi="Arial"/>
                <w:sz w:val="15"/>
                <w:szCs w:val="15"/>
              </w:rPr>
              <w:t>ada em 2018</w:t>
            </w:r>
          </w:p>
        </w:tc>
        <w:tc>
          <w:tcPr>
            <w:tcW w:w="1913" w:type="dxa"/>
          </w:tcPr>
          <w:p w14:paraId="78574852"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Estratégia de comunicação em implementação e revista anualmente</w:t>
            </w:r>
          </w:p>
        </w:tc>
        <w:tc>
          <w:tcPr>
            <w:tcW w:w="1126" w:type="dxa"/>
          </w:tcPr>
          <w:p w14:paraId="477E761D" w14:textId="77777777" w:rsidR="00577CF9" w:rsidRPr="003E19E1" w:rsidRDefault="00577CF9" w:rsidP="003926C0">
            <w:pPr>
              <w:jc w:val="center"/>
              <w:rPr>
                <w:rFonts w:ascii="Arial" w:hAnsi="Arial" w:cs="Arial"/>
                <w:sz w:val="15"/>
                <w:szCs w:val="15"/>
              </w:rPr>
            </w:pPr>
            <w:r w:rsidRPr="001E079F">
              <w:rPr>
                <w:rFonts w:ascii="Arial" w:hAnsi="Arial" w:cs="Arial"/>
                <w:sz w:val="15"/>
                <w:szCs w:val="15"/>
              </w:rPr>
              <w:t>Avaliação Anual</w:t>
            </w:r>
          </w:p>
        </w:tc>
        <w:tc>
          <w:tcPr>
            <w:tcW w:w="1000" w:type="dxa"/>
          </w:tcPr>
          <w:p w14:paraId="598607FB" w14:textId="77777777" w:rsidR="00577CF9" w:rsidRPr="003E19E1" w:rsidRDefault="00577CF9" w:rsidP="003926C0">
            <w:pPr>
              <w:jc w:val="center"/>
              <w:rPr>
                <w:rFonts w:ascii="Arial" w:hAnsi="Arial" w:cs="Arial"/>
                <w:sz w:val="15"/>
                <w:szCs w:val="15"/>
              </w:rPr>
            </w:pPr>
            <w:r w:rsidRPr="001E079F">
              <w:rPr>
                <w:rFonts w:ascii="Arial" w:hAnsi="Arial" w:cs="Arial"/>
                <w:sz w:val="15"/>
                <w:szCs w:val="15"/>
              </w:rPr>
              <w:t>Avaliação Anual</w:t>
            </w:r>
          </w:p>
        </w:tc>
        <w:tc>
          <w:tcPr>
            <w:tcW w:w="1000" w:type="dxa"/>
          </w:tcPr>
          <w:p w14:paraId="05ED1309" w14:textId="77777777" w:rsidR="00577CF9" w:rsidRPr="003E19E1" w:rsidRDefault="00577CF9" w:rsidP="003926C0">
            <w:pPr>
              <w:jc w:val="center"/>
              <w:rPr>
                <w:rFonts w:ascii="Arial" w:hAnsi="Arial" w:cs="Arial"/>
                <w:sz w:val="15"/>
                <w:szCs w:val="15"/>
              </w:rPr>
            </w:pPr>
            <w:r w:rsidRPr="001E079F">
              <w:rPr>
                <w:rFonts w:ascii="Arial" w:hAnsi="Arial" w:cs="Arial"/>
                <w:sz w:val="15"/>
                <w:szCs w:val="15"/>
              </w:rPr>
              <w:t>Avaliação Anual</w:t>
            </w:r>
          </w:p>
        </w:tc>
        <w:tc>
          <w:tcPr>
            <w:tcW w:w="1000" w:type="dxa"/>
          </w:tcPr>
          <w:p w14:paraId="72FFF47E" w14:textId="77777777" w:rsidR="00577CF9" w:rsidRPr="003E19E1" w:rsidRDefault="00577CF9" w:rsidP="003926C0">
            <w:pPr>
              <w:jc w:val="center"/>
              <w:rPr>
                <w:rFonts w:ascii="Arial" w:hAnsi="Arial" w:cs="Arial"/>
                <w:sz w:val="15"/>
                <w:szCs w:val="15"/>
              </w:rPr>
            </w:pPr>
            <w:r w:rsidRPr="001E079F">
              <w:rPr>
                <w:rFonts w:ascii="Arial" w:hAnsi="Arial" w:cs="Arial"/>
                <w:sz w:val="15"/>
                <w:szCs w:val="15"/>
              </w:rPr>
              <w:t>Avaliação Anual</w:t>
            </w:r>
          </w:p>
        </w:tc>
        <w:tc>
          <w:tcPr>
            <w:tcW w:w="1126" w:type="dxa"/>
          </w:tcPr>
          <w:p w14:paraId="605376C3" w14:textId="77777777" w:rsidR="00577CF9" w:rsidRPr="003E19E1" w:rsidRDefault="00577CF9" w:rsidP="003926C0">
            <w:pPr>
              <w:jc w:val="center"/>
              <w:rPr>
                <w:rFonts w:ascii="Arial" w:hAnsi="Arial" w:cs="Arial"/>
                <w:sz w:val="15"/>
                <w:szCs w:val="15"/>
              </w:rPr>
            </w:pPr>
            <w:r w:rsidRPr="001E079F">
              <w:rPr>
                <w:rFonts w:ascii="Arial" w:hAnsi="Arial" w:cs="Arial"/>
                <w:sz w:val="15"/>
                <w:szCs w:val="15"/>
              </w:rPr>
              <w:t>Avaliação Anual</w:t>
            </w:r>
          </w:p>
        </w:tc>
        <w:tc>
          <w:tcPr>
            <w:tcW w:w="1073" w:type="dxa"/>
            <w:tcBorders>
              <w:top w:val="nil"/>
              <w:bottom w:val="nil"/>
            </w:tcBorders>
          </w:tcPr>
          <w:p w14:paraId="7D0013BE" w14:textId="77777777" w:rsidR="00577CF9" w:rsidRPr="003E19E1" w:rsidRDefault="00577CF9" w:rsidP="003926C0">
            <w:pPr>
              <w:jc w:val="left"/>
              <w:rPr>
                <w:rFonts w:ascii="Arial" w:hAnsi="Arial" w:cs="Arial"/>
                <w:sz w:val="15"/>
                <w:szCs w:val="15"/>
              </w:rPr>
            </w:pPr>
          </w:p>
        </w:tc>
      </w:tr>
      <w:tr w:rsidR="00577CF9" w:rsidRPr="00327633" w14:paraId="130D5FF3" w14:textId="77777777" w:rsidTr="00577CF9">
        <w:trPr>
          <w:jc w:val="center"/>
        </w:trPr>
        <w:tc>
          <w:tcPr>
            <w:tcW w:w="1399" w:type="dxa"/>
            <w:vMerge/>
          </w:tcPr>
          <w:p w14:paraId="0004907A" w14:textId="77777777" w:rsidR="00577CF9" w:rsidRPr="003E19E1" w:rsidRDefault="00577CF9" w:rsidP="003926C0">
            <w:pPr>
              <w:spacing w:after="160"/>
              <w:jc w:val="left"/>
              <w:rPr>
                <w:rFonts w:ascii="Arial" w:hAnsi="Arial" w:cs="Arial"/>
                <w:b/>
                <w:bCs/>
                <w:sz w:val="15"/>
                <w:szCs w:val="15"/>
              </w:rPr>
            </w:pPr>
          </w:p>
        </w:tc>
        <w:tc>
          <w:tcPr>
            <w:tcW w:w="1440" w:type="dxa"/>
            <w:vMerge/>
          </w:tcPr>
          <w:p w14:paraId="4A273DA2" w14:textId="77777777" w:rsidR="00577CF9" w:rsidRPr="003E19E1" w:rsidRDefault="00577CF9" w:rsidP="003926C0">
            <w:pPr>
              <w:jc w:val="left"/>
              <w:rPr>
                <w:rFonts w:ascii="Arial" w:hAnsi="Arial" w:cs="Arial"/>
                <w:sz w:val="15"/>
                <w:szCs w:val="15"/>
              </w:rPr>
            </w:pPr>
          </w:p>
        </w:tc>
        <w:tc>
          <w:tcPr>
            <w:tcW w:w="1756" w:type="dxa"/>
            <w:vMerge/>
          </w:tcPr>
          <w:p w14:paraId="5E745B39" w14:textId="77777777" w:rsidR="00577CF9" w:rsidRPr="003E19E1" w:rsidRDefault="00577CF9" w:rsidP="003926C0">
            <w:pPr>
              <w:jc w:val="left"/>
              <w:rPr>
                <w:rFonts w:ascii="Arial" w:hAnsi="Arial" w:cs="Arial"/>
                <w:sz w:val="15"/>
                <w:szCs w:val="15"/>
              </w:rPr>
            </w:pPr>
          </w:p>
        </w:tc>
        <w:tc>
          <w:tcPr>
            <w:tcW w:w="2067" w:type="dxa"/>
          </w:tcPr>
          <w:p w14:paraId="30DC8C93"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O manual de sensibilização ainda não foi elaborado</w:t>
            </w:r>
          </w:p>
        </w:tc>
        <w:tc>
          <w:tcPr>
            <w:tcW w:w="1913" w:type="dxa"/>
          </w:tcPr>
          <w:p w14:paraId="1809A857"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Manual de sensibilização adoptado em 2022, em implementação e revisto anualmente</w:t>
            </w:r>
          </w:p>
        </w:tc>
        <w:tc>
          <w:tcPr>
            <w:tcW w:w="1126" w:type="dxa"/>
            <w:shd w:val="clear" w:color="auto" w:fill="7F7F7F" w:themeFill="text1" w:themeFillTint="80"/>
          </w:tcPr>
          <w:p w14:paraId="458BC947" w14:textId="77777777" w:rsidR="00577CF9" w:rsidRPr="009F7528" w:rsidRDefault="00577CF9" w:rsidP="003926C0">
            <w:pPr>
              <w:jc w:val="center"/>
              <w:rPr>
                <w:rFonts w:ascii="Arial" w:hAnsi="Arial" w:cs="Arial"/>
                <w:sz w:val="15"/>
                <w:szCs w:val="15"/>
              </w:rPr>
            </w:pPr>
          </w:p>
        </w:tc>
        <w:tc>
          <w:tcPr>
            <w:tcW w:w="1000" w:type="dxa"/>
          </w:tcPr>
          <w:p w14:paraId="1EB58110" w14:textId="77777777" w:rsidR="00577CF9" w:rsidRPr="009F7528" w:rsidRDefault="00577CF9" w:rsidP="003926C0">
            <w:pPr>
              <w:jc w:val="center"/>
              <w:rPr>
                <w:rFonts w:ascii="Arial" w:hAnsi="Arial" w:cs="Arial"/>
                <w:sz w:val="15"/>
                <w:szCs w:val="15"/>
              </w:rPr>
            </w:pPr>
            <w:r w:rsidRPr="009F7528">
              <w:rPr>
                <w:rFonts w:ascii="Arial" w:hAnsi="Arial" w:cs="Arial"/>
                <w:sz w:val="15"/>
                <w:szCs w:val="15"/>
              </w:rPr>
              <w:t xml:space="preserve">Adoptar o manual </w:t>
            </w:r>
            <w:r w:rsidRPr="009F7528">
              <w:rPr>
                <w:rFonts w:ascii="Arial" w:hAnsi="Arial"/>
                <w:sz w:val="15"/>
                <w:szCs w:val="15"/>
              </w:rPr>
              <w:t>de sensibilização</w:t>
            </w:r>
          </w:p>
        </w:tc>
        <w:tc>
          <w:tcPr>
            <w:tcW w:w="1000" w:type="dxa"/>
          </w:tcPr>
          <w:p w14:paraId="3424F53E" w14:textId="77777777" w:rsidR="00577CF9" w:rsidRPr="003E19E1" w:rsidRDefault="00577CF9" w:rsidP="003926C0">
            <w:pPr>
              <w:jc w:val="center"/>
              <w:rPr>
                <w:rFonts w:ascii="Arial" w:hAnsi="Arial" w:cs="Arial"/>
                <w:sz w:val="15"/>
                <w:szCs w:val="15"/>
              </w:rPr>
            </w:pPr>
            <w:r w:rsidRPr="00690CEB">
              <w:rPr>
                <w:rFonts w:ascii="Arial" w:hAnsi="Arial" w:cs="Arial"/>
                <w:sz w:val="15"/>
                <w:szCs w:val="15"/>
              </w:rPr>
              <w:t>Avaliação Anual</w:t>
            </w:r>
          </w:p>
        </w:tc>
        <w:tc>
          <w:tcPr>
            <w:tcW w:w="1000" w:type="dxa"/>
          </w:tcPr>
          <w:p w14:paraId="08E1085E" w14:textId="77777777" w:rsidR="00577CF9" w:rsidRPr="003E19E1" w:rsidRDefault="00577CF9" w:rsidP="003926C0">
            <w:pPr>
              <w:jc w:val="center"/>
              <w:rPr>
                <w:rFonts w:ascii="Arial" w:hAnsi="Arial" w:cs="Arial"/>
                <w:sz w:val="15"/>
                <w:szCs w:val="15"/>
              </w:rPr>
            </w:pPr>
            <w:r w:rsidRPr="00690CEB">
              <w:rPr>
                <w:rFonts w:ascii="Arial" w:hAnsi="Arial" w:cs="Arial"/>
                <w:sz w:val="15"/>
                <w:szCs w:val="15"/>
              </w:rPr>
              <w:t>Avaliação Anual</w:t>
            </w:r>
          </w:p>
        </w:tc>
        <w:tc>
          <w:tcPr>
            <w:tcW w:w="1126" w:type="dxa"/>
          </w:tcPr>
          <w:p w14:paraId="3C0AC482" w14:textId="77777777" w:rsidR="00577CF9" w:rsidRPr="003E19E1" w:rsidRDefault="00577CF9" w:rsidP="003926C0">
            <w:pPr>
              <w:jc w:val="center"/>
              <w:rPr>
                <w:rFonts w:ascii="Arial" w:hAnsi="Arial" w:cs="Arial"/>
                <w:sz w:val="15"/>
                <w:szCs w:val="15"/>
              </w:rPr>
            </w:pPr>
            <w:r w:rsidRPr="00690CEB">
              <w:rPr>
                <w:rFonts w:ascii="Arial" w:hAnsi="Arial" w:cs="Arial"/>
                <w:sz w:val="15"/>
                <w:szCs w:val="15"/>
              </w:rPr>
              <w:t>Avaliação Anual</w:t>
            </w:r>
          </w:p>
        </w:tc>
        <w:tc>
          <w:tcPr>
            <w:tcW w:w="1073" w:type="dxa"/>
            <w:tcBorders>
              <w:top w:val="nil"/>
              <w:bottom w:val="nil"/>
            </w:tcBorders>
          </w:tcPr>
          <w:p w14:paraId="04217836" w14:textId="77777777" w:rsidR="00577CF9" w:rsidRPr="003E19E1" w:rsidRDefault="00577CF9" w:rsidP="003926C0">
            <w:pPr>
              <w:jc w:val="left"/>
              <w:rPr>
                <w:rFonts w:ascii="Arial" w:hAnsi="Arial" w:cs="Arial"/>
                <w:sz w:val="15"/>
                <w:szCs w:val="15"/>
              </w:rPr>
            </w:pPr>
          </w:p>
        </w:tc>
      </w:tr>
      <w:tr w:rsidR="00577CF9" w:rsidRPr="00327633" w14:paraId="594A7CC0" w14:textId="77777777" w:rsidTr="00577CF9">
        <w:trPr>
          <w:jc w:val="center"/>
        </w:trPr>
        <w:tc>
          <w:tcPr>
            <w:tcW w:w="1399" w:type="dxa"/>
            <w:vMerge/>
          </w:tcPr>
          <w:p w14:paraId="0326A6D4" w14:textId="77777777" w:rsidR="00577CF9" w:rsidRPr="003E19E1" w:rsidRDefault="00577CF9" w:rsidP="003926C0">
            <w:pPr>
              <w:spacing w:after="160"/>
              <w:jc w:val="left"/>
              <w:rPr>
                <w:rFonts w:ascii="Arial" w:hAnsi="Arial" w:cs="Arial"/>
                <w:b/>
                <w:bCs/>
                <w:sz w:val="15"/>
                <w:szCs w:val="15"/>
              </w:rPr>
            </w:pPr>
          </w:p>
        </w:tc>
        <w:tc>
          <w:tcPr>
            <w:tcW w:w="1440" w:type="dxa"/>
            <w:vMerge/>
          </w:tcPr>
          <w:p w14:paraId="7CDAB34E" w14:textId="77777777" w:rsidR="00577CF9" w:rsidRPr="003E19E1" w:rsidRDefault="00577CF9" w:rsidP="003926C0">
            <w:pPr>
              <w:jc w:val="left"/>
              <w:rPr>
                <w:rFonts w:ascii="Arial" w:hAnsi="Arial" w:cs="Arial"/>
                <w:sz w:val="15"/>
                <w:szCs w:val="15"/>
              </w:rPr>
            </w:pPr>
          </w:p>
        </w:tc>
        <w:tc>
          <w:tcPr>
            <w:tcW w:w="1756" w:type="dxa"/>
            <w:vMerge/>
          </w:tcPr>
          <w:p w14:paraId="6D1DC28D" w14:textId="77777777" w:rsidR="00577CF9" w:rsidRPr="003E19E1" w:rsidRDefault="00577CF9" w:rsidP="003926C0">
            <w:pPr>
              <w:jc w:val="left"/>
              <w:rPr>
                <w:rFonts w:ascii="Arial" w:hAnsi="Arial" w:cs="Arial"/>
                <w:sz w:val="15"/>
                <w:szCs w:val="15"/>
              </w:rPr>
            </w:pPr>
          </w:p>
        </w:tc>
        <w:tc>
          <w:tcPr>
            <w:tcW w:w="2067" w:type="dxa"/>
          </w:tcPr>
          <w:p w14:paraId="29BD9EE0" w14:textId="1174399E"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 xml:space="preserve">Foram realizadas </w:t>
            </w:r>
            <w:r w:rsidR="00BB11EC">
              <w:rPr>
                <w:rFonts w:ascii="Arial" w:hAnsi="Arial"/>
                <w:sz w:val="15"/>
                <w:szCs w:val="15"/>
              </w:rPr>
              <w:t>44</w:t>
            </w:r>
            <w:r w:rsidRPr="009F7528">
              <w:rPr>
                <w:rFonts w:ascii="Arial" w:hAnsi="Arial"/>
                <w:sz w:val="15"/>
                <w:szCs w:val="15"/>
              </w:rPr>
              <w:t xml:space="preserve"> missões de sensibilização</w:t>
            </w:r>
          </w:p>
        </w:tc>
        <w:tc>
          <w:tcPr>
            <w:tcW w:w="1913" w:type="dxa"/>
          </w:tcPr>
          <w:p w14:paraId="6A84B065" w14:textId="5E111166"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 xml:space="preserve">Missões de sensibilização realizadas em, pelo menos, </w:t>
            </w:r>
            <w:r w:rsidR="00BB11EC">
              <w:rPr>
                <w:rFonts w:ascii="Arial" w:hAnsi="Arial"/>
                <w:sz w:val="15"/>
                <w:szCs w:val="15"/>
              </w:rPr>
              <w:t xml:space="preserve">mais </w:t>
            </w:r>
            <w:r w:rsidRPr="009F7528">
              <w:rPr>
                <w:rFonts w:ascii="Arial" w:hAnsi="Arial"/>
                <w:sz w:val="15"/>
                <w:szCs w:val="15"/>
              </w:rPr>
              <w:t>10 países</w:t>
            </w:r>
            <w:r w:rsidRPr="009F7528">
              <w:rPr>
                <w:rFonts w:ascii="Arial" w:hAnsi="Arial" w:cs="Arial"/>
                <w:sz w:val="15"/>
                <w:szCs w:val="15"/>
              </w:rPr>
              <w:t xml:space="preserve"> (total </w:t>
            </w:r>
            <w:r>
              <w:rPr>
                <w:rFonts w:ascii="Arial" w:hAnsi="Arial" w:cs="Arial"/>
                <w:sz w:val="15"/>
                <w:szCs w:val="15"/>
              </w:rPr>
              <w:t>de</w:t>
            </w:r>
            <w:r w:rsidRPr="009F7528">
              <w:rPr>
                <w:rFonts w:ascii="Arial" w:hAnsi="Arial" w:cs="Arial"/>
                <w:sz w:val="15"/>
                <w:szCs w:val="15"/>
              </w:rPr>
              <w:t xml:space="preserve"> </w:t>
            </w:r>
            <w:r w:rsidR="00BB11EC">
              <w:rPr>
                <w:rFonts w:ascii="Arial" w:hAnsi="Arial" w:cs="Arial"/>
                <w:sz w:val="15"/>
                <w:szCs w:val="15"/>
              </w:rPr>
              <w:t>54</w:t>
            </w:r>
            <w:r w:rsidRPr="009F7528">
              <w:rPr>
                <w:rFonts w:ascii="Arial" w:hAnsi="Arial" w:cs="Arial"/>
                <w:sz w:val="15"/>
                <w:szCs w:val="15"/>
              </w:rPr>
              <w:t>)</w:t>
            </w:r>
          </w:p>
        </w:tc>
        <w:tc>
          <w:tcPr>
            <w:tcW w:w="1126" w:type="dxa"/>
          </w:tcPr>
          <w:p w14:paraId="7F6FF54B"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2</w:t>
            </w:r>
          </w:p>
          <w:p w14:paraId="05223FF3" w14:textId="59AA589F" w:rsidR="00577CF9" w:rsidRPr="003E19E1" w:rsidRDefault="00577CF9" w:rsidP="003926C0">
            <w:pPr>
              <w:jc w:val="center"/>
              <w:rPr>
                <w:rFonts w:ascii="Arial" w:hAnsi="Arial" w:cs="Arial"/>
                <w:sz w:val="15"/>
                <w:szCs w:val="15"/>
              </w:rPr>
            </w:pPr>
            <w:r w:rsidRPr="00327633">
              <w:rPr>
                <w:rFonts w:ascii="Arial" w:hAnsi="Arial" w:cs="Arial"/>
                <w:sz w:val="15"/>
                <w:szCs w:val="15"/>
              </w:rPr>
              <w:t>(</w:t>
            </w:r>
            <w:r w:rsidR="00BB11EC">
              <w:rPr>
                <w:rFonts w:ascii="Arial" w:hAnsi="Arial" w:cs="Arial"/>
                <w:sz w:val="15"/>
                <w:szCs w:val="15"/>
              </w:rPr>
              <w:t>46</w:t>
            </w:r>
            <w:r w:rsidRPr="00327633">
              <w:rPr>
                <w:rFonts w:ascii="Arial" w:hAnsi="Arial" w:cs="Arial"/>
                <w:sz w:val="15"/>
                <w:szCs w:val="15"/>
              </w:rPr>
              <w:t>)</w:t>
            </w:r>
          </w:p>
        </w:tc>
        <w:tc>
          <w:tcPr>
            <w:tcW w:w="1000" w:type="dxa"/>
          </w:tcPr>
          <w:p w14:paraId="0DFC10F1"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4</w:t>
            </w:r>
          </w:p>
          <w:p w14:paraId="1A22A1DA" w14:textId="170A9781" w:rsidR="00577CF9" w:rsidRPr="003E19E1" w:rsidRDefault="00577CF9" w:rsidP="003926C0">
            <w:pPr>
              <w:jc w:val="center"/>
              <w:rPr>
                <w:rFonts w:ascii="Arial" w:hAnsi="Arial" w:cs="Arial"/>
                <w:sz w:val="15"/>
                <w:szCs w:val="15"/>
              </w:rPr>
            </w:pPr>
            <w:r w:rsidRPr="00327633">
              <w:rPr>
                <w:rFonts w:ascii="Arial" w:hAnsi="Arial" w:cs="Arial"/>
                <w:sz w:val="15"/>
                <w:szCs w:val="15"/>
              </w:rPr>
              <w:t>(</w:t>
            </w:r>
            <w:r w:rsidR="00BB11EC">
              <w:rPr>
                <w:rFonts w:ascii="Arial" w:hAnsi="Arial" w:cs="Arial"/>
                <w:sz w:val="15"/>
                <w:szCs w:val="15"/>
              </w:rPr>
              <w:t>48</w:t>
            </w:r>
            <w:r w:rsidRPr="00327633">
              <w:rPr>
                <w:rFonts w:ascii="Arial" w:hAnsi="Arial" w:cs="Arial"/>
                <w:sz w:val="15"/>
                <w:szCs w:val="15"/>
              </w:rPr>
              <w:t>)</w:t>
            </w:r>
          </w:p>
        </w:tc>
        <w:tc>
          <w:tcPr>
            <w:tcW w:w="1000" w:type="dxa"/>
          </w:tcPr>
          <w:p w14:paraId="3DA7F9CB"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6</w:t>
            </w:r>
          </w:p>
          <w:p w14:paraId="7026B32A" w14:textId="135A072C" w:rsidR="00577CF9" w:rsidRPr="003E19E1" w:rsidRDefault="00577CF9" w:rsidP="003926C0">
            <w:pPr>
              <w:jc w:val="center"/>
              <w:rPr>
                <w:rFonts w:ascii="Arial" w:hAnsi="Arial" w:cs="Arial"/>
                <w:sz w:val="15"/>
                <w:szCs w:val="15"/>
              </w:rPr>
            </w:pPr>
            <w:r w:rsidRPr="00327633">
              <w:rPr>
                <w:rFonts w:ascii="Arial" w:hAnsi="Arial" w:cs="Arial"/>
                <w:sz w:val="15"/>
                <w:szCs w:val="15"/>
              </w:rPr>
              <w:t>(</w:t>
            </w:r>
            <w:r w:rsidR="00BB11EC">
              <w:rPr>
                <w:rFonts w:ascii="Arial" w:hAnsi="Arial" w:cs="Arial"/>
                <w:sz w:val="15"/>
                <w:szCs w:val="15"/>
              </w:rPr>
              <w:t>50</w:t>
            </w:r>
            <w:r w:rsidRPr="00327633">
              <w:rPr>
                <w:rFonts w:ascii="Arial" w:hAnsi="Arial" w:cs="Arial"/>
                <w:sz w:val="15"/>
                <w:szCs w:val="15"/>
              </w:rPr>
              <w:t>)</w:t>
            </w:r>
          </w:p>
        </w:tc>
        <w:tc>
          <w:tcPr>
            <w:tcW w:w="1000" w:type="dxa"/>
          </w:tcPr>
          <w:p w14:paraId="17B44AF8"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8</w:t>
            </w:r>
          </w:p>
          <w:p w14:paraId="7AACD78B" w14:textId="1DF6B08E" w:rsidR="00577CF9" w:rsidRPr="003E19E1" w:rsidRDefault="00577CF9" w:rsidP="003926C0">
            <w:pPr>
              <w:jc w:val="center"/>
              <w:rPr>
                <w:rFonts w:ascii="Arial" w:hAnsi="Arial" w:cs="Arial"/>
                <w:sz w:val="15"/>
                <w:szCs w:val="15"/>
              </w:rPr>
            </w:pPr>
            <w:r w:rsidRPr="00327633">
              <w:rPr>
                <w:rFonts w:ascii="Arial" w:hAnsi="Arial" w:cs="Arial"/>
                <w:sz w:val="15"/>
                <w:szCs w:val="15"/>
              </w:rPr>
              <w:t>(</w:t>
            </w:r>
            <w:r w:rsidR="00BB11EC">
              <w:rPr>
                <w:rFonts w:ascii="Arial" w:hAnsi="Arial" w:cs="Arial"/>
                <w:sz w:val="15"/>
                <w:szCs w:val="15"/>
              </w:rPr>
              <w:t>52</w:t>
            </w:r>
            <w:r w:rsidRPr="00327633">
              <w:rPr>
                <w:rFonts w:ascii="Arial" w:hAnsi="Arial" w:cs="Arial"/>
                <w:sz w:val="15"/>
                <w:szCs w:val="15"/>
              </w:rPr>
              <w:t>)</w:t>
            </w:r>
          </w:p>
        </w:tc>
        <w:tc>
          <w:tcPr>
            <w:tcW w:w="1126" w:type="dxa"/>
          </w:tcPr>
          <w:p w14:paraId="53D5EC53"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10</w:t>
            </w:r>
          </w:p>
          <w:p w14:paraId="50D81DAB" w14:textId="7CDA256C" w:rsidR="00577CF9" w:rsidRPr="003E19E1" w:rsidRDefault="00577CF9" w:rsidP="003926C0">
            <w:pPr>
              <w:jc w:val="center"/>
              <w:rPr>
                <w:rFonts w:ascii="Arial" w:hAnsi="Arial" w:cs="Arial"/>
                <w:sz w:val="15"/>
                <w:szCs w:val="15"/>
              </w:rPr>
            </w:pPr>
            <w:r w:rsidRPr="00327633">
              <w:rPr>
                <w:rFonts w:ascii="Arial" w:hAnsi="Arial" w:cs="Arial"/>
                <w:sz w:val="15"/>
                <w:szCs w:val="15"/>
              </w:rPr>
              <w:t>(</w:t>
            </w:r>
            <w:r w:rsidR="00BB11EC">
              <w:rPr>
                <w:rFonts w:ascii="Arial" w:hAnsi="Arial" w:cs="Arial"/>
                <w:sz w:val="15"/>
                <w:szCs w:val="15"/>
              </w:rPr>
              <w:t>54</w:t>
            </w:r>
            <w:r w:rsidRPr="00327633">
              <w:rPr>
                <w:rFonts w:ascii="Arial" w:hAnsi="Arial" w:cs="Arial"/>
                <w:sz w:val="15"/>
                <w:szCs w:val="15"/>
              </w:rPr>
              <w:t>)</w:t>
            </w:r>
          </w:p>
        </w:tc>
        <w:tc>
          <w:tcPr>
            <w:tcW w:w="1073" w:type="dxa"/>
            <w:tcBorders>
              <w:top w:val="nil"/>
              <w:bottom w:val="nil"/>
            </w:tcBorders>
          </w:tcPr>
          <w:p w14:paraId="0DF70A15" w14:textId="77777777" w:rsidR="00577CF9" w:rsidRPr="003E19E1" w:rsidRDefault="00577CF9" w:rsidP="003926C0">
            <w:pPr>
              <w:jc w:val="left"/>
              <w:rPr>
                <w:rFonts w:ascii="Arial" w:hAnsi="Arial" w:cs="Arial"/>
                <w:sz w:val="15"/>
                <w:szCs w:val="15"/>
              </w:rPr>
            </w:pPr>
          </w:p>
        </w:tc>
      </w:tr>
      <w:tr w:rsidR="00577CF9" w:rsidRPr="00563DEE" w14:paraId="58186FE0" w14:textId="77777777" w:rsidTr="00577CF9">
        <w:trPr>
          <w:jc w:val="center"/>
        </w:trPr>
        <w:tc>
          <w:tcPr>
            <w:tcW w:w="1399" w:type="dxa"/>
            <w:vMerge/>
          </w:tcPr>
          <w:p w14:paraId="19A0C9A3" w14:textId="77777777" w:rsidR="00577CF9" w:rsidRPr="003E19E1" w:rsidRDefault="00577CF9" w:rsidP="003926C0">
            <w:pPr>
              <w:spacing w:after="160"/>
              <w:jc w:val="left"/>
              <w:rPr>
                <w:rFonts w:ascii="Arial" w:hAnsi="Arial" w:cs="Arial"/>
                <w:b/>
                <w:bCs/>
                <w:sz w:val="15"/>
                <w:szCs w:val="15"/>
              </w:rPr>
            </w:pPr>
          </w:p>
        </w:tc>
        <w:tc>
          <w:tcPr>
            <w:tcW w:w="1440" w:type="dxa"/>
            <w:vMerge/>
          </w:tcPr>
          <w:p w14:paraId="48643DAB" w14:textId="77777777" w:rsidR="00577CF9" w:rsidRPr="003E19E1" w:rsidRDefault="00577CF9" w:rsidP="003926C0">
            <w:pPr>
              <w:jc w:val="left"/>
              <w:rPr>
                <w:rFonts w:ascii="Arial" w:hAnsi="Arial" w:cs="Arial"/>
                <w:sz w:val="15"/>
                <w:szCs w:val="15"/>
              </w:rPr>
            </w:pPr>
          </w:p>
        </w:tc>
        <w:tc>
          <w:tcPr>
            <w:tcW w:w="1756" w:type="dxa"/>
            <w:vMerge/>
          </w:tcPr>
          <w:p w14:paraId="489E9F97" w14:textId="77777777" w:rsidR="00577CF9" w:rsidRPr="003E19E1" w:rsidRDefault="00577CF9" w:rsidP="003926C0">
            <w:pPr>
              <w:jc w:val="left"/>
              <w:rPr>
                <w:rFonts w:ascii="Arial" w:hAnsi="Arial" w:cs="Arial"/>
                <w:sz w:val="15"/>
                <w:szCs w:val="15"/>
              </w:rPr>
            </w:pPr>
          </w:p>
        </w:tc>
        <w:tc>
          <w:tcPr>
            <w:tcW w:w="2067" w:type="dxa"/>
          </w:tcPr>
          <w:p w14:paraId="085D2EDD"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A análise do panorama dos órgãos de comunicação social ainda não foi efectuada</w:t>
            </w:r>
          </w:p>
        </w:tc>
        <w:tc>
          <w:tcPr>
            <w:tcW w:w="1913" w:type="dxa"/>
          </w:tcPr>
          <w:p w14:paraId="79DB80F0"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Análise do panorama dos órgãos de comunicação social realizada anualmente</w:t>
            </w:r>
          </w:p>
        </w:tc>
        <w:tc>
          <w:tcPr>
            <w:tcW w:w="1126" w:type="dxa"/>
          </w:tcPr>
          <w:p w14:paraId="74EE8147" w14:textId="77777777" w:rsidR="00577CF9" w:rsidRPr="009F7528" w:rsidRDefault="00577CF9" w:rsidP="003926C0">
            <w:pPr>
              <w:jc w:val="center"/>
              <w:rPr>
                <w:rFonts w:ascii="Arial" w:hAnsi="Arial" w:cs="Arial"/>
                <w:sz w:val="15"/>
                <w:szCs w:val="15"/>
              </w:rPr>
            </w:pPr>
            <w:r w:rsidRPr="009F7528">
              <w:rPr>
                <w:rFonts w:ascii="Arial" w:hAnsi="Arial"/>
                <w:sz w:val="15"/>
                <w:szCs w:val="15"/>
              </w:rPr>
              <w:t xml:space="preserve">Análise </w:t>
            </w:r>
            <w:r>
              <w:rPr>
                <w:rFonts w:ascii="Arial" w:hAnsi="Arial"/>
                <w:sz w:val="15"/>
                <w:szCs w:val="15"/>
              </w:rPr>
              <w:t>a</w:t>
            </w:r>
            <w:r w:rsidRPr="009F7528">
              <w:rPr>
                <w:rFonts w:ascii="Arial" w:hAnsi="Arial" w:cs="Arial"/>
                <w:sz w:val="15"/>
                <w:szCs w:val="15"/>
              </w:rPr>
              <w:t xml:space="preserve">nual </w:t>
            </w:r>
            <w:r w:rsidRPr="009F7528">
              <w:rPr>
                <w:rFonts w:ascii="Arial" w:hAnsi="Arial"/>
                <w:sz w:val="15"/>
                <w:szCs w:val="15"/>
              </w:rPr>
              <w:t>do panorama dos órgãos de comunicação social</w:t>
            </w:r>
          </w:p>
        </w:tc>
        <w:tc>
          <w:tcPr>
            <w:tcW w:w="1000" w:type="dxa"/>
          </w:tcPr>
          <w:p w14:paraId="7CE27800" w14:textId="77777777" w:rsidR="00577CF9" w:rsidRPr="00563DEE" w:rsidRDefault="00577CF9" w:rsidP="003926C0">
            <w:pPr>
              <w:jc w:val="center"/>
              <w:rPr>
                <w:rFonts w:ascii="Arial" w:hAnsi="Arial" w:cs="Arial"/>
                <w:sz w:val="15"/>
                <w:szCs w:val="15"/>
              </w:rPr>
            </w:pPr>
            <w:r w:rsidRPr="009F7528">
              <w:rPr>
                <w:rFonts w:ascii="Arial" w:hAnsi="Arial"/>
                <w:sz w:val="15"/>
                <w:szCs w:val="15"/>
              </w:rPr>
              <w:t xml:space="preserve">Análise </w:t>
            </w:r>
            <w:r>
              <w:rPr>
                <w:rFonts w:ascii="Arial" w:hAnsi="Arial"/>
                <w:sz w:val="15"/>
                <w:szCs w:val="15"/>
              </w:rPr>
              <w:t>a</w:t>
            </w:r>
            <w:r w:rsidRPr="009F7528">
              <w:rPr>
                <w:rFonts w:ascii="Arial" w:hAnsi="Arial" w:cs="Arial"/>
                <w:sz w:val="15"/>
                <w:szCs w:val="15"/>
              </w:rPr>
              <w:t xml:space="preserve">nual </w:t>
            </w:r>
            <w:r w:rsidRPr="009F7528">
              <w:rPr>
                <w:rFonts w:ascii="Arial" w:hAnsi="Arial"/>
                <w:sz w:val="15"/>
                <w:szCs w:val="15"/>
              </w:rPr>
              <w:t>do panorama dos órgãos de comunicação social</w:t>
            </w:r>
          </w:p>
        </w:tc>
        <w:tc>
          <w:tcPr>
            <w:tcW w:w="1000" w:type="dxa"/>
          </w:tcPr>
          <w:p w14:paraId="172297E8" w14:textId="77777777" w:rsidR="00577CF9" w:rsidRPr="00563DEE" w:rsidRDefault="00577CF9" w:rsidP="003926C0">
            <w:pPr>
              <w:jc w:val="center"/>
              <w:rPr>
                <w:rFonts w:ascii="Arial" w:hAnsi="Arial" w:cs="Arial"/>
                <w:sz w:val="15"/>
                <w:szCs w:val="15"/>
              </w:rPr>
            </w:pPr>
            <w:r w:rsidRPr="009F7528">
              <w:rPr>
                <w:rFonts w:ascii="Arial" w:hAnsi="Arial"/>
                <w:sz w:val="15"/>
                <w:szCs w:val="15"/>
              </w:rPr>
              <w:t xml:space="preserve">Análise </w:t>
            </w:r>
            <w:r>
              <w:rPr>
                <w:rFonts w:ascii="Arial" w:hAnsi="Arial"/>
                <w:sz w:val="15"/>
                <w:szCs w:val="15"/>
              </w:rPr>
              <w:t>a</w:t>
            </w:r>
            <w:r w:rsidRPr="009F7528">
              <w:rPr>
                <w:rFonts w:ascii="Arial" w:hAnsi="Arial" w:cs="Arial"/>
                <w:sz w:val="15"/>
                <w:szCs w:val="15"/>
              </w:rPr>
              <w:t xml:space="preserve">nual </w:t>
            </w:r>
            <w:r w:rsidRPr="009F7528">
              <w:rPr>
                <w:rFonts w:ascii="Arial" w:hAnsi="Arial"/>
                <w:sz w:val="15"/>
                <w:szCs w:val="15"/>
              </w:rPr>
              <w:t>do panorama dos órgãos de comunicação social</w:t>
            </w:r>
          </w:p>
        </w:tc>
        <w:tc>
          <w:tcPr>
            <w:tcW w:w="1000" w:type="dxa"/>
          </w:tcPr>
          <w:p w14:paraId="252A5528" w14:textId="77777777" w:rsidR="00577CF9" w:rsidRPr="00563DEE" w:rsidRDefault="00577CF9" w:rsidP="003926C0">
            <w:pPr>
              <w:jc w:val="center"/>
              <w:rPr>
                <w:rFonts w:ascii="Arial" w:hAnsi="Arial" w:cs="Arial"/>
                <w:sz w:val="15"/>
                <w:szCs w:val="15"/>
              </w:rPr>
            </w:pPr>
            <w:r w:rsidRPr="009F7528">
              <w:rPr>
                <w:rFonts w:ascii="Arial" w:hAnsi="Arial"/>
                <w:sz w:val="15"/>
                <w:szCs w:val="15"/>
              </w:rPr>
              <w:t xml:space="preserve">Análise </w:t>
            </w:r>
            <w:r>
              <w:rPr>
                <w:rFonts w:ascii="Arial" w:hAnsi="Arial"/>
                <w:sz w:val="15"/>
                <w:szCs w:val="15"/>
              </w:rPr>
              <w:t>a</w:t>
            </w:r>
            <w:r w:rsidRPr="009F7528">
              <w:rPr>
                <w:rFonts w:ascii="Arial" w:hAnsi="Arial" w:cs="Arial"/>
                <w:sz w:val="15"/>
                <w:szCs w:val="15"/>
              </w:rPr>
              <w:t xml:space="preserve">nual </w:t>
            </w:r>
            <w:r w:rsidRPr="009F7528">
              <w:rPr>
                <w:rFonts w:ascii="Arial" w:hAnsi="Arial"/>
                <w:sz w:val="15"/>
                <w:szCs w:val="15"/>
              </w:rPr>
              <w:t>do panorama dos órgãos de comunicação social</w:t>
            </w:r>
          </w:p>
        </w:tc>
        <w:tc>
          <w:tcPr>
            <w:tcW w:w="1126" w:type="dxa"/>
          </w:tcPr>
          <w:p w14:paraId="6411AA02" w14:textId="77777777" w:rsidR="00577CF9" w:rsidRPr="00563DEE" w:rsidRDefault="00577CF9" w:rsidP="003926C0">
            <w:pPr>
              <w:jc w:val="center"/>
              <w:rPr>
                <w:rFonts w:ascii="Arial" w:hAnsi="Arial" w:cs="Arial"/>
                <w:sz w:val="15"/>
                <w:szCs w:val="15"/>
              </w:rPr>
            </w:pPr>
            <w:r w:rsidRPr="009F7528">
              <w:rPr>
                <w:rFonts w:ascii="Arial" w:hAnsi="Arial"/>
                <w:sz w:val="15"/>
                <w:szCs w:val="15"/>
              </w:rPr>
              <w:t xml:space="preserve">Análise </w:t>
            </w:r>
            <w:r>
              <w:rPr>
                <w:rFonts w:ascii="Arial" w:hAnsi="Arial"/>
                <w:sz w:val="15"/>
                <w:szCs w:val="15"/>
              </w:rPr>
              <w:t>a</w:t>
            </w:r>
            <w:r w:rsidRPr="009F7528">
              <w:rPr>
                <w:rFonts w:ascii="Arial" w:hAnsi="Arial" w:cs="Arial"/>
                <w:sz w:val="15"/>
                <w:szCs w:val="15"/>
              </w:rPr>
              <w:t xml:space="preserve">nual </w:t>
            </w:r>
            <w:r w:rsidRPr="009F7528">
              <w:rPr>
                <w:rFonts w:ascii="Arial" w:hAnsi="Arial"/>
                <w:sz w:val="15"/>
                <w:szCs w:val="15"/>
              </w:rPr>
              <w:t>do panorama dos órgãos de comunicação social</w:t>
            </w:r>
          </w:p>
        </w:tc>
        <w:tc>
          <w:tcPr>
            <w:tcW w:w="1073" w:type="dxa"/>
            <w:tcBorders>
              <w:top w:val="nil"/>
              <w:bottom w:val="nil"/>
            </w:tcBorders>
          </w:tcPr>
          <w:p w14:paraId="14B3FDB3" w14:textId="77777777" w:rsidR="00577CF9" w:rsidRPr="00563DEE" w:rsidRDefault="00577CF9" w:rsidP="003926C0">
            <w:pPr>
              <w:jc w:val="left"/>
              <w:rPr>
                <w:rFonts w:ascii="Arial" w:hAnsi="Arial" w:cs="Arial"/>
                <w:sz w:val="15"/>
                <w:szCs w:val="15"/>
              </w:rPr>
            </w:pPr>
          </w:p>
        </w:tc>
      </w:tr>
      <w:tr w:rsidR="00577CF9" w:rsidRPr="00327633" w14:paraId="29D50B40" w14:textId="77777777" w:rsidTr="00577CF9">
        <w:trPr>
          <w:jc w:val="center"/>
        </w:trPr>
        <w:tc>
          <w:tcPr>
            <w:tcW w:w="1399" w:type="dxa"/>
            <w:vMerge/>
          </w:tcPr>
          <w:p w14:paraId="3C88D8E4" w14:textId="77777777" w:rsidR="00577CF9" w:rsidRPr="00563DEE" w:rsidRDefault="00577CF9" w:rsidP="003926C0">
            <w:pPr>
              <w:spacing w:after="160"/>
              <w:jc w:val="left"/>
              <w:rPr>
                <w:rFonts w:ascii="Arial" w:hAnsi="Arial" w:cs="Arial"/>
                <w:b/>
                <w:bCs/>
                <w:sz w:val="15"/>
                <w:szCs w:val="15"/>
              </w:rPr>
            </w:pPr>
          </w:p>
        </w:tc>
        <w:tc>
          <w:tcPr>
            <w:tcW w:w="1440" w:type="dxa"/>
            <w:vMerge/>
          </w:tcPr>
          <w:p w14:paraId="68F5679C" w14:textId="77777777" w:rsidR="00577CF9" w:rsidRPr="00563DEE" w:rsidRDefault="00577CF9" w:rsidP="003926C0">
            <w:pPr>
              <w:jc w:val="left"/>
              <w:rPr>
                <w:rFonts w:ascii="Arial" w:hAnsi="Arial" w:cs="Arial"/>
                <w:sz w:val="15"/>
                <w:szCs w:val="15"/>
              </w:rPr>
            </w:pPr>
          </w:p>
        </w:tc>
        <w:tc>
          <w:tcPr>
            <w:tcW w:w="1756" w:type="dxa"/>
            <w:vMerge/>
          </w:tcPr>
          <w:p w14:paraId="2994C223" w14:textId="77777777" w:rsidR="00577CF9" w:rsidRPr="00563DEE" w:rsidRDefault="00577CF9" w:rsidP="003926C0">
            <w:pPr>
              <w:jc w:val="left"/>
              <w:rPr>
                <w:rFonts w:ascii="Arial" w:hAnsi="Arial" w:cs="Arial"/>
                <w:sz w:val="15"/>
                <w:szCs w:val="15"/>
              </w:rPr>
            </w:pPr>
          </w:p>
        </w:tc>
        <w:tc>
          <w:tcPr>
            <w:tcW w:w="2067" w:type="dxa"/>
          </w:tcPr>
          <w:p w14:paraId="4AE872DC"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Existem listas de correio das partes interessadas do Tribunal Africano, no entanto, a base de dados abrangente da rede ainda não foi desenvolvida</w:t>
            </w:r>
          </w:p>
        </w:tc>
        <w:tc>
          <w:tcPr>
            <w:tcW w:w="1913" w:type="dxa"/>
          </w:tcPr>
          <w:p w14:paraId="528B39F6"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Base de dados abrangente da rede das partes interessadas do Tribunal Africano desenvolvida e mantida regularmente</w:t>
            </w:r>
          </w:p>
        </w:tc>
        <w:tc>
          <w:tcPr>
            <w:tcW w:w="1126" w:type="dxa"/>
          </w:tcPr>
          <w:p w14:paraId="423B7C9E" w14:textId="77777777" w:rsidR="00577CF9" w:rsidRPr="00563DEE" w:rsidRDefault="00577CF9" w:rsidP="003926C0">
            <w:pPr>
              <w:jc w:val="center"/>
              <w:rPr>
                <w:rFonts w:ascii="Arial" w:hAnsi="Arial" w:cs="Arial"/>
                <w:sz w:val="15"/>
                <w:szCs w:val="15"/>
              </w:rPr>
            </w:pPr>
            <w:r w:rsidRPr="00563DEE">
              <w:rPr>
                <w:rFonts w:ascii="Arial" w:hAnsi="Arial" w:cs="Arial"/>
                <w:sz w:val="15"/>
                <w:szCs w:val="15"/>
              </w:rPr>
              <w:t xml:space="preserve">Desenvolver uma base </w:t>
            </w:r>
            <w:r w:rsidRPr="009F7528">
              <w:rPr>
                <w:rFonts w:ascii="Arial" w:hAnsi="Arial"/>
                <w:sz w:val="15"/>
                <w:szCs w:val="15"/>
              </w:rPr>
              <w:t>de dados abrangente da rede das partes interessadas</w:t>
            </w:r>
          </w:p>
        </w:tc>
        <w:tc>
          <w:tcPr>
            <w:tcW w:w="1000" w:type="dxa"/>
          </w:tcPr>
          <w:p w14:paraId="7F28829A" w14:textId="77777777" w:rsidR="00577CF9" w:rsidRPr="003E19E1" w:rsidRDefault="00577CF9" w:rsidP="003926C0">
            <w:pPr>
              <w:jc w:val="center"/>
              <w:rPr>
                <w:rFonts w:ascii="Arial" w:hAnsi="Arial" w:cs="Arial"/>
                <w:sz w:val="15"/>
                <w:szCs w:val="15"/>
              </w:rPr>
            </w:pPr>
            <w:r w:rsidRPr="00563DEE">
              <w:rPr>
                <w:rFonts w:ascii="Arial" w:hAnsi="Arial" w:cs="Arial"/>
                <w:sz w:val="15"/>
                <w:szCs w:val="15"/>
              </w:rPr>
              <w:t>Actualização contínua</w:t>
            </w:r>
          </w:p>
        </w:tc>
        <w:tc>
          <w:tcPr>
            <w:tcW w:w="1000" w:type="dxa"/>
          </w:tcPr>
          <w:p w14:paraId="5027398B" w14:textId="77777777" w:rsidR="00577CF9" w:rsidRPr="003E19E1" w:rsidRDefault="00577CF9" w:rsidP="003926C0">
            <w:pPr>
              <w:jc w:val="center"/>
              <w:rPr>
                <w:rFonts w:ascii="Arial" w:hAnsi="Arial" w:cs="Arial"/>
                <w:sz w:val="15"/>
                <w:szCs w:val="15"/>
              </w:rPr>
            </w:pPr>
            <w:r w:rsidRPr="00563DEE">
              <w:rPr>
                <w:rFonts w:ascii="Arial" w:hAnsi="Arial" w:cs="Arial"/>
                <w:sz w:val="15"/>
                <w:szCs w:val="15"/>
              </w:rPr>
              <w:t>Actualização contínua</w:t>
            </w:r>
          </w:p>
        </w:tc>
        <w:tc>
          <w:tcPr>
            <w:tcW w:w="1000" w:type="dxa"/>
          </w:tcPr>
          <w:p w14:paraId="0BD75D0B" w14:textId="77777777" w:rsidR="00577CF9" w:rsidRPr="003E19E1" w:rsidRDefault="00577CF9" w:rsidP="003926C0">
            <w:pPr>
              <w:jc w:val="center"/>
              <w:rPr>
                <w:rFonts w:ascii="Arial" w:hAnsi="Arial" w:cs="Arial"/>
                <w:sz w:val="15"/>
                <w:szCs w:val="15"/>
              </w:rPr>
            </w:pPr>
            <w:r w:rsidRPr="00563DEE">
              <w:rPr>
                <w:rFonts w:ascii="Arial" w:hAnsi="Arial" w:cs="Arial"/>
                <w:sz w:val="15"/>
                <w:szCs w:val="15"/>
              </w:rPr>
              <w:t>Actualização contínua</w:t>
            </w:r>
          </w:p>
        </w:tc>
        <w:tc>
          <w:tcPr>
            <w:tcW w:w="1126" w:type="dxa"/>
          </w:tcPr>
          <w:p w14:paraId="601936C7" w14:textId="77777777" w:rsidR="00577CF9" w:rsidRPr="003E19E1" w:rsidRDefault="00577CF9" w:rsidP="003926C0">
            <w:pPr>
              <w:jc w:val="center"/>
              <w:rPr>
                <w:rFonts w:ascii="Arial" w:hAnsi="Arial" w:cs="Arial"/>
                <w:sz w:val="15"/>
                <w:szCs w:val="15"/>
              </w:rPr>
            </w:pPr>
            <w:r w:rsidRPr="00563DEE">
              <w:rPr>
                <w:rFonts w:ascii="Arial" w:hAnsi="Arial" w:cs="Arial"/>
                <w:sz w:val="15"/>
                <w:szCs w:val="15"/>
              </w:rPr>
              <w:t>Actualização contínua</w:t>
            </w:r>
          </w:p>
        </w:tc>
        <w:tc>
          <w:tcPr>
            <w:tcW w:w="1073" w:type="dxa"/>
            <w:tcBorders>
              <w:top w:val="nil"/>
              <w:bottom w:val="nil"/>
            </w:tcBorders>
          </w:tcPr>
          <w:p w14:paraId="42574A95" w14:textId="77777777" w:rsidR="00577CF9" w:rsidRPr="003E19E1" w:rsidRDefault="00577CF9" w:rsidP="003926C0">
            <w:pPr>
              <w:jc w:val="left"/>
              <w:rPr>
                <w:rFonts w:ascii="Arial" w:hAnsi="Arial" w:cs="Arial"/>
                <w:sz w:val="15"/>
                <w:szCs w:val="15"/>
              </w:rPr>
            </w:pPr>
          </w:p>
        </w:tc>
      </w:tr>
      <w:tr w:rsidR="00577CF9" w:rsidRPr="00327633" w14:paraId="1BF32A1A" w14:textId="77777777" w:rsidTr="00577CF9">
        <w:trPr>
          <w:jc w:val="center"/>
        </w:trPr>
        <w:tc>
          <w:tcPr>
            <w:tcW w:w="1399" w:type="dxa"/>
            <w:vMerge/>
          </w:tcPr>
          <w:p w14:paraId="6D1D56E9" w14:textId="77777777" w:rsidR="00577CF9" w:rsidRPr="003E19E1" w:rsidRDefault="00577CF9" w:rsidP="003926C0">
            <w:pPr>
              <w:spacing w:after="160"/>
              <w:jc w:val="left"/>
              <w:rPr>
                <w:rFonts w:ascii="Arial" w:hAnsi="Arial" w:cs="Arial"/>
                <w:b/>
                <w:bCs/>
                <w:sz w:val="15"/>
                <w:szCs w:val="15"/>
              </w:rPr>
            </w:pPr>
          </w:p>
        </w:tc>
        <w:tc>
          <w:tcPr>
            <w:tcW w:w="1440" w:type="dxa"/>
            <w:vMerge/>
          </w:tcPr>
          <w:p w14:paraId="199C1F7C" w14:textId="77777777" w:rsidR="00577CF9" w:rsidRPr="003E19E1" w:rsidRDefault="00577CF9" w:rsidP="003926C0">
            <w:pPr>
              <w:jc w:val="left"/>
              <w:rPr>
                <w:rFonts w:ascii="Arial" w:hAnsi="Arial" w:cs="Arial"/>
                <w:sz w:val="15"/>
                <w:szCs w:val="15"/>
              </w:rPr>
            </w:pPr>
          </w:p>
        </w:tc>
        <w:tc>
          <w:tcPr>
            <w:tcW w:w="1756" w:type="dxa"/>
            <w:vMerge/>
          </w:tcPr>
          <w:p w14:paraId="15708ED3" w14:textId="77777777" w:rsidR="00577CF9" w:rsidRPr="003E19E1" w:rsidRDefault="00577CF9" w:rsidP="003926C0">
            <w:pPr>
              <w:jc w:val="left"/>
              <w:rPr>
                <w:rFonts w:ascii="Arial" w:hAnsi="Arial" w:cs="Arial"/>
                <w:sz w:val="15"/>
                <w:szCs w:val="15"/>
              </w:rPr>
            </w:pPr>
          </w:p>
        </w:tc>
        <w:tc>
          <w:tcPr>
            <w:tcW w:w="2067" w:type="dxa"/>
          </w:tcPr>
          <w:p w14:paraId="1A23DFAA"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A base de dados da rede é composta por 1000 pessoas singulares e organizações</w:t>
            </w:r>
            <w:r w:rsidRPr="009F7528">
              <w:rPr>
                <w:rFonts w:ascii="Arial" w:hAnsi="Arial" w:cs="Arial"/>
                <w:sz w:val="15"/>
                <w:szCs w:val="15"/>
              </w:rPr>
              <w:t xml:space="preserve"> </w:t>
            </w:r>
          </w:p>
        </w:tc>
        <w:tc>
          <w:tcPr>
            <w:tcW w:w="1913" w:type="dxa"/>
          </w:tcPr>
          <w:p w14:paraId="6D483A46" w14:textId="74593A2A"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Base de dados da rede composta por</w:t>
            </w:r>
            <w:r w:rsidR="00BB11EC">
              <w:rPr>
                <w:rFonts w:ascii="Arial" w:hAnsi="Arial"/>
                <w:sz w:val="15"/>
                <w:szCs w:val="15"/>
              </w:rPr>
              <w:t>, pelo menos,</w:t>
            </w:r>
            <w:r w:rsidRPr="009F7528">
              <w:rPr>
                <w:rFonts w:ascii="Arial" w:hAnsi="Arial"/>
                <w:sz w:val="15"/>
                <w:szCs w:val="15"/>
              </w:rPr>
              <w:t xml:space="preserve"> 5000 pessoas singulares e organizações</w:t>
            </w:r>
          </w:p>
        </w:tc>
        <w:tc>
          <w:tcPr>
            <w:tcW w:w="1126" w:type="dxa"/>
          </w:tcPr>
          <w:p w14:paraId="06F06E25" w14:textId="77777777" w:rsidR="00577CF9" w:rsidRPr="00563DEE" w:rsidRDefault="00577CF9" w:rsidP="003926C0">
            <w:pPr>
              <w:jc w:val="center"/>
              <w:rPr>
                <w:rFonts w:ascii="Arial" w:hAnsi="Arial" w:cs="Arial"/>
                <w:sz w:val="15"/>
                <w:szCs w:val="15"/>
              </w:rPr>
            </w:pPr>
            <w:r w:rsidRPr="00563DEE">
              <w:rPr>
                <w:rFonts w:ascii="Arial" w:hAnsi="Arial" w:cs="Arial"/>
                <w:sz w:val="15"/>
                <w:szCs w:val="15"/>
              </w:rPr>
              <w:t>1000 inscrições (com informação detalhada de contacto)</w:t>
            </w:r>
          </w:p>
        </w:tc>
        <w:tc>
          <w:tcPr>
            <w:tcW w:w="1000" w:type="dxa"/>
          </w:tcPr>
          <w:p w14:paraId="50BE2555"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 xml:space="preserve">2000 </w:t>
            </w:r>
            <w:r w:rsidRPr="00563DEE">
              <w:rPr>
                <w:rFonts w:ascii="Arial" w:hAnsi="Arial" w:cs="Arial"/>
                <w:sz w:val="15"/>
                <w:szCs w:val="15"/>
              </w:rPr>
              <w:t>inscrições</w:t>
            </w:r>
          </w:p>
        </w:tc>
        <w:tc>
          <w:tcPr>
            <w:tcW w:w="1000" w:type="dxa"/>
          </w:tcPr>
          <w:p w14:paraId="29AB07F2"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 xml:space="preserve">3000 </w:t>
            </w:r>
            <w:r w:rsidRPr="00563DEE">
              <w:rPr>
                <w:rFonts w:ascii="Arial" w:hAnsi="Arial" w:cs="Arial"/>
                <w:sz w:val="15"/>
                <w:szCs w:val="15"/>
              </w:rPr>
              <w:t>inscrições</w:t>
            </w:r>
          </w:p>
        </w:tc>
        <w:tc>
          <w:tcPr>
            <w:tcW w:w="1000" w:type="dxa"/>
          </w:tcPr>
          <w:p w14:paraId="215C8F21"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 xml:space="preserve">4000 </w:t>
            </w:r>
            <w:r w:rsidRPr="00563DEE">
              <w:rPr>
                <w:rFonts w:ascii="Arial" w:hAnsi="Arial" w:cs="Arial"/>
                <w:sz w:val="15"/>
                <w:szCs w:val="15"/>
              </w:rPr>
              <w:t>inscrições</w:t>
            </w:r>
          </w:p>
        </w:tc>
        <w:tc>
          <w:tcPr>
            <w:tcW w:w="1126" w:type="dxa"/>
          </w:tcPr>
          <w:p w14:paraId="76EBB203"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 xml:space="preserve">5000 </w:t>
            </w:r>
            <w:r w:rsidRPr="00563DEE">
              <w:rPr>
                <w:rFonts w:ascii="Arial" w:hAnsi="Arial" w:cs="Arial"/>
                <w:sz w:val="15"/>
                <w:szCs w:val="15"/>
              </w:rPr>
              <w:t>inscrições</w:t>
            </w:r>
          </w:p>
        </w:tc>
        <w:tc>
          <w:tcPr>
            <w:tcW w:w="1073" w:type="dxa"/>
            <w:tcBorders>
              <w:top w:val="nil"/>
              <w:bottom w:val="nil"/>
            </w:tcBorders>
          </w:tcPr>
          <w:p w14:paraId="4B1912CD" w14:textId="77777777" w:rsidR="00577CF9" w:rsidRPr="003E19E1" w:rsidRDefault="00577CF9" w:rsidP="003926C0">
            <w:pPr>
              <w:jc w:val="left"/>
              <w:rPr>
                <w:rFonts w:ascii="Arial" w:hAnsi="Arial" w:cs="Arial"/>
                <w:sz w:val="15"/>
                <w:szCs w:val="15"/>
              </w:rPr>
            </w:pPr>
          </w:p>
        </w:tc>
      </w:tr>
      <w:tr w:rsidR="00577CF9" w:rsidRPr="00327633" w14:paraId="1248F869" w14:textId="77777777" w:rsidTr="00577CF9">
        <w:trPr>
          <w:jc w:val="center"/>
        </w:trPr>
        <w:tc>
          <w:tcPr>
            <w:tcW w:w="1399" w:type="dxa"/>
            <w:vMerge/>
            <w:tcBorders>
              <w:bottom w:val="nil"/>
            </w:tcBorders>
          </w:tcPr>
          <w:p w14:paraId="5AA2E2F0" w14:textId="77777777" w:rsidR="00577CF9" w:rsidRPr="003E19E1" w:rsidRDefault="00577CF9" w:rsidP="003926C0">
            <w:pPr>
              <w:spacing w:after="160"/>
              <w:jc w:val="left"/>
              <w:rPr>
                <w:rFonts w:ascii="Arial" w:hAnsi="Arial" w:cs="Arial"/>
                <w:b/>
                <w:bCs/>
                <w:sz w:val="15"/>
                <w:szCs w:val="15"/>
              </w:rPr>
            </w:pPr>
          </w:p>
        </w:tc>
        <w:tc>
          <w:tcPr>
            <w:tcW w:w="1440" w:type="dxa"/>
            <w:vMerge/>
            <w:tcBorders>
              <w:bottom w:val="nil"/>
            </w:tcBorders>
          </w:tcPr>
          <w:p w14:paraId="35E8F392" w14:textId="77777777" w:rsidR="00577CF9" w:rsidRPr="003E19E1" w:rsidRDefault="00577CF9" w:rsidP="003926C0">
            <w:pPr>
              <w:jc w:val="left"/>
              <w:rPr>
                <w:rFonts w:ascii="Arial" w:hAnsi="Arial" w:cs="Arial"/>
                <w:sz w:val="15"/>
                <w:szCs w:val="15"/>
              </w:rPr>
            </w:pPr>
          </w:p>
        </w:tc>
        <w:tc>
          <w:tcPr>
            <w:tcW w:w="1756" w:type="dxa"/>
            <w:vMerge/>
            <w:tcBorders>
              <w:bottom w:val="single" w:sz="4" w:space="0" w:color="auto"/>
            </w:tcBorders>
          </w:tcPr>
          <w:p w14:paraId="44D4EE79" w14:textId="77777777" w:rsidR="00577CF9" w:rsidRPr="003E19E1" w:rsidRDefault="00577CF9" w:rsidP="003926C0">
            <w:pPr>
              <w:jc w:val="left"/>
              <w:rPr>
                <w:rFonts w:ascii="Arial" w:hAnsi="Arial" w:cs="Arial"/>
                <w:sz w:val="15"/>
                <w:szCs w:val="15"/>
              </w:rPr>
            </w:pPr>
          </w:p>
        </w:tc>
        <w:tc>
          <w:tcPr>
            <w:tcW w:w="2067" w:type="dxa"/>
          </w:tcPr>
          <w:p w14:paraId="37CD67E8"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São efectuadas 2000 visitas ao Website do Tribunal por mês</w:t>
            </w:r>
          </w:p>
        </w:tc>
        <w:tc>
          <w:tcPr>
            <w:tcW w:w="1913" w:type="dxa"/>
          </w:tcPr>
          <w:p w14:paraId="5E1801DA" w14:textId="1343F7EE"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Efectuadas</w:t>
            </w:r>
            <w:r w:rsidR="00913CAA">
              <w:rPr>
                <w:rFonts w:ascii="Arial" w:hAnsi="Arial"/>
                <w:sz w:val="15"/>
                <w:szCs w:val="15"/>
              </w:rPr>
              <w:t>,</w:t>
            </w:r>
            <w:r w:rsidRPr="009F7528">
              <w:rPr>
                <w:rFonts w:ascii="Arial" w:hAnsi="Arial"/>
                <w:sz w:val="15"/>
                <w:szCs w:val="15"/>
              </w:rPr>
              <w:t xml:space="preserve"> pelo menos</w:t>
            </w:r>
            <w:r w:rsidR="00913CAA">
              <w:rPr>
                <w:rFonts w:ascii="Arial" w:hAnsi="Arial"/>
                <w:sz w:val="15"/>
                <w:szCs w:val="15"/>
              </w:rPr>
              <w:t>,</w:t>
            </w:r>
            <w:r w:rsidRPr="009F7528">
              <w:rPr>
                <w:rFonts w:ascii="Arial" w:hAnsi="Arial"/>
                <w:sz w:val="15"/>
                <w:szCs w:val="15"/>
              </w:rPr>
              <w:t xml:space="preserve"> 10 000 visitas ao Website do Tribunal por mês</w:t>
            </w:r>
          </w:p>
        </w:tc>
        <w:tc>
          <w:tcPr>
            <w:tcW w:w="1126" w:type="dxa"/>
          </w:tcPr>
          <w:p w14:paraId="5A0BE87A"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3000</w:t>
            </w:r>
          </w:p>
        </w:tc>
        <w:tc>
          <w:tcPr>
            <w:tcW w:w="1000" w:type="dxa"/>
          </w:tcPr>
          <w:p w14:paraId="15E279D2"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4000</w:t>
            </w:r>
          </w:p>
        </w:tc>
        <w:tc>
          <w:tcPr>
            <w:tcW w:w="1000" w:type="dxa"/>
          </w:tcPr>
          <w:p w14:paraId="2C683D8A"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6000</w:t>
            </w:r>
          </w:p>
        </w:tc>
        <w:tc>
          <w:tcPr>
            <w:tcW w:w="1000" w:type="dxa"/>
          </w:tcPr>
          <w:p w14:paraId="360D9F37"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8000</w:t>
            </w:r>
          </w:p>
        </w:tc>
        <w:tc>
          <w:tcPr>
            <w:tcW w:w="1126" w:type="dxa"/>
          </w:tcPr>
          <w:p w14:paraId="43A1D0C7"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10000</w:t>
            </w:r>
          </w:p>
        </w:tc>
        <w:tc>
          <w:tcPr>
            <w:tcW w:w="1073" w:type="dxa"/>
            <w:tcBorders>
              <w:top w:val="nil"/>
              <w:bottom w:val="single" w:sz="4" w:space="0" w:color="auto"/>
            </w:tcBorders>
          </w:tcPr>
          <w:p w14:paraId="31D34D4B" w14:textId="77777777" w:rsidR="00577CF9" w:rsidRPr="003E19E1" w:rsidRDefault="00577CF9" w:rsidP="003926C0">
            <w:pPr>
              <w:jc w:val="left"/>
              <w:rPr>
                <w:rFonts w:ascii="Arial" w:hAnsi="Arial" w:cs="Arial"/>
                <w:sz w:val="15"/>
                <w:szCs w:val="15"/>
              </w:rPr>
            </w:pPr>
          </w:p>
        </w:tc>
      </w:tr>
      <w:tr w:rsidR="00577CF9" w:rsidRPr="002D0976" w14:paraId="60E4ED64" w14:textId="77777777" w:rsidTr="00577CF9">
        <w:trPr>
          <w:jc w:val="center"/>
        </w:trPr>
        <w:tc>
          <w:tcPr>
            <w:tcW w:w="1399" w:type="dxa"/>
            <w:tcBorders>
              <w:top w:val="nil"/>
              <w:bottom w:val="nil"/>
            </w:tcBorders>
          </w:tcPr>
          <w:p w14:paraId="146E9689"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7191B6B2" w14:textId="77777777" w:rsidR="00577CF9" w:rsidRPr="003E19E1" w:rsidRDefault="00577CF9" w:rsidP="003926C0">
            <w:pPr>
              <w:jc w:val="left"/>
              <w:rPr>
                <w:rFonts w:ascii="Arial" w:hAnsi="Arial" w:cs="Arial"/>
                <w:sz w:val="15"/>
                <w:szCs w:val="15"/>
              </w:rPr>
            </w:pPr>
          </w:p>
        </w:tc>
        <w:tc>
          <w:tcPr>
            <w:tcW w:w="1756" w:type="dxa"/>
            <w:tcBorders>
              <w:bottom w:val="nil"/>
            </w:tcBorders>
          </w:tcPr>
          <w:p w14:paraId="7E1ABBF4" w14:textId="77777777" w:rsidR="00577CF9" w:rsidRPr="009F7528" w:rsidRDefault="00577CF9" w:rsidP="003926C0">
            <w:pPr>
              <w:jc w:val="left"/>
              <w:rPr>
                <w:rFonts w:ascii="Arial" w:hAnsi="Arial" w:cs="Arial"/>
                <w:sz w:val="15"/>
                <w:szCs w:val="15"/>
              </w:rPr>
            </w:pPr>
            <w:r w:rsidRPr="003E19E1">
              <w:rPr>
                <w:rFonts w:ascii="Arial" w:hAnsi="Arial" w:cs="Arial"/>
                <w:sz w:val="15"/>
                <w:szCs w:val="15"/>
              </w:rPr>
              <w:t xml:space="preserve">2.1.2. </w:t>
            </w:r>
            <w:r w:rsidRPr="009F7528">
              <w:rPr>
                <w:rFonts w:ascii="Arial" w:hAnsi="Arial"/>
                <w:sz w:val="15"/>
                <w:szCs w:val="15"/>
              </w:rPr>
              <w:t>Preparar e colocar à disposição informação relevante para as actividades de massificação do Tribunal</w:t>
            </w:r>
          </w:p>
        </w:tc>
        <w:tc>
          <w:tcPr>
            <w:tcW w:w="2067" w:type="dxa"/>
          </w:tcPr>
          <w:p w14:paraId="62A9720E"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O Anuário Africano dos Direitos Humanos é publicado anualmente desde 2017</w:t>
            </w:r>
          </w:p>
        </w:tc>
        <w:tc>
          <w:tcPr>
            <w:tcW w:w="1913" w:type="dxa"/>
          </w:tcPr>
          <w:p w14:paraId="19896B04" w14:textId="77777777" w:rsidR="00577CF9" w:rsidRPr="009F7528" w:rsidRDefault="00577CF9" w:rsidP="00577CF9">
            <w:pPr>
              <w:pStyle w:val="ListParagraph"/>
              <w:numPr>
                <w:ilvl w:val="0"/>
                <w:numId w:val="20"/>
              </w:numPr>
              <w:spacing w:after="120"/>
              <w:contextualSpacing w:val="0"/>
              <w:jc w:val="left"/>
              <w:rPr>
                <w:rFonts w:ascii="Arial" w:hAnsi="Arial" w:cs="Arial"/>
                <w:sz w:val="15"/>
                <w:szCs w:val="15"/>
              </w:rPr>
            </w:pPr>
            <w:r w:rsidRPr="009F7528">
              <w:rPr>
                <w:rFonts w:ascii="Arial" w:hAnsi="Arial"/>
                <w:sz w:val="15"/>
                <w:szCs w:val="15"/>
              </w:rPr>
              <w:t>Anuário Africano dos Direitos Humanos publicado anualmente</w:t>
            </w:r>
          </w:p>
        </w:tc>
        <w:tc>
          <w:tcPr>
            <w:tcW w:w="1126" w:type="dxa"/>
          </w:tcPr>
          <w:p w14:paraId="47DB2975"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Publi</w:t>
            </w:r>
            <w:r>
              <w:rPr>
                <w:rFonts w:ascii="Arial" w:hAnsi="Arial" w:cs="Arial"/>
                <w:sz w:val="15"/>
                <w:szCs w:val="15"/>
              </w:rPr>
              <w:t>cado</w:t>
            </w:r>
            <w:r w:rsidRPr="00327633">
              <w:rPr>
                <w:rFonts w:ascii="Arial" w:hAnsi="Arial" w:cs="Arial"/>
                <w:sz w:val="15"/>
                <w:szCs w:val="15"/>
              </w:rPr>
              <w:t xml:space="preserve"> anual</w:t>
            </w:r>
            <w:r>
              <w:rPr>
                <w:rFonts w:ascii="Arial" w:hAnsi="Arial" w:cs="Arial"/>
                <w:sz w:val="15"/>
                <w:szCs w:val="15"/>
              </w:rPr>
              <w:t>mente</w:t>
            </w:r>
          </w:p>
        </w:tc>
        <w:tc>
          <w:tcPr>
            <w:tcW w:w="1000" w:type="dxa"/>
          </w:tcPr>
          <w:p w14:paraId="3DD23F67" w14:textId="77777777" w:rsidR="00577CF9" w:rsidRPr="003E19E1" w:rsidRDefault="00577CF9" w:rsidP="003926C0">
            <w:pPr>
              <w:jc w:val="center"/>
              <w:rPr>
                <w:rFonts w:ascii="Arial" w:hAnsi="Arial" w:cs="Arial"/>
                <w:sz w:val="15"/>
                <w:szCs w:val="15"/>
              </w:rPr>
            </w:pPr>
            <w:r w:rsidRPr="00CA0CF8">
              <w:rPr>
                <w:rFonts w:ascii="Arial" w:hAnsi="Arial" w:cs="Arial"/>
                <w:sz w:val="15"/>
                <w:szCs w:val="15"/>
              </w:rPr>
              <w:t>Publicado anualmente</w:t>
            </w:r>
          </w:p>
        </w:tc>
        <w:tc>
          <w:tcPr>
            <w:tcW w:w="1000" w:type="dxa"/>
          </w:tcPr>
          <w:p w14:paraId="45D71A59" w14:textId="77777777" w:rsidR="00577CF9" w:rsidRPr="003E19E1" w:rsidRDefault="00577CF9" w:rsidP="003926C0">
            <w:pPr>
              <w:jc w:val="center"/>
              <w:rPr>
                <w:rFonts w:ascii="Arial" w:hAnsi="Arial" w:cs="Arial"/>
                <w:sz w:val="15"/>
                <w:szCs w:val="15"/>
              </w:rPr>
            </w:pPr>
            <w:r w:rsidRPr="00CA0CF8">
              <w:rPr>
                <w:rFonts w:ascii="Arial" w:hAnsi="Arial" w:cs="Arial"/>
                <w:sz w:val="15"/>
                <w:szCs w:val="15"/>
              </w:rPr>
              <w:t>Publicado anualmente</w:t>
            </w:r>
          </w:p>
        </w:tc>
        <w:tc>
          <w:tcPr>
            <w:tcW w:w="1000" w:type="dxa"/>
          </w:tcPr>
          <w:p w14:paraId="681AB08E" w14:textId="77777777" w:rsidR="00577CF9" w:rsidRPr="003E19E1" w:rsidRDefault="00577CF9" w:rsidP="003926C0">
            <w:pPr>
              <w:jc w:val="center"/>
              <w:rPr>
                <w:rFonts w:ascii="Arial" w:hAnsi="Arial" w:cs="Arial"/>
                <w:sz w:val="15"/>
                <w:szCs w:val="15"/>
              </w:rPr>
            </w:pPr>
            <w:r w:rsidRPr="00CA0CF8">
              <w:rPr>
                <w:rFonts w:ascii="Arial" w:hAnsi="Arial" w:cs="Arial"/>
                <w:sz w:val="15"/>
                <w:szCs w:val="15"/>
              </w:rPr>
              <w:t>Publicado anualmente</w:t>
            </w:r>
          </w:p>
        </w:tc>
        <w:tc>
          <w:tcPr>
            <w:tcW w:w="1126" w:type="dxa"/>
          </w:tcPr>
          <w:p w14:paraId="62F42AD3" w14:textId="77777777" w:rsidR="00577CF9" w:rsidRPr="003E19E1" w:rsidRDefault="00577CF9" w:rsidP="003926C0">
            <w:pPr>
              <w:jc w:val="center"/>
              <w:rPr>
                <w:rFonts w:ascii="Arial" w:hAnsi="Arial" w:cs="Arial"/>
                <w:sz w:val="15"/>
                <w:szCs w:val="15"/>
              </w:rPr>
            </w:pPr>
            <w:r w:rsidRPr="00CA0CF8">
              <w:rPr>
                <w:rFonts w:ascii="Arial" w:hAnsi="Arial" w:cs="Arial"/>
                <w:sz w:val="15"/>
                <w:szCs w:val="15"/>
              </w:rPr>
              <w:t>Publicado anualmente</w:t>
            </w:r>
          </w:p>
        </w:tc>
        <w:tc>
          <w:tcPr>
            <w:tcW w:w="1073" w:type="dxa"/>
            <w:tcBorders>
              <w:bottom w:val="nil"/>
            </w:tcBorders>
          </w:tcPr>
          <w:p w14:paraId="4C1BC86D" w14:textId="77777777" w:rsidR="00577CF9" w:rsidRPr="002D0976" w:rsidRDefault="00577CF9" w:rsidP="003926C0">
            <w:pPr>
              <w:jc w:val="left"/>
              <w:rPr>
                <w:rFonts w:ascii="Arial" w:hAnsi="Arial" w:cs="Arial"/>
                <w:sz w:val="15"/>
                <w:szCs w:val="15"/>
              </w:rPr>
            </w:pPr>
            <w:r w:rsidRPr="002D0976">
              <w:rPr>
                <w:rFonts w:ascii="Arial" w:hAnsi="Arial"/>
                <w:sz w:val="15"/>
                <w:szCs w:val="15"/>
              </w:rPr>
              <w:t>Relatório Anual sobre as Actividades de Comunicação</w:t>
            </w:r>
          </w:p>
        </w:tc>
      </w:tr>
      <w:tr w:rsidR="00577CF9" w:rsidRPr="00327633" w14:paraId="760F60D5" w14:textId="77777777" w:rsidTr="00577CF9">
        <w:trPr>
          <w:jc w:val="center"/>
        </w:trPr>
        <w:tc>
          <w:tcPr>
            <w:tcW w:w="1399" w:type="dxa"/>
            <w:tcBorders>
              <w:top w:val="nil"/>
              <w:bottom w:val="nil"/>
            </w:tcBorders>
          </w:tcPr>
          <w:p w14:paraId="4973EF77" w14:textId="77777777" w:rsidR="00577CF9" w:rsidRPr="002D0976" w:rsidRDefault="00577CF9" w:rsidP="003926C0">
            <w:pPr>
              <w:jc w:val="left"/>
              <w:rPr>
                <w:rFonts w:ascii="Arial" w:hAnsi="Arial" w:cs="Arial"/>
                <w:sz w:val="15"/>
                <w:szCs w:val="15"/>
              </w:rPr>
            </w:pPr>
          </w:p>
        </w:tc>
        <w:tc>
          <w:tcPr>
            <w:tcW w:w="1440" w:type="dxa"/>
            <w:tcBorders>
              <w:top w:val="nil"/>
              <w:bottom w:val="nil"/>
            </w:tcBorders>
          </w:tcPr>
          <w:p w14:paraId="7FB695C6" w14:textId="77777777" w:rsidR="00577CF9" w:rsidRPr="002D0976" w:rsidRDefault="00577CF9" w:rsidP="003926C0">
            <w:pPr>
              <w:jc w:val="left"/>
              <w:rPr>
                <w:rFonts w:ascii="Arial" w:hAnsi="Arial" w:cs="Arial"/>
                <w:sz w:val="15"/>
                <w:szCs w:val="15"/>
              </w:rPr>
            </w:pPr>
          </w:p>
        </w:tc>
        <w:tc>
          <w:tcPr>
            <w:tcW w:w="1756" w:type="dxa"/>
            <w:tcBorders>
              <w:top w:val="nil"/>
              <w:bottom w:val="nil"/>
            </w:tcBorders>
          </w:tcPr>
          <w:p w14:paraId="1A9CBC33" w14:textId="77777777" w:rsidR="00577CF9" w:rsidRPr="002D0976" w:rsidRDefault="00577CF9" w:rsidP="003926C0">
            <w:pPr>
              <w:jc w:val="left"/>
              <w:rPr>
                <w:rFonts w:ascii="Arial" w:hAnsi="Arial" w:cs="Arial"/>
                <w:sz w:val="15"/>
                <w:szCs w:val="15"/>
              </w:rPr>
            </w:pPr>
          </w:p>
        </w:tc>
        <w:tc>
          <w:tcPr>
            <w:tcW w:w="2067" w:type="dxa"/>
          </w:tcPr>
          <w:p w14:paraId="09ECC054" w14:textId="380D973E" w:rsidR="00577CF9" w:rsidRPr="00913CAA" w:rsidRDefault="00913CAA" w:rsidP="00577CF9">
            <w:pPr>
              <w:pStyle w:val="ListParagraph"/>
              <w:numPr>
                <w:ilvl w:val="0"/>
                <w:numId w:val="20"/>
              </w:numPr>
              <w:spacing w:after="120"/>
              <w:contextualSpacing w:val="0"/>
              <w:jc w:val="left"/>
              <w:rPr>
                <w:rFonts w:ascii="Arial" w:hAnsi="Arial" w:cs="Arial"/>
                <w:sz w:val="15"/>
                <w:szCs w:val="15"/>
              </w:rPr>
            </w:pPr>
            <w:r w:rsidRPr="00913CAA">
              <w:rPr>
                <w:rFonts w:ascii="Arial" w:hAnsi="Arial" w:cs="Arial"/>
                <w:sz w:val="15"/>
                <w:szCs w:val="15"/>
              </w:rPr>
              <w:t>A Jurisprudência Conjunta dos Tribunais Africano, Europeu e Interamericano é publicad</w:t>
            </w:r>
            <w:r>
              <w:rPr>
                <w:rFonts w:ascii="Arial" w:hAnsi="Arial" w:cs="Arial"/>
                <w:sz w:val="15"/>
                <w:szCs w:val="15"/>
              </w:rPr>
              <w:t>a</w:t>
            </w:r>
            <w:r w:rsidRPr="00913CAA">
              <w:rPr>
                <w:rFonts w:ascii="Arial" w:hAnsi="Arial" w:cs="Arial"/>
                <w:sz w:val="15"/>
                <w:szCs w:val="15"/>
              </w:rPr>
              <w:t xml:space="preserve"> anualmente desde 2020</w:t>
            </w:r>
          </w:p>
        </w:tc>
        <w:tc>
          <w:tcPr>
            <w:tcW w:w="1913" w:type="dxa"/>
          </w:tcPr>
          <w:p w14:paraId="5A9B1B26" w14:textId="7F1BEFA8" w:rsidR="00577CF9" w:rsidRPr="00563DEE" w:rsidRDefault="00577CF9" w:rsidP="00577CF9">
            <w:pPr>
              <w:pStyle w:val="ListParagraph"/>
              <w:numPr>
                <w:ilvl w:val="0"/>
                <w:numId w:val="20"/>
              </w:numPr>
              <w:spacing w:after="120"/>
              <w:contextualSpacing w:val="0"/>
              <w:jc w:val="left"/>
              <w:rPr>
                <w:rFonts w:ascii="Arial" w:hAnsi="Arial" w:cs="Arial"/>
                <w:sz w:val="15"/>
                <w:szCs w:val="15"/>
              </w:rPr>
            </w:pPr>
            <w:r w:rsidRPr="00563DEE">
              <w:rPr>
                <w:rFonts w:ascii="Arial" w:hAnsi="Arial"/>
                <w:sz w:val="15"/>
                <w:szCs w:val="15"/>
              </w:rPr>
              <w:t xml:space="preserve">Publicação anual conjunta da jurisprudência dos </w:t>
            </w:r>
            <w:r w:rsidR="00913CAA" w:rsidRPr="00563DEE">
              <w:rPr>
                <w:rFonts w:ascii="Arial" w:hAnsi="Arial"/>
                <w:sz w:val="15"/>
                <w:szCs w:val="15"/>
              </w:rPr>
              <w:t xml:space="preserve">Tribunais Africano, Europeu </w:t>
            </w:r>
            <w:r w:rsidR="00913CAA">
              <w:rPr>
                <w:rFonts w:ascii="Arial" w:hAnsi="Arial"/>
                <w:sz w:val="15"/>
                <w:szCs w:val="15"/>
              </w:rPr>
              <w:t>e</w:t>
            </w:r>
            <w:r w:rsidR="00913CAA" w:rsidRPr="00563DEE">
              <w:rPr>
                <w:rFonts w:ascii="Arial" w:hAnsi="Arial"/>
                <w:sz w:val="15"/>
                <w:szCs w:val="15"/>
              </w:rPr>
              <w:t xml:space="preserve"> Interamericano</w:t>
            </w:r>
          </w:p>
        </w:tc>
        <w:tc>
          <w:tcPr>
            <w:tcW w:w="1126" w:type="dxa"/>
          </w:tcPr>
          <w:p w14:paraId="0B6D6955" w14:textId="7008FFEE" w:rsidR="00577CF9" w:rsidRPr="003E19E1" w:rsidRDefault="00577CF9" w:rsidP="003926C0">
            <w:pPr>
              <w:jc w:val="center"/>
              <w:rPr>
                <w:rFonts w:ascii="Arial" w:hAnsi="Arial" w:cs="Arial"/>
                <w:sz w:val="15"/>
                <w:szCs w:val="15"/>
              </w:rPr>
            </w:pPr>
            <w:r w:rsidRPr="006F0EB9">
              <w:rPr>
                <w:rFonts w:ascii="Arial" w:hAnsi="Arial" w:cs="Arial"/>
                <w:sz w:val="15"/>
                <w:szCs w:val="15"/>
              </w:rPr>
              <w:t>Publicad</w:t>
            </w:r>
            <w:r w:rsidR="00913CAA">
              <w:rPr>
                <w:rFonts w:ascii="Arial" w:hAnsi="Arial" w:cs="Arial"/>
                <w:sz w:val="15"/>
                <w:szCs w:val="15"/>
              </w:rPr>
              <w:t>a</w:t>
            </w:r>
            <w:r w:rsidRPr="006F0EB9">
              <w:rPr>
                <w:rFonts w:ascii="Arial" w:hAnsi="Arial" w:cs="Arial"/>
                <w:sz w:val="15"/>
                <w:szCs w:val="15"/>
              </w:rPr>
              <w:t xml:space="preserve"> anualmente</w:t>
            </w:r>
          </w:p>
        </w:tc>
        <w:tc>
          <w:tcPr>
            <w:tcW w:w="1000" w:type="dxa"/>
          </w:tcPr>
          <w:p w14:paraId="7F6EA443" w14:textId="0CF6B776" w:rsidR="00577CF9" w:rsidRPr="003E19E1" w:rsidRDefault="00577CF9" w:rsidP="003926C0">
            <w:pPr>
              <w:jc w:val="center"/>
              <w:rPr>
                <w:rFonts w:ascii="Arial" w:hAnsi="Arial" w:cs="Arial"/>
                <w:sz w:val="15"/>
                <w:szCs w:val="15"/>
              </w:rPr>
            </w:pPr>
            <w:r w:rsidRPr="006F0EB9">
              <w:rPr>
                <w:rFonts w:ascii="Arial" w:hAnsi="Arial" w:cs="Arial"/>
                <w:sz w:val="15"/>
                <w:szCs w:val="15"/>
              </w:rPr>
              <w:t>Publicad</w:t>
            </w:r>
            <w:r w:rsidR="00913CAA">
              <w:rPr>
                <w:rFonts w:ascii="Arial" w:hAnsi="Arial" w:cs="Arial"/>
                <w:sz w:val="15"/>
                <w:szCs w:val="15"/>
              </w:rPr>
              <w:t>a</w:t>
            </w:r>
            <w:r w:rsidRPr="006F0EB9">
              <w:rPr>
                <w:rFonts w:ascii="Arial" w:hAnsi="Arial" w:cs="Arial"/>
                <w:sz w:val="15"/>
                <w:szCs w:val="15"/>
              </w:rPr>
              <w:t xml:space="preserve"> anualmente</w:t>
            </w:r>
          </w:p>
        </w:tc>
        <w:tc>
          <w:tcPr>
            <w:tcW w:w="1000" w:type="dxa"/>
          </w:tcPr>
          <w:p w14:paraId="52A09BFE" w14:textId="565789EC" w:rsidR="00577CF9" w:rsidRPr="003E19E1" w:rsidRDefault="00577CF9" w:rsidP="003926C0">
            <w:pPr>
              <w:jc w:val="center"/>
              <w:rPr>
                <w:rFonts w:ascii="Arial" w:hAnsi="Arial" w:cs="Arial"/>
                <w:sz w:val="15"/>
                <w:szCs w:val="15"/>
              </w:rPr>
            </w:pPr>
            <w:r w:rsidRPr="006F0EB9">
              <w:rPr>
                <w:rFonts w:ascii="Arial" w:hAnsi="Arial" w:cs="Arial"/>
                <w:sz w:val="15"/>
                <w:szCs w:val="15"/>
              </w:rPr>
              <w:t>Publicad</w:t>
            </w:r>
            <w:r w:rsidR="00913CAA">
              <w:rPr>
                <w:rFonts w:ascii="Arial" w:hAnsi="Arial" w:cs="Arial"/>
                <w:sz w:val="15"/>
                <w:szCs w:val="15"/>
              </w:rPr>
              <w:t>a</w:t>
            </w:r>
            <w:r w:rsidRPr="006F0EB9">
              <w:rPr>
                <w:rFonts w:ascii="Arial" w:hAnsi="Arial" w:cs="Arial"/>
                <w:sz w:val="15"/>
                <w:szCs w:val="15"/>
              </w:rPr>
              <w:t xml:space="preserve"> anualmente</w:t>
            </w:r>
          </w:p>
        </w:tc>
        <w:tc>
          <w:tcPr>
            <w:tcW w:w="1000" w:type="dxa"/>
          </w:tcPr>
          <w:p w14:paraId="768D50A3" w14:textId="449C717D" w:rsidR="00577CF9" w:rsidRPr="003E19E1" w:rsidRDefault="00577CF9" w:rsidP="003926C0">
            <w:pPr>
              <w:jc w:val="center"/>
              <w:rPr>
                <w:rFonts w:ascii="Arial" w:hAnsi="Arial" w:cs="Arial"/>
                <w:sz w:val="15"/>
                <w:szCs w:val="15"/>
              </w:rPr>
            </w:pPr>
            <w:r w:rsidRPr="006F0EB9">
              <w:rPr>
                <w:rFonts w:ascii="Arial" w:hAnsi="Arial" w:cs="Arial"/>
                <w:sz w:val="15"/>
                <w:szCs w:val="15"/>
              </w:rPr>
              <w:t>Publicad</w:t>
            </w:r>
            <w:r w:rsidR="00913CAA">
              <w:rPr>
                <w:rFonts w:ascii="Arial" w:hAnsi="Arial" w:cs="Arial"/>
                <w:sz w:val="15"/>
                <w:szCs w:val="15"/>
              </w:rPr>
              <w:t>a</w:t>
            </w:r>
            <w:r w:rsidRPr="006F0EB9">
              <w:rPr>
                <w:rFonts w:ascii="Arial" w:hAnsi="Arial" w:cs="Arial"/>
                <w:sz w:val="15"/>
                <w:szCs w:val="15"/>
              </w:rPr>
              <w:t xml:space="preserve"> anualmente</w:t>
            </w:r>
          </w:p>
        </w:tc>
        <w:tc>
          <w:tcPr>
            <w:tcW w:w="1126" w:type="dxa"/>
          </w:tcPr>
          <w:p w14:paraId="265B769A" w14:textId="54AFAEBF" w:rsidR="00577CF9" w:rsidRPr="003E19E1" w:rsidRDefault="00577CF9" w:rsidP="003926C0">
            <w:pPr>
              <w:jc w:val="center"/>
              <w:rPr>
                <w:rFonts w:ascii="Arial" w:hAnsi="Arial" w:cs="Arial"/>
                <w:sz w:val="15"/>
                <w:szCs w:val="15"/>
              </w:rPr>
            </w:pPr>
            <w:r w:rsidRPr="006F0EB9">
              <w:rPr>
                <w:rFonts w:ascii="Arial" w:hAnsi="Arial" w:cs="Arial"/>
                <w:sz w:val="15"/>
                <w:szCs w:val="15"/>
              </w:rPr>
              <w:t>Publicad</w:t>
            </w:r>
            <w:r w:rsidR="00913CAA">
              <w:rPr>
                <w:rFonts w:ascii="Arial" w:hAnsi="Arial" w:cs="Arial"/>
                <w:sz w:val="15"/>
                <w:szCs w:val="15"/>
              </w:rPr>
              <w:t>a</w:t>
            </w:r>
            <w:r w:rsidRPr="006F0EB9">
              <w:rPr>
                <w:rFonts w:ascii="Arial" w:hAnsi="Arial" w:cs="Arial"/>
                <w:sz w:val="15"/>
                <w:szCs w:val="15"/>
              </w:rPr>
              <w:t xml:space="preserve"> anualmente</w:t>
            </w:r>
          </w:p>
        </w:tc>
        <w:tc>
          <w:tcPr>
            <w:tcW w:w="1073" w:type="dxa"/>
            <w:tcBorders>
              <w:top w:val="nil"/>
              <w:bottom w:val="nil"/>
            </w:tcBorders>
          </w:tcPr>
          <w:p w14:paraId="1DE1AF50" w14:textId="77777777" w:rsidR="00577CF9" w:rsidRPr="003E19E1" w:rsidRDefault="00577CF9" w:rsidP="003926C0">
            <w:pPr>
              <w:jc w:val="left"/>
              <w:rPr>
                <w:rFonts w:ascii="Arial" w:hAnsi="Arial" w:cs="Arial"/>
                <w:sz w:val="15"/>
                <w:szCs w:val="15"/>
              </w:rPr>
            </w:pPr>
          </w:p>
        </w:tc>
      </w:tr>
      <w:tr w:rsidR="00577CF9" w:rsidRPr="002D0976" w14:paraId="41500598" w14:textId="77777777" w:rsidTr="00577CF9">
        <w:trPr>
          <w:jc w:val="center"/>
        </w:trPr>
        <w:tc>
          <w:tcPr>
            <w:tcW w:w="1399" w:type="dxa"/>
            <w:tcBorders>
              <w:top w:val="nil"/>
              <w:bottom w:val="nil"/>
            </w:tcBorders>
          </w:tcPr>
          <w:p w14:paraId="4702C43D"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502F318D"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3D8CBC73" w14:textId="77777777" w:rsidR="00577CF9" w:rsidRPr="003E19E1" w:rsidRDefault="00577CF9" w:rsidP="003926C0">
            <w:pPr>
              <w:jc w:val="left"/>
              <w:rPr>
                <w:rFonts w:ascii="Arial" w:hAnsi="Arial" w:cs="Arial"/>
                <w:sz w:val="15"/>
                <w:szCs w:val="15"/>
              </w:rPr>
            </w:pPr>
          </w:p>
        </w:tc>
        <w:tc>
          <w:tcPr>
            <w:tcW w:w="2067" w:type="dxa"/>
          </w:tcPr>
          <w:p w14:paraId="5B265387" w14:textId="013FEFB5" w:rsidR="00577CF9" w:rsidRPr="0046680D" w:rsidRDefault="0046680D" w:rsidP="00577CF9">
            <w:pPr>
              <w:pStyle w:val="ListParagraph"/>
              <w:numPr>
                <w:ilvl w:val="0"/>
                <w:numId w:val="20"/>
              </w:numPr>
              <w:spacing w:after="120"/>
              <w:contextualSpacing w:val="0"/>
              <w:jc w:val="left"/>
              <w:rPr>
                <w:rFonts w:ascii="Arial" w:hAnsi="Arial" w:cs="Arial"/>
                <w:sz w:val="15"/>
                <w:szCs w:val="15"/>
              </w:rPr>
            </w:pPr>
            <w:r w:rsidRPr="0046680D">
              <w:rPr>
                <w:rFonts w:ascii="Arial" w:hAnsi="Arial" w:cs="Arial"/>
                <w:sz w:val="15"/>
                <w:szCs w:val="15"/>
              </w:rPr>
              <w:t xml:space="preserve">Cursos sobre o Tribunal Africano para </w:t>
            </w:r>
            <w:r w:rsidRPr="00563DEE">
              <w:rPr>
                <w:rFonts w:ascii="Arial" w:hAnsi="Arial"/>
                <w:sz w:val="15"/>
                <w:szCs w:val="15"/>
              </w:rPr>
              <w:t>às principais partes interessadas</w:t>
            </w:r>
            <w:r w:rsidRPr="0046680D">
              <w:rPr>
                <w:rFonts w:ascii="Arial" w:hAnsi="Arial" w:cs="Arial"/>
                <w:sz w:val="15"/>
                <w:szCs w:val="15"/>
              </w:rPr>
              <w:t xml:space="preserve"> ainda não foram </w:t>
            </w:r>
            <w:r w:rsidRPr="00563DEE">
              <w:rPr>
                <w:rFonts w:ascii="Arial" w:hAnsi="Arial"/>
                <w:sz w:val="15"/>
                <w:szCs w:val="15"/>
              </w:rPr>
              <w:t xml:space="preserve">concebidos </w:t>
            </w:r>
            <w:r w:rsidRPr="0046680D">
              <w:rPr>
                <w:rFonts w:ascii="Arial" w:hAnsi="Arial" w:cs="Arial"/>
                <w:sz w:val="15"/>
                <w:szCs w:val="15"/>
              </w:rPr>
              <w:t>em colaboração com univerdades e centros de investigação</w:t>
            </w:r>
          </w:p>
        </w:tc>
        <w:tc>
          <w:tcPr>
            <w:tcW w:w="1913" w:type="dxa"/>
          </w:tcPr>
          <w:p w14:paraId="685F5462" w14:textId="77777777" w:rsidR="00577CF9" w:rsidRPr="00563DEE" w:rsidRDefault="00577CF9" w:rsidP="00577CF9">
            <w:pPr>
              <w:pStyle w:val="ListParagraph"/>
              <w:numPr>
                <w:ilvl w:val="0"/>
                <w:numId w:val="20"/>
              </w:numPr>
              <w:spacing w:after="120"/>
              <w:contextualSpacing w:val="0"/>
              <w:jc w:val="left"/>
              <w:rPr>
                <w:rFonts w:ascii="Arial" w:hAnsi="Arial" w:cs="Arial"/>
                <w:sz w:val="15"/>
                <w:szCs w:val="15"/>
              </w:rPr>
            </w:pPr>
            <w:r w:rsidRPr="00563DEE">
              <w:rPr>
                <w:rFonts w:ascii="Arial" w:hAnsi="Arial"/>
                <w:sz w:val="15"/>
                <w:szCs w:val="15"/>
              </w:rPr>
              <w:t>Cursos sobre o Tribunal Africano direccionados às principais partes interessadas concebidos em colaboração com universidades e centros de investigação</w:t>
            </w:r>
          </w:p>
        </w:tc>
        <w:tc>
          <w:tcPr>
            <w:tcW w:w="1126" w:type="dxa"/>
          </w:tcPr>
          <w:p w14:paraId="2C35147C" w14:textId="10057C95" w:rsidR="00577CF9" w:rsidRPr="00563DEE" w:rsidRDefault="00577CF9" w:rsidP="003926C0">
            <w:pPr>
              <w:jc w:val="center"/>
              <w:rPr>
                <w:rFonts w:ascii="Arial" w:hAnsi="Arial" w:cs="Arial"/>
                <w:sz w:val="15"/>
                <w:szCs w:val="15"/>
              </w:rPr>
            </w:pPr>
            <w:r w:rsidRPr="00563DEE">
              <w:rPr>
                <w:rFonts w:ascii="Arial" w:hAnsi="Arial" w:cs="Arial"/>
                <w:sz w:val="15"/>
                <w:szCs w:val="15"/>
              </w:rPr>
              <w:t xml:space="preserve">Lançamento do Curso </w:t>
            </w:r>
            <w:r w:rsidR="00F57A2E">
              <w:rPr>
                <w:rFonts w:ascii="Arial" w:hAnsi="Arial" w:cs="Arial"/>
                <w:sz w:val="15"/>
                <w:szCs w:val="15"/>
              </w:rPr>
              <w:t>em linha</w:t>
            </w:r>
            <w:r w:rsidRPr="00563DEE">
              <w:rPr>
                <w:rFonts w:ascii="Arial" w:hAnsi="Arial" w:cs="Arial"/>
                <w:sz w:val="15"/>
                <w:szCs w:val="15"/>
              </w:rPr>
              <w:t xml:space="preserve"> para os Aparelhos Judiciários nacionais e regionais</w:t>
            </w:r>
          </w:p>
        </w:tc>
        <w:tc>
          <w:tcPr>
            <w:tcW w:w="1000" w:type="dxa"/>
          </w:tcPr>
          <w:p w14:paraId="0B5FAD92" w14:textId="1A382971" w:rsidR="00577CF9" w:rsidRPr="00563DEE" w:rsidRDefault="00577CF9" w:rsidP="003926C0">
            <w:pPr>
              <w:jc w:val="center"/>
              <w:rPr>
                <w:rFonts w:ascii="Arial" w:hAnsi="Arial" w:cs="Arial"/>
                <w:sz w:val="15"/>
                <w:szCs w:val="15"/>
              </w:rPr>
            </w:pPr>
            <w:r w:rsidRPr="00563DEE">
              <w:rPr>
                <w:rFonts w:ascii="Arial" w:hAnsi="Arial" w:cs="Arial"/>
                <w:sz w:val="15"/>
                <w:szCs w:val="15"/>
              </w:rPr>
              <w:t xml:space="preserve">Lançamento do Curso </w:t>
            </w:r>
            <w:r w:rsidR="00F57A2E">
              <w:rPr>
                <w:rFonts w:ascii="Arial" w:hAnsi="Arial" w:cs="Arial"/>
                <w:sz w:val="15"/>
                <w:szCs w:val="15"/>
              </w:rPr>
              <w:t>em linha</w:t>
            </w:r>
            <w:r w:rsidRPr="00563DEE">
              <w:rPr>
                <w:rFonts w:ascii="Arial" w:hAnsi="Arial" w:cs="Arial"/>
                <w:sz w:val="15"/>
                <w:szCs w:val="15"/>
              </w:rPr>
              <w:t xml:space="preserve"> sobre litígios perante os órgãos d</w:t>
            </w:r>
            <w:r w:rsidR="0046680D">
              <w:rPr>
                <w:rFonts w:ascii="Arial" w:hAnsi="Arial" w:cs="Arial"/>
                <w:sz w:val="15"/>
                <w:szCs w:val="15"/>
              </w:rPr>
              <w:t>os</w:t>
            </w:r>
            <w:r w:rsidRPr="00563DEE">
              <w:rPr>
                <w:rFonts w:ascii="Arial" w:hAnsi="Arial" w:cs="Arial"/>
                <w:sz w:val="15"/>
                <w:szCs w:val="15"/>
              </w:rPr>
              <w:t xml:space="preserve"> direitos humanos da UA;</w:t>
            </w:r>
          </w:p>
          <w:p w14:paraId="70926951" w14:textId="03678D1E" w:rsidR="00577CF9" w:rsidRPr="00563DEE" w:rsidRDefault="00577CF9" w:rsidP="003926C0">
            <w:pPr>
              <w:jc w:val="center"/>
              <w:rPr>
                <w:rFonts w:ascii="Arial" w:hAnsi="Arial" w:cs="Arial"/>
                <w:sz w:val="15"/>
                <w:szCs w:val="15"/>
              </w:rPr>
            </w:pPr>
            <w:r w:rsidRPr="00563DEE">
              <w:rPr>
                <w:rFonts w:ascii="Arial" w:hAnsi="Arial" w:cs="Arial"/>
                <w:sz w:val="15"/>
                <w:szCs w:val="15"/>
              </w:rPr>
              <w:t xml:space="preserve">Lançamento do Curso </w:t>
            </w:r>
            <w:r w:rsidR="00F57A2E">
              <w:rPr>
                <w:rFonts w:ascii="Arial" w:hAnsi="Arial" w:cs="Arial"/>
                <w:sz w:val="15"/>
                <w:szCs w:val="15"/>
              </w:rPr>
              <w:t>em linha</w:t>
            </w:r>
            <w:r w:rsidRPr="00563DEE">
              <w:rPr>
                <w:rFonts w:ascii="Arial" w:hAnsi="Arial" w:cs="Arial"/>
                <w:sz w:val="15"/>
                <w:szCs w:val="15"/>
              </w:rPr>
              <w:t xml:space="preserve"> sobre a jurisprudência dos organismos de direitos humanos da UA</w:t>
            </w:r>
          </w:p>
        </w:tc>
        <w:tc>
          <w:tcPr>
            <w:tcW w:w="1000" w:type="dxa"/>
          </w:tcPr>
          <w:p w14:paraId="3BDF39DE" w14:textId="77777777" w:rsidR="00577CF9" w:rsidRPr="002D0976" w:rsidRDefault="00577CF9" w:rsidP="003926C0">
            <w:pPr>
              <w:jc w:val="center"/>
              <w:rPr>
                <w:rFonts w:ascii="Arial" w:hAnsi="Arial" w:cs="Arial"/>
                <w:sz w:val="15"/>
                <w:szCs w:val="15"/>
              </w:rPr>
            </w:pPr>
            <w:r w:rsidRPr="002D0976">
              <w:rPr>
                <w:rFonts w:ascii="Arial" w:hAnsi="Arial" w:cs="Arial"/>
                <w:sz w:val="15"/>
                <w:szCs w:val="15"/>
              </w:rPr>
              <w:t>Avaliação e Actualização dos Cursos</w:t>
            </w:r>
          </w:p>
        </w:tc>
        <w:tc>
          <w:tcPr>
            <w:tcW w:w="1000" w:type="dxa"/>
          </w:tcPr>
          <w:p w14:paraId="7DBBD3C9" w14:textId="77777777" w:rsidR="00577CF9" w:rsidRPr="002D0976" w:rsidRDefault="00577CF9" w:rsidP="003926C0">
            <w:pPr>
              <w:jc w:val="center"/>
              <w:rPr>
                <w:rFonts w:ascii="Arial" w:hAnsi="Arial" w:cs="Arial"/>
                <w:sz w:val="15"/>
                <w:szCs w:val="15"/>
              </w:rPr>
            </w:pPr>
            <w:r w:rsidRPr="002D0976">
              <w:rPr>
                <w:rFonts w:ascii="Arial" w:hAnsi="Arial" w:cs="Arial"/>
                <w:sz w:val="15"/>
                <w:szCs w:val="15"/>
              </w:rPr>
              <w:t>Avaliação e Actualização dos Cursos</w:t>
            </w:r>
          </w:p>
        </w:tc>
        <w:tc>
          <w:tcPr>
            <w:tcW w:w="1126" w:type="dxa"/>
          </w:tcPr>
          <w:p w14:paraId="29B8B391" w14:textId="77777777" w:rsidR="00577CF9" w:rsidRPr="002D0976" w:rsidRDefault="00577CF9" w:rsidP="003926C0">
            <w:pPr>
              <w:jc w:val="center"/>
              <w:rPr>
                <w:rFonts w:ascii="Arial" w:hAnsi="Arial" w:cs="Arial"/>
                <w:sz w:val="15"/>
                <w:szCs w:val="15"/>
              </w:rPr>
            </w:pPr>
            <w:r w:rsidRPr="002D0976">
              <w:rPr>
                <w:rFonts w:ascii="Arial" w:hAnsi="Arial" w:cs="Arial"/>
                <w:sz w:val="15"/>
                <w:szCs w:val="15"/>
              </w:rPr>
              <w:t>Avaliação e Actualização dos Cursos</w:t>
            </w:r>
          </w:p>
        </w:tc>
        <w:tc>
          <w:tcPr>
            <w:tcW w:w="1073" w:type="dxa"/>
            <w:tcBorders>
              <w:top w:val="nil"/>
              <w:bottom w:val="nil"/>
            </w:tcBorders>
          </w:tcPr>
          <w:p w14:paraId="2DCD8ABB" w14:textId="77777777" w:rsidR="00577CF9" w:rsidRPr="002D0976" w:rsidRDefault="00577CF9" w:rsidP="003926C0">
            <w:pPr>
              <w:jc w:val="left"/>
              <w:rPr>
                <w:rFonts w:ascii="Arial" w:hAnsi="Arial" w:cs="Arial"/>
                <w:sz w:val="15"/>
                <w:szCs w:val="15"/>
              </w:rPr>
            </w:pPr>
          </w:p>
        </w:tc>
      </w:tr>
      <w:tr w:rsidR="00577CF9" w:rsidRPr="002D0976" w14:paraId="51CE4937" w14:textId="77777777" w:rsidTr="00577CF9">
        <w:trPr>
          <w:jc w:val="center"/>
        </w:trPr>
        <w:tc>
          <w:tcPr>
            <w:tcW w:w="1399" w:type="dxa"/>
            <w:tcBorders>
              <w:top w:val="nil"/>
              <w:bottom w:val="nil"/>
            </w:tcBorders>
          </w:tcPr>
          <w:p w14:paraId="35F37402" w14:textId="77777777" w:rsidR="00577CF9" w:rsidRPr="002D0976" w:rsidRDefault="00577CF9" w:rsidP="003926C0">
            <w:pPr>
              <w:jc w:val="left"/>
              <w:rPr>
                <w:rFonts w:ascii="Arial" w:hAnsi="Arial" w:cs="Arial"/>
                <w:sz w:val="15"/>
                <w:szCs w:val="15"/>
              </w:rPr>
            </w:pPr>
          </w:p>
        </w:tc>
        <w:tc>
          <w:tcPr>
            <w:tcW w:w="1440" w:type="dxa"/>
            <w:tcBorders>
              <w:top w:val="nil"/>
              <w:bottom w:val="nil"/>
            </w:tcBorders>
          </w:tcPr>
          <w:p w14:paraId="57B637C2" w14:textId="77777777" w:rsidR="00577CF9" w:rsidRPr="002D0976" w:rsidRDefault="00577CF9" w:rsidP="003926C0">
            <w:pPr>
              <w:jc w:val="left"/>
              <w:rPr>
                <w:rFonts w:ascii="Arial" w:hAnsi="Arial" w:cs="Arial"/>
                <w:sz w:val="15"/>
                <w:szCs w:val="15"/>
              </w:rPr>
            </w:pPr>
          </w:p>
        </w:tc>
        <w:tc>
          <w:tcPr>
            <w:tcW w:w="1756" w:type="dxa"/>
            <w:tcBorders>
              <w:top w:val="nil"/>
              <w:bottom w:val="nil"/>
            </w:tcBorders>
          </w:tcPr>
          <w:p w14:paraId="0485EED0" w14:textId="77777777" w:rsidR="00577CF9" w:rsidRPr="002D0976" w:rsidRDefault="00577CF9" w:rsidP="003926C0">
            <w:pPr>
              <w:jc w:val="left"/>
              <w:rPr>
                <w:rFonts w:ascii="Arial" w:hAnsi="Arial" w:cs="Arial"/>
                <w:sz w:val="15"/>
                <w:szCs w:val="15"/>
              </w:rPr>
            </w:pPr>
          </w:p>
        </w:tc>
        <w:tc>
          <w:tcPr>
            <w:tcW w:w="2067" w:type="dxa"/>
          </w:tcPr>
          <w:p w14:paraId="2127532B" w14:textId="1F5D6D97" w:rsidR="00577CF9" w:rsidRPr="00D14A45" w:rsidRDefault="00D14A45" w:rsidP="00577CF9">
            <w:pPr>
              <w:pStyle w:val="ListParagraph"/>
              <w:numPr>
                <w:ilvl w:val="0"/>
                <w:numId w:val="20"/>
              </w:numPr>
              <w:spacing w:after="120"/>
              <w:contextualSpacing w:val="0"/>
              <w:jc w:val="left"/>
              <w:rPr>
                <w:rFonts w:ascii="Arial" w:hAnsi="Arial" w:cs="Arial"/>
                <w:sz w:val="15"/>
                <w:szCs w:val="15"/>
              </w:rPr>
            </w:pPr>
            <w:r w:rsidRPr="00D14A45">
              <w:rPr>
                <w:rFonts w:ascii="Arial" w:hAnsi="Arial" w:cs="Arial"/>
                <w:sz w:val="15"/>
                <w:szCs w:val="15"/>
              </w:rPr>
              <w:t>Foram desenvolvidos pacotes de informação para um público geral; contudo, ainda não foram desenvolvidos pacotes personalizados para públicos-chave específicos</w:t>
            </w:r>
          </w:p>
        </w:tc>
        <w:tc>
          <w:tcPr>
            <w:tcW w:w="1913" w:type="dxa"/>
          </w:tcPr>
          <w:p w14:paraId="7CAE5589" w14:textId="77777777" w:rsidR="00577CF9" w:rsidRPr="00563DEE" w:rsidRDefault="00577CF9" w:rsidP="00577CF9">
            <w:pPr>
              <w:pStyle w:val="ListParagraph"/>
              <w:numPr>
                <w:ilvl w:val="0"/>
                <w:numId w:val="20"/>
              </w:numPr>
              <w:spacing w:after="120"/>
              <w:contextualSpacing w:val="0"/>
              <w:jc w:val="left"/>
              <w:rPr>
                <w:rFonts w:ascii="Arial" w:hAnsi="Arial" w:cs="Arial"/>
                <w:sz w:val="15"/>
                <w:szCs w:val="15"/>
              </w:rPr>
            </w:pPr>
            <w:r w:rsidRPr="00563DEE">
              <w:rPr>
                <w:rFonts w:ascii="Arial" w:hAnsi="Arial"/>
                <w:sz w:val="15"/>
                <w:szCs w:val="15"/>
              </w:rPr>
              <w:t>Pacotes de informação direccionados compilados e divulgados junto de partes interessadas-chave específicas</w:t>
            </w:r>
          </w:p>
        </w:tc>
        <w:tc>
          <w:tcPr>
            <w:tcW w:w="1126" w:type="dxa"/>
            <w:shd w:val="clear" w:color="auto" w:fill="7F7F7F" w:themeFill="text1" w:themeFillTint="80"/>
          </w:tcPr>
          <w:p w14:paraId="47145C75" w14:textId="77777777" w:rsidR="00577CF9" w:rsidRPr="00563DEE" w:rsidRDefault="00577CF9" w:rsidP="003926C0">
            <w:pPr>
              <w:jc w:val="center"/>
              <w:rPr>
                <w:rFonts w:ascii="Arial" w:hAnsi="Arial" w:cs="Arial"/>
                <w:sz w:val="15"/>
                <w:szCs w:val="15"/>
              </w:rPr>
            </w:pPr>
          </w:p>
        </w:tc>
        <w:tc>
          <w:tcPr>
            <w:tcW w:w="1000" w:type="dxa"/>
          </w:tcPr>
          <w:p w14:paraId="732BDFB9" w14:textId="77777777" w:rsidR="00577CF9" w:rsidRPr="002D0976" w:rsidRDefault="00577CF9" w:rsidP="003926C0">
            <w:pPr>
              <w:jc w:val="center"/>
              <w:rPr>
                <w:rFonts w:ascii="Arial" w:hAnsi="Arial" w:cs="Arial"/>
                <w:sz w:val="15"/>
                <w:szCs w:val="15"/>
              </w:rPr>
            </w:pPr>
            <w:r w:rsidRPr="002D0976">
              <w:rPr>
                <w:rFonts w:ascii="Arial" w:hAnsi="Arial" w:cs="Arial"/>
                <w:sz w:val="15"/>
                <w:szCs w:val="15"/>
              </w:rPr>
              <w:t>Desenvolver e disseminar pacotes de informação personalizados</w:t>
            </w:r>
          </w:p>
        </w:tc>
        <w:tc>
          <w:tcPr>
            <w:tcW w:w="1000" w:type="dxa"/>
          </w:tcPr>
          <w:p w14:paraId="7532B9A2" w14:textId="4CA7D1C3" w:rsidR="00577CF9" w:rsidRPr="005A4E51" w:rsidRDefault="005A4E51" w:rsidP="003926C0">
            <w:pPr>
              <w:jc w:val="center"/>
              <w:rPr>
                <w:rFonts w:ascii="Arial" w:hAnsi="Arial" w:cs="Arial"/>
                <w:sz w:val="15"/>
                <w:szCs w:val="15"/>
              </w:rPr>
            </w:pPr>
            <w:r w:rsidRPr="002D0976">
              <w:rPr>
                <w:rFonts w:ascii="Arial" w:hAnsi="Arial" w:cs="Arial"/>
                <w:sz w:val="15"/>
                <w:szCs w:val="15"/>
              </w:rPr>
              <w:t>Actualização e disseminação de pacotes de informação personalizados</w:t>
            </w:r>
          </w:p>
        </w:tc>
        <w:tc>
          <w:tcPr>
            <w:tcW w:w="1000" w:type="dxa"/>
          </w:tcPr>
          <w:p w14:paraId="36087EC1" w14:textId="77777777" w:rsidR="00577CF9" w:rsidRPr="002D0976" w:rsidRDefault="00577CF9" w:rsidP="003926C0">
            <w:pPr>
              <w:jc w:val="center"/>
              <w:rPr>
                <w:rFonts w:ascii="Arial" w:hAnsi="Arial" w:cs="Arial"/>
                <w:sz w:val="15"/>
                <w:szCs w:val="15"/>
              </w:rPr>
            </w:pPr>
            <w:r w:rsidRPr="002D0976">
              <w:rPr>
                <w:rFonts w:ascii="Arial" w:hAnsi="Arial" w:cs="Arial"/>
                <w:sz w:val="15"/>
                <w:szCs w:val="15"/>
              </w:rPr>
              <w:t>Actualização e disseminação de pacotes de informação personalizados</w:t>
            </w:r>
          </w:p>
        </w:tc>
        <w:tc>
          <w:tcPr>
            <w:tcW w:w="1126" w:type="dxa"/>
          </w:tcPr>
          <w:p w14:paraId="7EF3722C" w14:textId="77777777" w:rsidR="00577CF9" w:rsidRPr="002D0976" w:rsidRDefault="00577CF9" w:rsidP="003926C0">
            <w:pPr>
              <w:jc w:val="center"/>
              <w:rPr>
                <w:rFonts w:ascii="Arial" w:hAnsi="Arial" w:cs="Arial"/>
                <w:sz w:val="15"/>
                <w:szCs w:val="15"/>
              </w:rPr>
            </w:pPr>
            <w:r w:rsidRPr="002D0976">
              <w:rPr>
                <w:rFonts w:ascii="Arial" w:hAnsi="Arial" w:cs="Arial"/>
                <w:sz w:val="15"/>
                <w:szCs w:val="15"/>
              </w:rPr>
              <w:t>Actualização e disseminação de pacotes de informação personalizados</w:t>
            </w:r>
          </w:p>
        </w:tc>
        <w:tc>
          <w:tcPr>
            <w:tcW w:w="1073" w:type="dxa"/>
            <w:tcBorders>
              <w:top w:val="nil"/>
              <w:bottom w:val="nil"/>
            </w:tcBorders>
          </w:tcPr>
          <w:p w14:paraId="5C700DCD" w14:textId="77777777" w:rsidR="00577CF9" w:rsidRPr="002D0976" w:rsidRDefault="00577CF9" w:rsidP="003926C0">
            <w:pPr>
              <w:jc w:val="left"/>
              <w:rPr>
                <w:rFonts w:ascii="Arial" w:hAnsi="Arial" w:cs="Arial"/>
                <w:sz w:val="15"/>
                <w:szCs w:val="15"/>
              </w:rPr>
            </w:pPr>
          </w:p>
        </w:tc>
      </w:tr>
      <w:tr w:rsidR="005A4E51" w:rsidRPr="00327633" w14:paraId="05A47527" w14:textId="77777777" w:rsidTr="007D2E55">
        <w:trPr>
          <w:jc w:val="center"/>
        </w:trPr>
        <w:tc>
          <w:tcPr>
            <w:tcW w:w="1399" w:type="dxa"/>
            <w:tcBorders>
              <w:top w:val="nil"/>
              <w:bottom w:val="nil"/>
            </w:tcBorders>
          </w:tcPr>
          <w:p w14:paraId="71DB915A" w14:textId="77777777" w:rsidR="005A4E51" w:rsidRPr="002D0976" w:rsidRDefault="005A4E51" w:rsidP="003926C0">
            <w:pPr>
              <w:jc w:val="left"/>
              <w:rPr>
                <w:rFonts w:ascii="Arial" w:hAnsi="Arial" w:cs="Arial"/>
                <w:sz w:val="15"/>
                <w:szCs w:val="15"/>
              </w:rPr>
            </w:pPr>
          </w:p>
        </w:tc>
        <w:tc>
          <w:tcPr>
            <w:tcW w:w="1440" w:type="dxa"/>
            <w:vMerge w:val="restart"/>
            <w:tcBorders>
              <w:top w:val="nil"/>
            </w:tcBorders>
          </w:tcPr>
          <w:p w14:paraId="0F6429C0" w14:textId="77777777" w:rsidR="005A4E51" w:rsidRPr="002D0976" w:rsidRDefault="005A4E51" w:rsidP="003926C0">
            <w:pPr>
              <w:jc w:val="left"/>
              <w:rPr>
                <w:rFonts w:ascii="Arial" w:hAnsi="Arial" w:cs="Arial"/>
                <w:sz w:val="15"/>
                <w:szCs w:val="15"/>
              </w:rPr>
            </w:pPr>
          </w:p>
        </w:tc>
        <w:tc>
          <w:tcPr>
            <w:tcW w:w="1756" w:type="dxa"/>
            <w:vMerge w:val="restart"/>
            <w:tcBorders>
              <w:top w:val="nil"/>
            </w:tcBorders>
          </w:tcPr>
          <w:p w14:paraId="10A26E90" w14:textId="77777777" w:rsidR="005A4E51" w:rsidRPr="002D0976" w:rsidRDefault="005A4E51" w:rsidP="003926C0">
            <w:pPr>
              <w:jc w:val="left"/>
              <w:rPr>
                <w:rFonts w:ascii="Arial" w:hAnsi="Arial" w:cs="Arial"/>
                <w:sz w:val="15"/>
                <w:szCs w:val="15"/>
              </w:rPr>
            </w:pPr>
          </w:p>
        </w:tc>
        <w:tc>
          <w:tcPr>
            <w:tcW w:w="2067" w:type="dxa"/>
          </w:tcPr>
          <w:p w14:paraId="42784C8D" w14:textId="17347BA2" w:rsidR="005A4E51" w:rsidRPr="005A4E51" w:rsidRDefault="005A4E51" w:rsidP="00577CF9">
            <w:pPr>
              <w:pStyle w:val="ListParagraph"/>
              <w:numPr>
                <w:ilvl w:val="0"/>
                <w:numId w:val="20"/>
              </w:numPr>
              <w:spacing w:after="120"/>
              <w:contextualSpacing w:val="0"/>
              <w:jc w:val="left"/>
              <w:rPr>
                <w:rFonts w:ascii="Arial" w:hAnsi="Arial" w:cs="Arial"/>
                <w:sz w:val="15"/>
                <w:szCs w:val="15"/>
              </w:rPr>
            </w:pPr>
            <w:r w:rsidRPr="005A4E51">
              <w:rPr>
                <w:rFonts w:ascii="Arial" w:hAnsi="Arial" w:cs="Arial"/>
                <w:sz w:val="15"/>
                <w:szCs w:val="15"/>
              </w:rPr>
              <w:t xml:space="preserve">242 jornalistas receberam formação sobre a </w:t>
            </w:r>
            <w:r w:rsidRPr="00563DEE">
              <w:rPr>
                <w:rFonts w:ascii="Arial" w:hAnsi="Arial"/>
                <w:sz w:val="15"/>
                <w:szCs w:val="15"/>
              </w:rPr>
              <w:t>cobertura jornalística do Tribunal</w:t>
            </w:r>
            <w:r w:rsidRPr="005A4E51">
              <w:rPr>
                <w:rFonts w:ascii="Arial" w:hAnsi="Arial" w:cs="Arial"/>
                <w:sz w:val="15"/>
                <w:szCs w:val="15"/>
              </w:rPr>
              <w:t xml:space="preserve"> </w:t>
            </w:r>
            <w:r>
              <w:rPr>
                <w:rFonts w:ascii="Arial" w:hAnsi="Arial" w:cs="Arial"/>
                <w:sz w:val="15"/>
                <w:szCs w:val="15"/>
              </w:rPr>
              <w:t>d</w:t>
            </w:r>
            <w:r w:rsidRPr="005A4E51">
              <w:rPr>
                <w:rFonts w:ascii="Arial" w:hAnsi="Arial" w:cs="Arial"/>
                <w:sz w:val="15"/>
                <w:szCs w:val="15"/>
              </w:rPr>
              <w:t>o Tribunal</w:t>
            </w:r>
          </w:p>
        </w:tc>
        <w:tc>
          <w:tcPr>
            <w:tcW w:w="1913" w:type="dxa"/>
          </w:tcPr>
          <w:p w14:paraId="1C1D8694" w14:textId="77777777" w:rsidR="005A4E51" w:rsidRPr="00563DEE" w:rsidRDefault="005A4E51" w:rsidP="00577CF9">
            <w:pPr>
              <w:pStyle w:val="ListParagraph"/>
              <w:numPr>
                <w:ilvl w:val="0"/>
                <w:numId w:val="20"/>
              </w:numPr>
              <w:spacing w:after="120"/>
              <w:contextualSpacing w:val="0"/>
              <w:jc w:val="left"/>
              <w:rPr>
                <w:rFonts w:ascii="Arial" w:hAnsi="Arial" w:cs="Arial"/>
                <w:sz w:val="15"/>
                <w:szCs w:val="15"/>
              </w:rPr>
            </w:pPr>
            <w:r w:rsidRPr="00563DEE">
              <w:rPr>
                <w:rFonts w:ascii="Arial" w:hAnsi="Arial"/>
                <w:sz w:val="15"/>
                <w:szCs w:val="15"/>
              </w:rPr>
              <w:t>Pelo menos mais 250 jornalistas capacitados em matéria de cobertura jornalística do Tribunal</w:t>
            </w:r>
            <w:r w:rsidRPr="00563DEE">
              <w:rPr>
                <w:rFonts w:ascii="Arial" w:hAnsi="Arial" w:cs="Arial"/>
                <w:sz w:val="15"/>
                <w:szCs w:val="15"/>
              </w:rPr>
              <w:t xml:space="preserve"> (total </w:t>
            </w:r>
            <w:r>
              <w:rPr>
                <w:rFonts w:ascii="Arial" w:hAnsi="Arial" w:cs="Arial"/>
                <w:sz w:val="15"/>
                <w:szCs w:val="15"/>
              </w:rPr>
              <w:t xml:space="preserve">de </w:t>
            </w:r>
            <w:r w:rsidRPr="00563DEE">
              <w:rPr>
                <w:rFonts w:ascii="Arial" w:hAnsi="Arial" w:cs="Arial"/>
                <w:sz w:val="15"/>
                <w:szCs w:val="15"/>
              </w:rPr>
              <w:t>492</w:t>
            </w:r>
            <w:r>
              <w:rPr>
                <w:rFonts w:ascii="Arial" w:hAnsi="Arial" w:cs="Arial"/>
                <w:sz w:val="15"/>
                <w:szCs w:val="15"/>
              </w:rPr>
              <w:t xml:space="preserve"> jo</w:t>
            </w:r>
            <w:r w:rsidRPr="00563DEE">
              <w:rPr>
                <w:rFonts w:ascii="Arial" w:hAnsi="Arial" w:cs="Arial"/>
                <w:sz w:val="15"/>
                <w:szCs w:val="15"/>
              </w:rPr>
              <w:t>rnalist</w:t>
            </w:r>
            <w:r>
              <w:rPr>
                <w:rFonts w:ascii="Arial" w:hAnsi="Arial" w:cs="Arial"/>
                <w:sz w:val="15"/>
                <w:szCs w:val="15"/>
              </w:rPr>
              <w:t>a</w:t>
            </w:r>
            <w:r w:rsidRPr="00563DEE">
              <w:rPr>
                <w:rFonts w:ascii="Arial" w:hAnsi="Arial" w:cs="Arial"/>
                <w:sz w:val="15"/>
                <w:szCs w:val="15"/>
              </w:rPr>
              <w:t>s)</w:t>
            </w:r>
          </w:p>
        </w:tc>
        <w:tc>
          <w:tcPr>
            <w:tcW w:w="1126" w:type="dxa"/>
          </w:tcPr>
          <w:p w14:paraId="33C0AEF0" w14:textId="77777777" w:rsidR="005A4E51" w:rsidRPr="00327633" w:rsidRDefault="005A4E51" w:rsidP="003926C0">
            <w:pPr>
              <w:jc w:val="center"/>
              <w:rPr>
                <w:rFonts w:ascii="Arial" w:hAnsi="Arial" w:cs="Arial"/>
                <w:sz w:val="15"/>
                <w:szCs w:val="15"/>
              </w:rPr>
            </w:pPr>
            <w:r w:rsidRPr="00327633">
              <w:rPr>
                <w:rFonts w:ascii="Arial" w:hAnsi="Arial" w:cs="Arial"/>
                <w:sz w:val="15"/>
                <w:szCs w:val="15"/>
              </w:rPr>
              <w:t>50</w:t>
            </w:r>
          </w:p>
          <w:p w14:paraId="0203F87F" w14:textId="77777777" w:rsidR="005A4E51" w:rsidRPr="003E19E1" w:rsidRDefault="005A4E51" w:rsidP="003926C0">
            <w:pPr>
              <w:jc w:val="center"/>
              <w:rPr>
                <w:rFonts w:ascii="Arial" w:hAnsi="Arial" w:cs="Arial"/>
                <w:sz w:val="15"/>
                <w:szCs w:val="15"/>
              </w:rPr>
            </w:pPr>
            <w:r w:rsidRPr="00327633">
              <w:rPr>
                <w:rFonts w:ascii="Arial" w:hAnsi="Arial" w:cs="Arial"/>
                <w:sz w:val="15"/>
                <w:szCs w:val="15"/>
              </w:rPr>
              <w:t>(292)</w:t>
            </w:r>
          </w:p>
        </w:tc>
        <w:tc>
          <w:tcPr>
            <w:tcW w:w="1000" w:type="dxa"/>
          </w:tcPr>
          <w:p w14:paraId="6D60C24D" w14:textId="77777777" w:rsidR="005A4E51" w:rsidRPr="00327633" w:rsidRDefault="005A4E51" w:rsidP="003926C0">
            <w:pPr>
              <w:jc w:val="center"/>
              <w:rPr>
                <w:rFonts w:ascii="Arial" w:hAnsi="Arial" w:cs="Arial"/>
                <w:sz w:val="15"/>
                <w:szCs w:val="15"/>
              </w:rPr>
            </w:pPr>
            <w:r w:rsidRPr="00327633">
              <w:rPr>
                <w:rFonts w:ascii="Arial" w:hAnsi="Arial" w:cs="Arial"/>
                <w:sz w:val="15"/>
                <w:szCs w:val="15"/>
              </w:rPr>
              <w:t>100</w:t>
            </w:r>
          </w:p>
          <w:p w14:paraId="340AFD96" w14:textId="77777777" w:rsidR="005A4E51" w:rsidRPr="003E19E1" w:rsidRDefault="005A4E51" w:rsidP="003926C0">
            <w:pPr>
              <w:jc w:val="center"/>
              <w:rPr>
                <w:rFonts w:ascii="Arial" w:hAnsi="Arial" w:cs="Arial"/>
                <w:sz w:val="15"/>
                <w:szCs w:val="15"/>
              </w:rPr>
            </w:pPr>
            <w:r w:rsidRPr="00327633">
              <w:rPr>
                <w:rFonts w:ascii="Arial" w:hAnsi="Arial" w:cs="Arial"/>
                <w:sz w:val="15"/>
                <w:szCs w:val="15"/>
              </w:rPr>
              <w:t>(342)</w:t>
            </w:r>
          </w:p>
        </w:tc>
        <w:tc>
          <w:tcPr>
            <w:tcW w:w="1000" w:type="dxa"/>
          </w:tcPr>
          <w:p w14:paraId="24AF2668" w14:textId="77777777" w:rsidR="005A4E51" w:rsidRPr="00327633" w:rsidRDefault="005A4E51" w:rsidP="003926C0">
            <w:pPr>
              <w:jc w:val="center"/>
              <w:rPr>
                <w:rFonts w:ascii="Arial" w:hAnsi="Arial" w:cs="Arial"/>
                <w:sz w:val="15"/>
                <w:szCs w:val="15"/>
              </w:rPr>
            </w:pPr>
            <w:r w:rsidRPr="00327633">
              <w:rPr>
                <w:rFonts w:ascii="Arial" w:hAnsi="Arial" w:cs="Arial"/>
                <w:sz w:val="15"/>
                <w:szCs w:val="15"/>
              </w:rPr>
              <w:t>150</w:t>
            </w:r>
          </w:p>
          <w:p w14:paraId="6E611F1F" w14:textId="77777777" w:rsidR="005A4E51" w:rsidRPr="003E19E1" w:rsidRDefault="005A4E51" w:rsidP="003926C0">
            <w:pPr>
              <w:jc w:val="center"/>
              <w:rPr>
                <w:rFonts w:ascii="Arial" w:hAnsi="Arial" w:cs="Arial"/>
                <w:sz w:val="15"/>
                <w:szCs w:val="15"/>
              </w:rPr>
            </w:pPr>
            <w:r w:rsidRPr="00327633">
              <w:rPr>
                <w:rFonts w:ascii="Arial" w:hAnsi="Arial" w:cs="Arial"/>
                <w:sz w:val="15"/>
                <w:szCs w:val="15"/>
              </w:rPr>
              <w:t>(392)</w:t>
            </w:r>
          </w:p>
        </w:tc>
        <w:tc>
          <w:tcPr>
            <w:tcW w:w="1000" w:type="dxa"/>
          </w:tcPr>
          <w:p w14:paraId="1EF3E312" w14:textId="77777777" w:rsidR="005A4E51" w:rsidRPr="00327633" w:rsidRDefault="005A4E51" w:rsidP="003926C0">
            <w:pPr>
              <w:jc w:val="center"/>
              <w:rPr>
                <w:rFonts w:ascii="Arial" w:hAnsi="Arial" w:cs="Arial"/>
                <w:sz w:val="15"/>
                <w:szCs w:val="15"/>
              </w:rPr>
            </w:pPr>
            <w:r w:rsidRPr="00327633">
              <w:rPr>
                <w:rFonts w:ascii="Arial" w:hAnsi="Arial" w:cs="Arial"/>
                <w:sz w:val="15"/>
                <w:szCs w:val="15"/>
              </w:rPr>
              <w:t>200</w:t>
            </w:r>
          </w:p>
          <w:p w14:paraId="0D5AF84B" w14:textId="77777777" w:rsidR="005A4E51" w:rsidRPr="003E19E1" w:rsidRDefault="005A4E51" w:rsidP="003926C0">
            <w:pPr>
              <w:jc w:val="center"/>
              <w:rPr>
                <w:rFonts w:ascii="Arial" w:hAnsi="Arial" w:cs="Arial"/>
                <w:sz w:val="15"/>
                <w:szCs w:val="15"/>
              </w:rPr>
            </w:pPr>
            <w:r w:rsidRPr="00327633">
              <w:rPr>
                <w:rFonts w:ascii="Arial" w:hAnsi="Arial" w:cs="Arial"/>
                <w:sz w:val="15"/>
                <w:szCs w:val="15"/>
              </w:rPr>
              <w:t>(442)</w:t>
            </w:r>
          </w:p>
        </w:tc>
        <w:tc>
          <w:tcPr>
            <w:tcW w:w="1126" w:type="dxa"/>
          </w:tcPr>
          <w:p w14:paraId="75F4050C" w14:textId="77777777" w:rsidR="005A4E51" w:rsidRPr="00327633" w:rsidRDefault="005A4E51" w:rsidP="003926C0">
            <w:pPr>
              <w:jc w:val="center"/>
              <w:rPr>
                <w:rFonts w:ascii="Arial" w:hAnsi="Arial" w:cs="Arial"/>
                <w:sz w:val="15"/>
                <w:szCs w:val="15"/>
              </w:rPr>
            </w:pPr>
            <w:r w:rsidRPr="00327633">
              <w:rPr>
                <w:rFonts w:ascii="Arial" w:hAnsi="Arial" w:cs="Arial"/>
                <w:sz w:val="15"/>
                <w:szCs w:val="15"/>
              </w:rPr>
              <w:t>250</w:t>
            </w:r>
          </w:p>
          <w:p w14:paraId="2D729938" w14:textId="77777777" w:rsidR="005A4E51" w:rsidRPr="003E19E1" w:rsidRDefault="005A4E51" w:rsidP="003926C0">
            <w:pPr>
              <w:jc w:val="center"/>
              <w:rPr>
                <w:rFonts w:ascii="Arial" w:hAnsi="Arial" w:cs="Arial"/>
                <w:sz w:val="15"/>
                <w:szCs w:val="15"/>
              </w:rPr>
            </w:pPr>
            <w:r w:rsidRPr="00327633">
              <w:rPr>
                <w:rFonts w:ascii="Arial" w:hAnsi="Arial" w:cs="Arial"/>
                <w:sz w:val="15"/>
                <w:szCs w:val="15"/>
              </w:rPr>
              <w:t>(492)</w:t>
            </w:r>
          </w:p>
        </w:tc>
        <w:tc>
          <w:tcPr>
            <w:tcW w:w="1073" w:type="dxa"/>
            <w:vMerge w:val="restart"/>
            <w:tcBorders>
              <w:top w:val="nil"/>
            </w:tcBorders>
          </w:tcPr>
          <w:p w14:paraId="206CB690" w14:textId="77777777" w:rsidR="005A4E51" w:rsidRPr="003E19E1" w:rsidRDefault="005A4E51" w:rsidP="003926C0">
            <w:pPr>
              <w:jc w:val="left"/>
              <w:rPr>
                <w:rFonts w:ascii="Arial" w:hAnsi="Arial" w:cs="Arial"/>
                <w:sz w:val="15"/>
                <w:szCs w:val="15"/>
              </w:rPr>
            </w:pPr>
          </w:p>
        </w:tc>
      </w:tr>
      <w:tr w:rsidR="005A4E51" w:rsidRPr="005A4E51" w14:paraId="0DEDEA5D" w14:textId="77777777" w:rsidTr="007D2E55">
        <w:trPr>
          <w:jc w:val="center"/>
        </w:trPr>
        <w:tc>
          <w:tcPr>
            <w:tcW w:w="1399" w:type="dxa"/>
            <w:tcBorders>
              <w:top w:val="nil"/>
              <w:bottom w:val="nil"/>
            </w:tcBorders>
          </w:tcPr>
          <w:p w14:paraId="1A5ECAA5" w14:textId="77777777" w:rsidR="005A4E51" w:rsidRPr="002D0976" w:rsidRDefault="005A4E51" w:rsidP="003926C0">
            <w:pPr>
              <w:jc w:val="left"/>
              <w:rPr>
                <w:rFonts w:ascii="Arial" w:hAnsi="Arial" w:cs="Arial"/>
                <w:sz w:val="15"/>
                <w:szCs w:val="15"/>
              </w:rPr>
            </w:pPr>
          </w:p>
        </w:tc>
        <w:tc>
          <w:tcPr>
            <w:tcW w:w="1440" w:type="dxa"/>
            <w:vMerge/>
          </w:tcPr>
          <w:p w14:paraId="4190EDC3" w14:textId="77777777" w:rsidR="005A4E51" w:rsidRPr="002D0976" w:rsidRDefault="005A4E51" w:rsidP="003926C0">
            <w:pPr>
              <w:jc w:val="left"/>
              <w:rPr>
                <w:rFonts w:ascii="Arial" w:hAnsi="Arial" w:cs="Arial"/>
                <w:sz w:val="15"/>
                <w:szCs w:val="15"/>
              </w:rPr>
            </w:pPr>
          </w:p>
        </w:tc>
        <w:tc>
          <w:tcPr>
            <w:tcW w:w="1756" w:type="dxa"/>
            <w:vMerge/>
          </w:tcPr>
          <w:p w14:paraId="6FFE392A" w14:textId="77777777" w:rsidR="005A4E51" w:rsidRPr="002D0976" w:rsidRDefault="005A4E51" w:rsidP="003926C0">
            <w:pPr>
              <w:jc w:val="left"/>
              <w:rPr>
                <w:rFonts w:ascii="Arial" w:hAnsi="Arial" w:cs="Arial"/>
                <w:sz w:val="15"/>
                <w:szCs w:val="15"/>
              </w:rPr>
            </w:pPr>
          </w:p>
        </w:tc>
        <w:tc>
          <w:tcPr>
            <w:tcW w:w="2067" w:type="dxa"/>
          </w:tcPr>
          <w:p w14:paraId="06E3EC9C" w14:textId="34DD9CFA" w:rsidR="005A4E51" w:rsidRPr="005A4E51" w:rsidRDefault="005A4E51" w:rsidP="00577CF9">
            <w:pPr>
              <w:pStyle w:val="ListParagraph"/>
              <w:numPr>
                <w:ilvl w:val="0"/>
                <w:numId w:val="20"/>
              </w:numPr>
              <w:spacing w:after="120"/>
              <w:contextualSpacing w:val="0"/>
              <w:jc w:val="left"/>
              <w:rPr>
                <w:rFonts w:ascii="Arial" w:hAnsi="Arial" w:cs="Arial"/>
                <w:sz w:val="15"/>
                <w:szCs w:val="15"/>
              </w:rPr>
            </w:pPr>
            <w:r w:rsidRPr="005A4E51">
              <w:rPr>
                <w:rFonts w:ascii="Arial" w:hAnsi="Arial" w:cs="Arial"/>
                <w:sz w:val="15"/>
                <w:szCs w:val="15"/>
              </w:rPr>
              <w:t xml:space="preserve">O Tribunal Africano participa regularmente </w:t>
            </w:r>
            <w:r>
              <w:rPr>
                <w:rFonts w:ascii="Arial" w:hAnsi="Arial" w:cs="Arial"/>
                <w:sz w:val="15"/>
                <w:szCs w:val="15"/>
              </w:rPr>
              <w:t>n</w:t>
            </w:r>
            <w:r w:rsidRPr="005A4E51">
              <w:rPr>
                <w:rFonts w:ascii="Arial" w:hAnsi="Arial" w:cs="Arial"/>
                <w:sz w:val="15"/>
                <w:szCs w:val="15"/>
              </w:rPr>
              <w:t>a produção e divulgação de relatórios sobre a situação dos direitos humanos e da governação em África</w:t>
            </w:r>
          </w:p>
        </w:tc>
        <w:tc>
          <w:tcPr>
            <w:tcW w:w="1913" w:type="dxa"/>
          </w:tcPr>
          <w:p w14:paraId="70F8C2F5" w14:textId="574169E5" w:rsidR="005A4E51" w:rsidRPr="005A4E51" w:rsidRDefault="005A4E51" w:rsidP="00577CF9">
            <w:pPr>
              <w:pStyle w:val="ListParagraph"/>
              <w:numPr>
                <w:ilvl w:val="0"/>
                <w:numId w:val="20"/>
              </w:numPr>
              <w:spacing w:after="120"/>
              <w:contextualSpacing w:val="0"/>
              <w:jc w:val="left"/>
              <w:rPr>
                <w:rFonts w:ascii="Arial" w:hAnsi="Arial"/>
                <w:sz w:val="15"/>
                <w:szCs w:val="15"/>
              </w:rPr>
            </w:pPr>
            <w:r w:rsidRPr="005A4E51">
              <w:rPr>
                <w:rFonts w:ascii="Arial" w:hAnsi="Arial" w:cs="Arial"/>
                <w:sz w:val="15"/>
                <w:szCs w:val="15"/>
              </w:rPr>
              <w:t>Colabora</w:t>
            </w:r>
            <w:r>
              <w:rPr>
                <w:rFonts w:ascii="Arial" w:hAnsi="Arial" w:cs="Arial"/>
                <w:sz w:val="15"/>
                <w:szCs w:val="15"/>
              </w:rPr>
              <w:t xml:space="preserve">r com os Membros da </w:t>
            </w:r>
            <w:r w:rsidRPr="005A4E51">
              <w:rPr>
                <w:rFonts w:ascii="Arial" w:hAnsi="Arial" w:cs="Arial"/>
                <w:sz w:val="15"/>
                <w:szCs w:val="15"/>
              </w:rPr>
              <w:t>Platform</w:t>
            </w:r>
            <w:r>
              <w:rPr>
                <w:rFonts w:ascii="Arial" w:hAnsi="Arial" w:cs="Arial"/>
                <w:sz w:val="15"/>
                <w:szCs w:val="15"/>
              </w:rPr>
              <w:t>a</w:t>
            </w:r>
            <w:r w:rsidRPr="005A4E51">
              <w:rPr>
                <w:rFonts w:ascii="Arial" w:hAnsi="Arial" w:cs="Arial"/>
                <w:sz w:val="15"/>
                <w:szCs w:val="15"/>
              </w:rPr>
              <w:t xml:space="preserve"> AGA</w:t>
            </w:r>
            <w:r>
              <w:rPr>
                <w:rFonts w:ascii="Arial" w:hAnsi="Arial" w:cs="Arial"/>
                <w:sz w:val="15"/>
                <w:szCs w:val="15"/>
              </w:rPr>
              <w:t xml:space="preserve"> </w:t>
            </w:r>
            <w:r w:rsidRPr="005A4E51">
              <w:rPr>
                <w:rFonts w:ascii="Arial" w:hAnsi="Arial" w:cs="Arial"/>
                <w:sz w:val="15"/>
                <w:szCs w:val="15"/>
              </w:rPr>
              <w:t>na divulgação de relatórios sobre a situação dos direitos humanos e da governação em África</w:t>
            </w:r>
          </w:p>
        </w:tc>
        <w:tc>
          <w:tcPr>
            <w:tcW w:w="1126" w:type="dxa"/>
          </w:tcPr>
          <w:p w14:paraId="125C2A3E" w14:textId="02750752" w:rsidR="005A4E51" w:rsidRPr="005A4E51" w:rsidRDefault="00FE7645" w:rsidP="00FE7645">
            <w:pPr>
              <w:rPr>
                <w:rFonts w:ascii="Arial" w:hAnsi="Arial" w:cs="Arial"/>
                <w:sz w:val="15"/>
                <w:szCs w:val="15"/>
              </w:rPr>
            </w:pPr>
            <w:r w:rsidRPr="00FE7645">
              <w:rPr>
                <w:rFonts w:ascii="Arial" w:hAnsi="Arial" w:cs="Arial"/>
                <w:sz w:val="15"/>
                <w:szCs w:val="15"/>
              </w:rPr>
              <w:t>Contribuir na elaboração e divulgação de relatórios sobre a situação do</w:t>
            </w:r>
            <w:r>
              <w:rPr>
                <w:rFonts w:ascii="Arial" w:hAnsi="Arial" w:cs="Arial"/>
                <w:sz w:val="15"/>
                <w:szCs w:val="15"/>
              </w:rPr>
              <w:t>s</w:t>
            </w:r>
            <w:r w:rsidRPr="00FE7645">
              <w:rPr>
                <w:rFonts w:ascii="Arial" w:hAnsi="Arial" w:cs="Arial"/>
                <w:sz w:val="15"/>
                <w:szCs w:val="15"/>
              </w:rPr>
              <w:t xml:space="preserve"> direitos humano</w:t>
            </w:r>
            <w:r>
              <w:rPr>
                <w:rFonts w:ascii="Arial" w:hAnsi="Arial" w:cs="Arial"/>
                <w:sz w:val="15"/>
                <w:szCs w:val="15"/>
              </w:rPr>
              <w:t>s</w:t>
            </w:r>
            <w:r w:rsidRPr="00FE7645">
              <w:rPr>
                <w:rFonts w:ascii="Arial" w:hAnsi="Arial" w:cs="Arial"/>
                <w:sz w:val="15"/>
                <w:szCs w:val="15"/>
              </w:rPr>
              <w:t xml:space="preserve"> e </w:t>
            </w:r>
            <w:r>
              <w:rPr>
                <w:rFonts w:ascii="Arial" w:hAnsi="Arial" w:cs="Arial"/>
                <w:sz w:val="15"/>
                <w:szCs w:val="15"/>
              </w:rPr>
              <w:t xml:space="preserve">da </w:t>
            </w:r>
            <w:r w:rsidRPr="00FE7645">
              <w:rPr>
                <w:rFonts w:ascii="Arial" w:hAnsi="Arial" w:cs="Arial"/>
                <w:sz w:val="15"/>
                <w:szCs w:val="15"/>
              </w:rPr>
              <w:t xml:space="preserve">governação em África </w:t>
            </w:r>
          </w:p>
        </w:tc>
        <w:tc>
          <w:tcPr>
            <w:tcW w:w="1000" w:type="dxa"/>
          </w:tcPr>
          <w:p w14:paraId="74CD3C1A" w14:textId="334B26F6" w:rsidR="005A4E51" w:rsidRPr="005A4E51" w:rsidRDefault="00FE7645" w:rsidP="003926C0">
            <w:pPr>
              <w:jc w:val="center"/>
              <w:rPr>
                <w:rFonts w:ascii="Arial" w:hAnsi="Arial" w:cs="Arial"/>
                <w:sz w:val="15"/>
                <w:szCs w:val="15"/>
              </w:rPr>
            </w:pPr>
            <w:r w:rsidRPr="00FE7645">
              <w:rPr>
                <w:rFonts w:ascii="Arial" w:hAnsi="Arial" w:cs="Arial"/>
                <w:sz w:val="15"/>
                <w:szCs w:val="15"/>
              </w:rPr>
              <w:t>Contribuir na elaboração e divulgação de relatórios sobre a situação do</w:t>
            </w:r>
            <w:r>
              <w:rPr>
                <w:rFonts w:ascii="Arial" w:hAnsi="Arial" w:cs="Arial"/>
                <w:sz w:val="15"/>
                <w:szCs w:val="15"/>
              </w:rPr>
              <w:t>s</w:t>
            </w:r>
            <w:r w:rsidRPr="00FE7645">
              <w:rPr>
                <w:rFonts w:ascii="Arial" w:hAnsi="Arial" w:cs="Arial"/>
                <w:sz w:val="15"/>
                <w:szCs w:val="15"/>
              </w:rPr>
              <w:t xml:space="preserve"> direitos humano</w:t>
            </w:r>
            <w:r>
              <w:rPr>
                <w:rFonts w:ascii="Arial" w:hAnsi="Arial" w:cs="Arial"/>
                <w:sz w:val="15"/>
                <w:szCs w:val="15"/>
              </w:rPr>
              <w:t>s</w:t>
            </w:r>
            <w:r w:rsidRPr="00FE7645">
              <w:rPr>
                <w:rFonts w:ascii="Arial" w:hAnsi="Arial" w:cs="Arial"/>
                <w:sz w:val="15"/>
                <w:szCs w:val="15"/>
              </w:rPr>
              <w:t xml:space="preserve"> e </w:t>
            </w:r>
            <w:r>
              <w:rPr>
                <w:rFonts w:ascii="Arial" w:hAnsi="Arial" w:cs="Arial"/>
                <w:sz w:val="15"/>
                <w:szCs w:val="15"/>
              </w:rPr>
              <w:t xml:space="preserve">da </w:t>
            </w:r>
            <w:r w:rsidRPr="00FE7645">
              <w:rPr>
                <w:rFonts w:ascii="Arial" w:hAnsi="Arial" w:cs="Arial"/>
                <w:sz w:val="15"/>
                <w:szCs w:val="15"/>
              </w:rPr>
              <w:t>governação em África</w:t>
            </w:r>
          </w:p>
        </w:tc>
        <w:tc>
          <w:tcPr>
            <w:tcW w:w="1000" w:type="dxa"/>
          </w:tcPr>
          <w:p w14:paraId="00879867" w14:textId="65226B6E" w:rsidR="005A4E51" w:rsidRPr="005A4E51" w:rsidRDefault="00FE7645" w:rsidP="003926C0">
            <w:pPr>
              <w:jc w:val="center"/>
              <w:rPr>
                <w:rFonts w:ascii="Arial" w:hAnsi="Arial" w:cs="Arial"/>
                <w:sz w:val="15"/>
                <w:szCs w:val="15"/>
              </w:rPr>
            </w:pPr>
            <w:r w:rsidRPr="00FE7645">
              <w:rPr>
                <w:rFonts w:ascii="Arial" w:hAnsi="Arial" w:cs="Arial"/>
                <w:sz w:val="15"/>
                <w:szCs w:val="15"/>
              </w:rPr>
              <w:t>Contribuir na elaboração e divulgação de relatórios sobre a situação do</w:t>
            </w:r>
            <w:r>
              <w:rPr>
                <w:rFonts w:ascii="Arial" w:hAnsi="Arial" w:cs="Arial"/>
                <w:sz w:val="15"/>
                <w:szCs w:val="15"/>
              </w:rPr>
              <w:t>s</w:t>
            </w:r>
            <w:r w:rsidRPr="00FE7645">
              <w:rPr>
                <w:rFonts w:ascii="Arial" w:hAnsi="Arial" w:cs="Arial"/>
                <w:sz w:val="15"/>
                <w:szCs w:val="15"/>
              </w:rPr>
              <w:t xml:space="preserve"> direitos humano</w:t>
            </w:r>
            <w:r>
              <w:rPr>
                <w:rFonts w:ascii="Arial" w:hAnsi="Arial" w:cs="Arial"/>
                <w:sz w:val="15"/>
                <w:szCs w:val="15"/>
              </w:rPr>
              <w:t>s</w:t>
            </w:r>
            <w:r w:rsidRPr="00FE7645">
              <w:rPr>
                <w:rFonts w:ascii="Arial" w:hAnsi="Arial" w:cs="Arial"/>
                <w:sz w:val="15"/>
                <w:szCs w:val="15"/>
              </w:rPr>
              <w:t xml:space="preserve"> e </w:t>
            </w:r>
            <w:r>
              <w:rPr>
                <w:rFonts w:ascii="Arial" w:hAnsi="Arial" w:cs="Arial"/>
                <w:sz w:val="15"/>
                <w:szCs w:val="15"/>
              </w:rPr>
              <w:t xml:space="preserve">da </w:t>
            </w:r>
            <w:r w:rsidRPr="00FE7645">
              <w:rPr>
                <w:rFonts w:ascii="Arial" w:hAnsi="Arial" w:cs="Arial"/>
                <w:sz w:val="15"/>
                <w:szCs w:val="15"/>
              </w:rPr>
              <w:t>governação em África</w:t>
            </w:r>
          </w:p>
        </w:tc>
        <w:tc>
          <w:tcPr>
            <w:tcW w:w="1000" w:type="dxa"/>
          </w:tcPr>
          <w:p w14:paraId="6CEE4AB5" w14:textId="74804069" w:rsidR="005A4E51" w:rsidRPr="005A4E51" w:rsidRDefault="00FE7645" w:rsidP="003926C0">
            <w:pPr>
              <w:jc w:val="center"/>
              <w:rPr>
                <w:rFonts w:ascii="Arial" w:hAnsi="Arial" w:cs="Arial"/>
                <w:sz w:val="15"/>
                <w:szCs w:val="15"/>
              </w:rPr>
            </w:pPr>
            <w:r w:rsidRPr="00FE7645">
              <w:rPr>
                <w:rFonts w:ascii="Arial" w:hAnsi="Arial" w:cs="Arial"/>
                <w:sz w:val="15"/>
                <w:szCs w:val="15"/>
              </w:rPr>
              <w:t>Contribuir na elaboração e divulgação de relatórios sobre a situação do</w:t>
            </w:r>
            <w:r>
              <w:rPr>
                <w:rFonts w:ascii="Arial" w:hAnsi="Arial" w:cs="Arial"/>
                <w:sz w:val="15"/>
                <w:szCs w:val="15"/>
              </w:rPr>
              <w:t>s</w:t>
            </w:r>
            <w:r w:rsidRPr="00FE7645">
              <w:rPr>
                <w:rFonts w:ascii="Arial" w:hAnsi="Arial" w:cs="Arial"/>
                <w:sz w:val="15"/>
                <w:szCs w:val="15"/>
              </w:rPr>
              <w:t xml:space="preserve"> direitos humano</w:t>
            </w:r>
            <w:r>
              <w:rPr>
                <w:rFonts w:ascii="Arial" w:hAnsi="Arial" w:cs="Arial"/>
                <w:sz w:val="15"/>
                <w:szCs w:val="15"/>
              </w:rPr>
              <w:t>s</w:t>
            </w:r>
            <w:r w:rsidRPr="00FE7645">
              <w:rPr>
                <w:rFonts w:ascii="Arial" w:hAnsi="Arial" w:cs="Arial"/>
                <w:sz w:val="15"/>
                <w:szCs w:val="15"/>
              </w:rPr>
              <w:t xml:space="preserve"> e </w:t>
            </w:r>
            <w:r>
              <w:rPr>
                <w:rFonts w:ascii="Arial" w:hAnsi="Arial" w:cs="Arial"/>
                <w:sz w:val="15"/>
                <w:szCs w:val="15"/>
              </w:rPr>
              <w:t xml:space="preserve">da </w:t>
            </w:r>
            <w:r w:rsidRPr="00FE7645">
              <w:rPr>
                <w:rFonts w:ascii="Arial" w:hAnsi="Arial" w:cs="Arial"/>
                <w:sz w:val="15"/>
                <w:szCs w:val="15"/>
              </w:rPr>
              <w:t>governação em África</w:t>
            </w:r>
          </w:p>
        </w:tc>
        <w:tc>
          <w:tcPr>
            <w:tcW w:w="1126" w:type="dxa"/>
          </w:tcPr>
          <w:p w14:paraId="0CB4F0CD" w14:textId="7733FA19" w:rsidR="005A4E51" w:rsidRPr="005A4E51" w:rsidRDefault="00FE7645" w:rsidP="003926C0">
            <w:pPr>
              <w:jc w:val="center"/>
              <w:rPr>
                <w:rFonts w:ascii="Arial" w:hAnsi="Arial" w:cs="Arial"/>
                <w:sz w:val="15"/>
                <w:szCs w:val="15"/>
              </w:rPr>
            </w:pPr>
            <w:r w:rsidRPr="00FE7645">
              <w:rPr>
                <w:rFonts w:ascii="Arial" w:hAnsi="Arial" w:cs="Arial"/>
                <w:sz w:val="15"/>
                <w:szCs w:val="15"/>
              </w:rPr>
              <w:t>Contribuir na elaboração e divulgação de relatórios sobre a situação do</w:t>
            </w:r>
            <w:r>
              <w:rPr>
                <w:rFonts w:ascii="Arial" w:hAnsi="Arial" w:cs="Arial"/>
                <w:sz w:val="15"/>
                <w:szCs w:val="15"/>
              </w:rPr>
              <w:t>s</w:t>
            </w:r>
            <w:r w:rsidRPr="00FE7645">
              <w:rPr>
                <w:rFonts w:ascii="Arial" w:hAnsi="Arial" w:cs="Arial"/>
                <w:sz w:val="15"/>
                <w:szCs w:val="15"/>
              </w:rPr>
              <w:t xml:space="preserve"> direitos humano</w:t>
            </w:r>
            <w:r>
              <w:rPr>
                <w:rFonts w:ascii="Arial" w:hAnsi="Arial" w:cs="Arial"/>
                <w:sz w:val="15"/>
                <w:szCs w:val="15"/>
              </w:rPr>
              <w:t>s</w:t>
            </w:r>
            <w:r w:rsidRPr="00FE7645">
              <w:rPr>
                <w:rFonts w:ascii="Arial" w:hAnsi="Arial" w:cs="Arial"/>
                <w:sz w:val="15"/>
                <w:szCs w:val="15"/>
              </w:rPr>
              <w:t xml:space="preserve"> e </w:t>
            </w:r>
            <w:r>
              <w:rPr>
                <w:rFonts w:ascii="Arial" w:hAnsi="Arial" w:cs="Arial"/>
                <w:sz w:val="15"/>
                <w:szCs w:val="15"/>
              </w:rPr>
              <w:t xml:space="preserve">da </w:t>
            </w:r>
            <w:r w:rsidRPr="00FE7645">
              <w:rPr>
                <w:rFonts w:ascii="Arial" w:hAnsi="Arial" w:cs="Arial"/>
                <w:sz w:val="15"/>
                <w:szCs w:val="15"/>
              </w:rPr>
              <w:t>governação em África</w:t>
            </w:r>
          </w:p>
        </w:tc>
        <w:tc>
          <w:tcPr>
            <w:tcW w:w="1073" w:type="dxa"/>
            <w:vMerge/>
          </w:tcPr>
          <w:p w14:paraId="1486AED5" w14:textId="77777777" w:rsidR="005A4E51" w:rsidRPr="005A4E51" w:rsidRDefault="005A4E51" w:rsidP="003926C0">
            <w:pPr>
              <w:jc w:val="left"/>
              <w:rPr>
                <w:rFonts w:ascii="Arial" w:hAnsi="Arial" w:cs="Arial"/>
                <w:sz w:val="15"/>
                <w:szCs w:val="15"/>
              </w:rPr>
            </w:pPr>
          </w:p>
        </w:tc>
      </w:tr>
      <w:tr w:rsidR="00577CF9" w:rsidRPr="00591DED" w14:paraId="6B9025D2" w14:textId="77777777" w:rsidTr="00577CF9">
        <w:trPr>
          <w:jc w:val="center"/>
        </w:trPr>
        <w:tc>
          <w:tcPr>
            <w:tcW w:w="1399" w:type="dxa"/>
            <w:tcBorders>
              <w:top w:val="nil"/>
              <w:bottom w:val="nil"/>
            </w:tcBorders>
          </w:tcPr>
          <w:p w14:paraId="112F0D8C" w14:textId="77777777" w:rsidR="00577CF9" w:rsidRPr="005A4E51" w:rsidRDefault="00577CF9" w:rsidP="003926C0">
            <w:pPr>
              <w:jc w:val="left"/>
              <w:rPr>
                <w:rFonts w:ascii="Arial" w:hAnsi="Arial" w:cs="Arial"/>
                <w:sz w:val="15"/>
                <w:szCs w:val="15"/>
              </w:rPr>
            </w:pPr>
          </w:p>
        </w:tc>
        <w:tc>
          <w:tcPr>
            <w:tcW w:w="1440" w:type="dxa"/>
            <w:vMerge w:val="restart"/>
          </w:tcPr>
          <w:p w14:paraId="42611BA3" w14:textId="516AC264" w:rsidR="004B7EE5" w:rsidRPr="002D0976" w:rsidRDefault="00577CF9" w:rsidP="004B7EE5">
            <w:pPr>
              <w:rPr>
                <w:rFonts w:ascii="Arial" w:hAnsi="Arial"/>
                <w:sz w:val="15"/>
                <w:szCs w:val="15"/>
              </w:rPr>
            </w:pPr>
            <w:r w:rsidRPr="002D0976">
              <w:rPr>
                <w:rFonts w:ascii="Arial" w:hAnsi="Arial" w:cs="Arial"/>
                <w:sz w:val="15"/>
                <w:szCs w:val="15"/>
              </w:rPr>
              <w:t xml:space="preserve">2.2. </w:t>
            </w:r>
            <w:r w:rsidR="004B7EE5" w:rsidRPr="004B7EE5">
              <w:rPr>
                <w:rFonts w:ascii="Arial" w:hAnsi="Arial"/>
                <w:sz w:val="15"/>
                <w:szCs w:val="15"/>
              </w:rPr>
              <w:t xml:space="preserve">MAIOR COOPERAÇÃO COM OS INTERVENIENTES E PARTES INTERESSADAS NO </w:t>
            </w:r>
          </w:p>
          <w:p w14:paraId="5527660F" w14:textId="713D4C31" w:rsidR="00577CF9" w:rsidRPr="002D0976" w:rsidRDefault="00577CF9" w:rsidP="003926C0">
            <w:pPr>
              <w:jc w:val="left"/>
              <w:rPr>
                <w:rFonts w:ascii="Arial" w:hAnsi="Arial" w:cs="Arial"/>
                <w:sz w:val="15"/>
                <w:szCs w:val="15"/>
              </w:rPr>
            </w:pPr>
            <w:r w:rsidRPr="002D0976">
              <w:rPr>
                <w:rFonts w:ascii="Arial" w:hAnsi="Arial"/>
                <w:sz w:val="15"/>
                <w:szCs w:val="15"/>
              </w:rPr>
              <w:t>TRABALHO DO TRIBUNAL AFRICANO</w:t>
            </w:r>
          </w:p>
        </w:tc>
        <w:tc>
          <w:tcPr>
            <w:tcW w:w="1756" w:type="dxa"/>
            <w:vMerge w:val="restart"/>
          </w:tcPr>
          <w:p w14:paraId="6383421C" w14:textId="52D06336" w:rsidR="00577CF9" w:rsidRPr="002D0976" w:rsidRDefault="00577CF9" w:rsidP="003926C0">
            <w:pPr>
              <w:jc w:val="left"/>
              <w:rPr>
                <w:rFonts w:ascii="Arial" w:hAnsi="Arial" w:cs="Arial"/>
                <w:sz w:val="15"/>
                <w:szCs w:val="15"/>
              </w:rPr>
            </w:pPr>
            <w:r w:rsidRPr="003E19E1">
              <w:rPr>
                <w:rFonts w:ascii="Arial" w:hAnsi="Arial" w:cs="Arial"/>
                <w:sz w:val="15"/>
                <w:szCs w:val="15"/>
              </w:rPr>
              <w:t xml:space="preserve">2.2.1. </w:t>
            </w:r>
            <w:r w:rsidRPr="002D0976">
              <w:rPr>
                <w:rFonts w:ascii="Arial" w:hAnsi="Arial"/>
                <w:sz w:val="15"/>
                <w:szCs w:val="15"/>
              </w:rPr>
              <w:t xml:space="preserve">Estabelecer uma maior cooperação com os intervenientes e partes interessadas a nível </w:t>
            </w:r>
            <w:r w:rsidR="00B80FE5">
              <w:rPr>
                <w:rFonts w:ascii="Arial" w:hAnsi="Arial"/>
                <w:sz w:val="15"/>
                <w:szCs w:val="15"/>
              </w:rPr>
              <w:t>nacin</w:t>
            </w:r>
            <w:r w:rsidRPr="002D0976">
              <w:rPr>
                <w:rFonts w:ascii="Arial" w:hAnsi="Arial"/>
                <w:sz w:val="15"/>
                <w:szCs w:val="15"/>
              </w:rPr>
              <w:t>al</w:t>
            </w:r>
          </w:p>
        </w:tc>
        <w:tc>
          <w:tcPr>
            <w:tcW w:w="2067" w:type="dxa"/>
          </w:tcPr>
          <w:p w14:paraId="3D8C2542" w14:textId="117E034B" w:rsidR="00577CF9" w:rsidRPr="002D0976" w:rsidRDefault="00577CF9" w:rsidP="00577CF9">
            <w:pPr>
              <w:pStyle w:val="ListParagraph"/>
              <w:numPr>
                <w:ilvl w:val="0"/>
                <w:numId w:val="34"/>
              </w:numPr>
              <w:spacing w:after="120"/>
              <w:ind w:left="379"/>
              <w:contextualSpacing w:val="0"/>
              <w:jc w:val="left"/>
              <w:rPr>
                <w:rFonts w:ascii="Arial" w:hAnsi="Arial" w:cs="Arial"/>
                <w:sz w:val="15"/>
                <w:szCs w:val="15"/>
              </w:rPr>
            </w:pPr>
            <w:r w:rsidRPr="002D0976">
              <w:rPr>
                <w:rFonts w:ascii="Arial" w:hAnsi="Arial" w:cs="Arial"/>
                <w:sz w:val="15"/>
                <w:szCs w:val="15"/>
              </w:rPr>
              <w:t xml:space="preserve">Em 2016, </w:t>
            </w:r>
            <w:r w:rsidR="00B80FE5">
              <w:rPr>
                <w:rFonts w:ascii="Arial" w:hAnsi="Arial" w:cs="Arial"/>
                <w:sz w:val="15"/>
                <w:szCs w:val="15"/>
              </w:rPr>
              <w:t>foi</w:t>
            </w:r>
            <w:r w:rsidR="00B80FE5" w:rsidRPr="002D0976">
              <w:rPr>
                <w:rFonts w:ascii="Arial" w:hAnsi="Arial" w:cs="Arial"/>
                <w:sz w:val="15"/>
                <w:szCs w:val="15"/>
              </w:rPr>
              <w:t xml:space="preserve"> organizada </w:t>
            </w:r>
            <w:r w:rsidRPr="002D0976">
              <w:rPr>
                <w:rFonts w:ascii="Arial" w:hAnsi="Arial" w:cs="Arial"/>
                <w:sz w:val="15"/>
                <w:szCs w:val="15"/>
              </w:rPr>
              <w:t xml:space="preserve">uma conferência com os Estados Membros da UA para </w:t>
            </w:r>
            <w:r w:rsidR="00B80FE5">
              <w:rPr>
                <w:rFonts w:ascii="Arial" w:hAnsi="Arial" w:cs="Arial"/>
                <w:sz w:val="15"/>
                <w:szCs w:val="15"/>
              </w:rPr>
              <w:t>no âmbito da comemoração</w:t>
            </w:r>
            <w:r w:rsidRPr="002D0976">
              <w:rPr>
                <w:rFonts w:ascii="Arial" w:hAnsi="Arial" w:cs="Arial"/>
                <w:sz w:val="15"/>
                <w:szCs w:val="15"/>
              </w:rPr>
              <w:t xml:space="preserve"> </w:t>
            </w:r>
            <w:r w:rsidR="00B80FE5">
              <w:rPr>
                <w:rFonts w:ascii="Arial" w:hAnsi="Arial" w:cs="Arial"/>
                <w:sz w:val="15"/>
                <w:szCs w:val="15"/>
              </w:rPr>
              <w:t>d</w:t>
            </w:r>
            <w:r w:rsidRPr="002D0976">
              <w:rPr>
                <w:rFonts w:ascii="Arial" w:hAnsi="Arial" w:cs="Arial"/>
                <w:sz w:val="15"/>
                <w:szCs w:val="15"/>
              </w:rPr>
              <w:t>os 10 anos d</w:t>
            </w:r>
            <w:r>
              <w:rPr>
                <w:rFonts w:ascii="Arial" w:hAnsi="Arial" w:cs="Arial"/>
                <w:sz w:val="15"/>
                <w:szCs w:val="15"/>
              </w:rPr>
              <w:t>a</w:t>
            </w:r>
            <w:r w:rsidRPr="002D0976">
              <w:rPr>
                <w:rFonts w:ascii="Arial" w:hAnsi="Arial" w:cs="Arial"/>
                <w:sz w:val="15"/>
                <w:szCs w:val="15"/>
              </w:rPr>
              <w:t xml:space="preserve"> existência do Tribunal.</w:t>
            </w:r>
          </w:p>
        </w:tc>
        <w:tc>
          <w:tcPr>
            <w:tcW w:w="1913" w:type="dxa"/>
          </w:tcPr>
          <w:p w14:paraId="447E1CD5" w14:textId="77777777" w:rsidR="00577CF9" w:rsidRPr="00BE6B39" w:rsidRDefault="00577CF9" w:rsidP="003926C0">
            <w:pPr>
              <w:pStyle w:val="ListParagraph"/>
              <w:ind w:left="400" w:hanging="360"/>
              <w:rPr>
                <w:rFonts w:ascii="Arial" w:hAnsi="Arial" w:cs="Arial"/>
              </w:rPr>
            </w:pPr>
            <w:r w:rsidRPr="00FE7645">
              <w:rPr>
                <w:rFonts w:ascii="Arial" w:hAnsi="Arial" w:cs="Arial"/>
                <w:b/>
                <w:bCs/>
                <w:sz w:val="16"/>
                <w:szCs w:val="16"/>
              </w:rPr>
              <w:t>•</w:t>
            </w:r>
            <w:r w:rsidRPr="00BE6B39">
              <w:rPr>
                <w:rFonts w:ascii="Arial" w:hAnsi="Arial" w:cs="Arial"/>
                <w:sz w:val="15"/>
                <w:szCs w:val="15"/>
              </w:rPr>
              <w:tab/>
              <w:t>Organizar uma conferência bienal com os Estados Membros da UA</w:t>
            </w:r>
          </w:p>
        </w:tc>
        <w:tc>
          <w:tcPr>
            <w:tcW w:w="1126" w:type="dxa"/>
          </w:tcPr>
          <w:p w14:paraId="3524F8A3" w14:textId="02710C92" w:rsidR="00577CF9" w:rsidRPr="00941399" w:rsidRDefault="00577CF9" w:rsidP="003926C0">
            <w:pPr>
              <w:jc w:val="center"/>
              <w:rPr>
                <w:rFonts w:ascii="Arial" w:hAnsi="Arial" w:cs="Arial"/>
                <w:sz w:val="15"/>
                <w:szCs w:val="15"/>
              </w:rPr>
            </w:pPr>
            <w:r w:rsidRPr="00941399">
              <w:rPr>
                <w:rFonts w:ascii="Arial" w:hAnsi="Arial" w:cs="Arial"/>
                <w:sz w:val="15"/>
                <w:szCs w:val="15"/>
              </w:rPr>
              <w:t>Organizar conferência com os estados membros da UA (15.º Aniversário do Tribunal e Implementação das decisões do Tribunal)</w:t>
            </w:r>
          </w:p>
        </w:tc>
        <w:tc>
          <w:tcPr>
            <w:tcW w:w="1000" w:type="dxa"/>
            <w:shd w:val="clear" w:color="auto" w:fill="7F7F7F" w:themeFill="text1" w:themeFillTint="80"/>
          </w:tcPr>
          <w:p w14:paraId="66635636" w14:textId="77777777" w:rsidR="00577CF9" w:rsidRPr="00941399" w:rsidRDefault="00577CF9" w:rsidP="003926C0">
            <w:pPr>
              <w:jc w:val="center"/>
              <w:rPr>
                <w:rFonts w:ascii="Arial" w:hAnsi="Arial" w:cs="Arial"/>
                <w:sz w:val="15"/>
                <w:szCs w:val="15"/>
              </w:rPr>
            </w:pPr>
          </w:p>
        </w:tc>
        <w:tc>
          <w:tcPr>
            <w:tcW w:w="1000" w:type="dxa"/>
          </w:tcPr>
          <w:p w14:paraId="0BEF3D06" w14:textId="6F6CE09B" w:rsidR="00577CF9" w:rsidRPr="007611A0" w:rsidRDefault="00577CF9" w:rsidP="003926C0">
            <w:pPr>
              <w:jc w:val="center"/>
              <w:rPr>
                <w:rFonts w:ascii="Arial" w:hAnsi="Arial" w:cs="Arial"/>
                <w:sz w:val="15"/>
                <w:szCs w:val="15"/>
              </w:rPr>
            </w:pPr>
            <w:r w:rsidRPr="007611A0">
              <w:rPr>
                <w:rFonts w:ascii="Arial" w:hAnsi="Arial" w:cs="Arial"/>
                <w:sz w:val="15"/>
                <w:szCs w:val="15"/>
              </w:rPr>
              <w:t>Organizar conferência com os Estados Membros da UA</w:t>
            </w:r>
          </w:p>
        </w:tc>
        <w:tc>
          <w:tcPr>
            <w:tcW w:w="1000" w:type="dxa"/>
            <w:shd w:val="clear" w:color="auto" w:fill="7F7F7F" w:themeFill="text1" w:themeFillTint="80"/>
          </w:tcPr>
          <w:p w14:paraId="7404B5C4" w14:textId="77777777" w:rsidR="00577CF9" w:rsidRPr="007611A0" w:rsidRDefault="00577CF9" w:rsidP="003926C0">
            <w:pPr>
              <w:jc w:val="center"/>
              <w:rPr>
                <w:rFonts w:ascii="Arial" w:hAnsi="Arial" w:cs="Arial"/>
                <w:sz w:val="15"/>
                <w:szCs w:val="15"/>
              </w:rPr>
            </w:pPr>
          </w:p>
        </w:tc>
        <w:tc>
          <w:tcPr>
            <w:tcW w:w="1126" w:type="dxa"/>
          </w:tcPr>
          <w:p w14:paraId="73BE0EF2" w14:textId="77777777" w:rsidR="00577CF9" w:rsidRPr="00591DED" w:rsidRDefault="00577CF9" w:rsidP="003926C0">
            <w:pPr>
              <w:jc w:val="center"/>
              <w:rPr>
                <w:rFonts w:ascii="Arial" w:hAnsi="Arial" w:cs="Arial"/>
                <w:sz w:val="15"/>
                <w:szCs w:val="15"/>
              </w:rPr>
            </w:pPr>
            <w:r w:rsidRPr="007611A0">
              <w:rPr>
                <w:rFonts w:ascii="Arial" w:hAnsi="Arial" w:cs="Arial"/>
                <w:sz w:val="15"/>
                <w:szCs w:val="15"/>
              </w:rPr>
              <w:t>Organizar conferência com os Estados Membros da UA</w:t>
            </w:r>
          </w:p>
        </w:tc>
        <w:tc>
          <w:tcPr>
            <w:tcW w:w="1073" w:type="dxa"/>
            <w:tcBorders>
              <w:bottom w:val="nil"/>
            </w:tcBorders>
          </w:tcPr>
          <w:p w14:paraId="5D5045BC" w14:textId="77777777" w:rsidR="00577CF9" w:rsidRPr="00591DED" w:rsidRDefault="00577CF9" w:rsidP="003926C0">
            <w:pPr>
              <w:jc w:val="left"/>
              <w:rPr>
                <w:rFonts w:ascii="Arial" w:hAnsi="Arial" w:cs="Arial"/>
                <w:sz w:val="15"/>
                <w:szCs w:val="15"/>
              </w:rPr>
            </w:pPr>
            <w:r w:rsidRPr="00591DED">
              <w:rPr>
                <w:rFonts w:ascii="Arial" w:hAnsi="Arial"/>
                <w:sz w:val="15"/>
                <w:szCs w:val="15"/>
              </w:rPr>
              <w:t>Relatório Anual sobre a Cooperação com as Partes Interessadas</w:t>
            </w:r>
          </w:p>
        </w:tc>
      </w:tr>
      <w:tr w:rsidR="00577CF9" w:rsidRPr="005E7EDB" w14:paraId="5ABCA0E0" w14:textId="77777777" w:rsidTr="00577CF9">
        <w:trPr>
          <w:jc w:val="center"/>
        </w:trPr>
        <w:tc>
          <w:tcPr>
            <w:tcW w:w="1399" w:type="dxa"/>
            <w:tcBorders>
              <w:top w:val="nil"/>
              <w:bottom w:val="nil"/>
            </w:tcBorders>
          </w:tcPr>
          <w:p w14:paraId="1407D20B" w14:textId="77777777" w:rsidR="00577CF9" w:rsidRPr="00591DED" w:rsidRDefault="00577CF9" w:rsidP="003926C0">
            <w:pPr>
              <w:jc w:val="left"/>
              <w:rPr>
                <w:rFonts w:ascii="Arial" w:hAnsi="Arial" w:cs="Arial"/>
                <w:sz w:val="15"/>
                <w:szCs w:val="15"/>
              </w:rPr>
            </w:pPr>
          </w:p>
        </w:tc>
        <w:tc>
          <w:tcPr>
            <w:tcW w:w="1440" w:type="dxa"/>
            <w:vMerge/>
          </w:tcPr>
          <w:p w14:paraId="0B11A114" w14:textId="77777777" w:rsidR="00577CF9" w:rsidRPr="00591DED" w:rsidRDefault="00577CF9" w:rsidP="003926C0">
            <w:pPr>
              <w:jc w:val="left"/>
              <w:rPr>
                <w:rFonts w:ascii="Arial" w:hAnsi="Arial" w:cs="Arial"/>
                <w:sz w:val="15"/>
                <w:szCs w:val="15"/>
              </w:rPr>
            </w:pPr>
          </w:p>
        </w:tc>
        <w:tc>
          <w:tcPr>
            <w:tcW w:w="1756" w:type="dxa"/>
            <w:vMerge/>
          </w:tcPr>
          <w:p w14:paraId="3E5D2EC5" w14:textId="77777777" w:rsidR="00577CF9" w:rsidRPr="00591DED" w:rsidRDefault="00577CF9" w:rsidP="003926C0">
            <w:pPr>
              <w:jc w:val="left"/>
              <w:rPr>
                <w:rFonts w:ascii="Arial" w:hAnsi="Arial" w:cs="Arial"/>
                <w:sz w:val="15"/>
                <w:szCs w:val="15"/>
              </w:rPr>
            </w:pPr>
          </w:p>
        </w:tc>
        <w:tc>
          <w:tcPr>
            <w:tcW w:w="2067" w:type="dxa"/>
          </w:tcPr>
          <w:p w14:paraId="17D7FF61" w14:textId="77777777" w:rsidR="00577CF9" w:rsidRPr="002D0976" w:rsidRDefault="00577CF9" w:rsidP="00577CF9">
            <w:pPr>
              <w:pStyle w:val="ListParagraph"/>
              <w:numPr>
                <w:ilvl w:val="0"/>
                <w:numId w:val="34"/>
              </w:numPr>
              <w:spacing w:after="120"/>
              <w:ind w:left="379"/>
              <w:contextualSpacing w:val="0"/>
              <w:jc w:val="left"/>
              <w:rPr>
                <w:rFonts w:ascii="Arial" w:hAnsi="Arial" w:cs="Arial"/>
                <w:sz w:val="15"/>
                <w:szCs w:val="15"/>
              </w:rPr>
            </w:pPr>
            <w:r w:rsidRPr="002D0976">
              <w:rPr>
                <w:rFonts w:ascii="Arial" w:hAnsi="Arial" w:cs="Arial"/>
                <w:sz w:val="15"/>
                <w:szCs w:val="15"/>
              </w:rPr>
              <w:t>Foi enviado aos Estados um pedido de nomeação de pontos focais nacionais do Tribunal Africano; contudo, a maioria dos Estados ainda não nomeou pontos focais</w:t>
            </w:r>
          </w:p>
        </w:tc>
        <w:tc>
          <w:tcPr>
            <w:tcW w:w="1913" w:type="dxa"/>
          </w:tcPr>
          <w:p w14:paraId="546CEE79" w14:textId="2785C04A" w:rsidR="00577CF9" w:rsidRPr="00B80FE5" w:rsidRDefault="00B80FE5" w:rsidP="00B80FE5">
            <w:pPr>
              <w:pStyle w:val="ListParagraph"/>
              <w:numPr>
                <w:ilvl w:val="0"/>
                <w:numId w:val="20"/>
              </w:numPr>
              <w:rPr>
                <w:rFonts w:ascii="Arial" w:hAnsi="Arial" w:cs="Arial"/>
                <w:sz w:val="15"/>
                <w:szCs w:val="15"/>
              </w:rPr>
            </w:pPr>
            <w:r w:rsidRPr="00B80FE5">
              <w:rPr>
                <w:rFonts w:ascii="Arial" w:hAnsi="Arial" w:cs="Arial"/>
                <w:sz w:val="15"/>
                <w:szCs w:val="15"/>
              </w:rPr>
              <w:t>Nomeação de um ponto focal junto dos ministérios competentes dos Estados Partes no Protocolo, que estabelecerão a coordenação com o Cartório do Tribunal Africano</w:t>
            </w:r>
          </w:p>
        </w:tc>
        <w:tc>
          <w:tcPr>
            <w:tcW w:w="1126" w:type="dxa"/>
          </w:tcPr>
          <w:p w14:paraId="720587AC" w14:textId="5897822B" w:rsidR="00577CF9" w:rsidRPr="005E7EDB" w:rsidRDefault="00B80FE5" w:rsidP="003926C0">
            <w:pPr>
              <w:jc w:val="center"/>
              <w:rPr>
                <w:rFonts w:ascii="Arial" w:hAnsi="Arial" w:cs="Arial"/>
                <w:sz w:val="15"/>
                <w:szCs w:val="15"/>
              </w:rPr>
            </w:pPr>
            <w:r>
              <w:rPr>
                <w:rFonts w:ascii="Arial" w:hAnsi="Arial" w:cs="Arial"/>
                <w:sz w:val="15"/>
                <w:szCs w:val="15"/>
              </w:rPr>
              <w:t xml:space="preserve">Foram </w:t>
            </w:r>
            <w:r w:rsidRPr="005E7EDB">
              <w:rPr>
                <w:rFonts w:ascii="Arial" w:hAnsi="Arial" w:cs="Arial"/>
                <w:sz w:val="15"/>
                <w:szCs w:val="15"/>
              </w:rPr>
              <w:t xml:space="preserve">nomeados </w:t>
            </w:r>
            <w:r w:rsidR="00577CF9" w:rsidRPr="005E7EDB">
              <w:rPr>
                <w:rFonts w:ascii="Arial" w:hAnsi="Arial" w:cs="Arial"/>
                <w:sz w:val="15"/>
                <w:szCs w:val="15"/>
              </w:rPr>
              <w:t xml:space="preserve">10 </w:t>
            </w:r>
            <w:r>
              <w:rPr>
                <w:rFonts w:ascii="Arial" w:hAnsi="Arial" w:cs="Arial"/>
                <w:sz w:val="15"/>
                <w:szCs w:val="15"/>
              </w:rPr>
              <w:t>pontos focai</w:t>
            </w:r>
            <w:r w:rsidR="00577CF9" w:rsidRPr="005E7EDB">
              <w:rPr>
                <w:rFonts w:ascii="Arial" w:hAnsi="Arial" w:cs="Arial"/>
                <w:sz w:val="15"/>
                <w:szCs w:val="15"/>
              </w:rPr>
              <w:t>s nos ministérios respectivos</w:t>
            </w:r>
          </w:p>
        </w:tc>
        <w:tc>
          <w:tcPr>
            <w:tcW w:w="1000" w:type="dxa"/>
          </w:tcPr>
          <w:p w14:paraId="5932CB04" w14:textId="131E9B57" w:rsidR="00577CF9" w:rsidRPr="005E7EDB" w:rsidRDefault="00577CF9" w:rsidP="003926C0">
            <w:pPr>
              <w:jc w:val="center"/>
              <w:rPr>
                <w:rFonts w:ascii="Arial" w:hAnsi="Arial" w:cs="Arial"/>
                <w:sz w:val="15"/>
                <w:szCs w:val="15"/>
              </w:rPr>
            </w:pPr>
            <w:r w:rsidRPr="005E7EDB">
              <w:rPr>
                <w:rFonts w:ascii="Arial" w:hAnsi="Arial" w:cs="Arial"/>
                <w:sz w:val="15"/>
                <w:szCs w:val="15"/>
              </w:rPr>
              <w:t xml:space="preserve">17 pontos focais </w:t>
            </w:r>
            <w:r w:rsidR="00B80FE5">
              <w:rPr>
                <w:rFonts w:ascii="Arial" w:hAnsi="Arial" w:cs="Arial"/>
                <w:sz w:val="15"/>
                <w:szCs w:val="15"/>
              </w:rPr>
              <w:t xml:space="preserve">nomeados </w:t>
            </w:r>
            <w:r w:rsidRPr="005E7EDB">
              <w:rPr>
                <w:rFonts w:ascii="Arial" w:hAnsi="Arial" w:cs="Arial"/>
                <w:sz w:val="15"/>
                <w:szCs w:val="15"/>
              </w:rPr>
              <w:t>nos ministérios respectivos</w:t>
            </w:r>
          </w:p>
        </w:tc>
        <w:tc>
          <w:tcPr>
            <w:tcW w:w="1000" w:type="dxa"/>
          </w:tcPr>
          <w:p w14:paraId="0CA34A46" w14:textId="5E8603B2" w:rsidR="00577CF9" w:rsidRPr="005E7EDB" w:rsidRDefault="00577CF9" w:rsidP="003926C0">
            <w:pPr>
              <w:jc w:val="center"/>
              <w:rPr>
                <w:rFonts w:ascii="Arial" w:hAnsi="Arial" w:cs="Arial"/>
                <w:sz w:val="15"/>
                <w:szCs w:val="15"/>
              </w:rPr>
            </w:pPr>
            <w:r w:rsidRPr="005E7EDB">
              <w:rPr>
                <w:rFonts w:ascii="Arial" w:hAnsi="Arial" w:cs="Arial"/>
                <w:sz w:val="15"/>
                <w:szCs w:val="15"/>
              </w:rPr>
              <w:t xml:space="preserve">24 pontos focais </w:t>
            </w:r>
            <w:r w:rsidR="00B80FE5" w:rsidRPr="005E7EDB">
              <w:rPr>
                <w:rFonts w:ascii="Arial" w:hAnsi="Arial" w:cs="Arial"/>
                <w:sz w:val="15"/>
                <w:szCs w:val="15"/>
              </w:rPr>
              <w:t xml:space="preserve">nomeados </w:t>
            </w:r>
            <w:r w:rsidRPr="005E7EDB">
              <w:rPr>
                <w:rFonts w:ascii="Arial" w:hAnsi="Arial" w:cs="Arial"/>
                <w:sz w:val="15"/>
                <w:szCs w:val="15"/>
              </w:rPr>
              <w:t>nos ministérios respectivos</w:t>
            </w:r>
          </w:p>
        </w:tc>
        <w:tc>
          <w:tcPr>
            <w:tcW w:w="1000" w:type="dxa"/>
          </w:tcPr>
          <w:p w14:paraId="6F650F88" w14:textId="42B48898" w:rsidR="00577CF9" w:rsidRPr="005E7EDB" w:rsidRDefault="00577CF9" w:rsidP="003926C0">
            <w:pPr>
              <w:jc w:val="center"/>
              <w:rPr>
                <w:rFonts w:ascii="Arial" w:hAnsi="Arial" w:cs="Arial"/>
                <w:sz w:val="15"/>
                <w:szCs w:val="15"/>
              </w:rPr>
            </w:pPr>
            <w:r w:rsidRPr="005E7EDB">
              <w:rPr>
                <w:rFonts w:ascii="Arial" w:hAnsi="Arial" w:cs="Arial"/>
                <w:sz w:val="15"/>
                <w:szCs w:val="15"/>
              </w:rPr>
              <w:t xml:space="preserve">31 </w:t>
            </w:r>
            <w:r w:rsidR="00B80FE5" w:rsidRPr="005E7EDB">
              <w:rPr>
                <w:rFonts w:ascii="Arial" w:hAnsi="Arial" w:cs="Arial"/>
                <w:sz w:val="15"/>
                <w:szCs w:val="15"/>
              </w:rPr>
              <w:t xml:space="preserve">pontos focais </w:t>
            </w:r>
            <w:r w:rsidR="00B80FE5">
              <w:rPr>
                <w:rFonts w:ascii="Arial" w:hAnsi="Arial" w:cs="Arial"/>
                <w:sz w:val="15"/>
                <w:szCs w:val="15"/>
              </w:rPr>
              <w:t xml:space="preserve">nomeados </w:t>
            </w:r>
            <w:r w:rsidR="00B80FE5" w:rsidRPr="005E7EDB">
              <w:rPr>
                <w:rFonts w:ascii="Arial" w:hAnsi="Arial" w:cs="Arial"/>
                <w:sz w:val="15"/>
                <w:szCs w:val="15"/>
              </w:rPr>
              <w:t>nos ministérios respectivos</w:t>
            </w:r>
          </w:p>
        </w:tc>
        <w:tc>
          <w:tcPr>
            <w:tcW w:w="1126" w:type="dxa"/>
          </w:tcPr>
          <w:p w14:paraId="1311C5C7" w14:textId="3EB29B69" w:rsidR="00577CF9" w:rsidRPr="005E7EDB" w:rsidRDefault="00577CF9" w:rsidP="003926C0">
            <w:pPr>
              <w:jc w:val="center"/>
              <w:rPr>
                <w:rFonts w:ascii="Arial" w:hAnsi="Arial" w:cs="Arial"/>
                <w:sz w:val="15"/>
                <w:szCs w:val="15"/>
              </w:rPr>
            </w:pPr>
            <w:r w:rsidRPr="005E7EDB">
              <w:rPr>
                <w:rFonts w:ascii="Arial" w:hAnsi="Arial" w:cs="Arial"/>
                <w:sz w:val="15"/>
                <w:szCs w:val="15"/>
              </w:rPr>
              <w:t xml:space="preserve">38 </w:t>
            </w:r>
            <w:r w:rsidR="00FE38E1" w:rsidRPr="005E7EDB">
              <w:rPr>
                <w:rFonts w:ascii="Arial" w:hAnsi="Arial" w:cs="Arial"/>
                <w:sz w:val="15"/>
                <w:szCs w:val="15"/>
              </w:rPr>
              <w:t xml:space="preserve">pontos focais </w:t>
            </w:r>
            <w:r w:rsidR="00FE38E1">
              <w:rPr>
                <w:rFonts w:ascii="Arial" w:hAnsi="Arial" w:cs="Arial"/>
                <w:sz w:val="15"/>
                <w:szCs w:val="15"/>
              </w:rPr>
              <w:t xml:space="preserve">nomeados </w:t>
            </w:r>
            <w:r w:rsidR="00FE38E1" w:rsidRPr="005E7EDB">
              <w:rPr>
                <w:rFonts w:ascii="Arial" w:hAnsi="Arial" w:cs="Arial"/>
                <w:sz w:val="15"/>
                <w:szCs w:val="15"/>
              </w:rPr>
              <w:t>nos ministérios respectivos</w:t>
            </w:r>
          </w:p>
        </w:tc>
        <w:tc>
          <w:tcPr>
            <w:tcW w:w="1073" w:type="dxa"/>
            <w:tcBorders>
              <w:top w:val="nil"/>
              <w:bottom w:val="nil"/>
            </w:tcBorders>
          </w:tcPr>
          <w:p w14:paraId="2BDD1007" w14:textId="77777777" w:rsidR="00577CF9" w:rsidRPr="005E7EDB" w:rsidRDefault="00577CF9" w:rsidP="003926C0">
            <w:pPr>
              <w:jc w:val="left"/>
              <w:rPr>
                <w:rFonts w:ascii="Arial" w:hAnsi="Arial" w:cs="Arial"/>
                <w:sz w:val="15"/>
                <w:szCs w:val="15"/>
              </w:rPr>
            </w:pPr>
          </w:p>
        </w:tc>
      </w:tr>
      <w:tr w:rsidR="00577CF9" w:rsidRPr="00327633" w14:paraId="5BE62600" w14:textId="77777777" w:rsidTr="00577CF9">
        <w:trPr>
          <w:jc w:val="center"/>
        </w:trPr>
        <w:tc>
          <w:tcPr>
            <w:tcW w:w="1399" w:type="dxa"/>
            <w:tcBorders>
              <w:top w:val="nil"/>
              <w:bottom w:val="nil"/>
            </w:tcBorders>
          </w:tcPr>
          <w:p w14:paraId="1174A465" w14:textId="77777777" w:rsidR="00577CF9" w:rsidRPr="005E7EDB" w:rsidRDefault="00577CF9" w:rsidP="003926C0">
            <w:pPr>
              <w:jc w:val="left"/>
              <w:rPr>
                <w:rFonts w:ascii="Arial" w:hAnsi="Arial" w:cs="Arial"/>
                <w:sz w:val="15"/>
                <w:szCs w:val="15"/>
              </w:rPr>
            </w:pPr>
          </w:p>
        </w:tc>
        <w:tc>
          <w:tcPr>
            <w:tcW w:w="1440" w:type="dxa"/>
            <w:vMerge/>
            <w:tcBorders>
              <w:bottom w:val="nil"/>
            </w:tcBorders>
          </w:tcPr>
          <w:p w14:paraId="42D36333" w14:textId="77777777" w:rsidR="00577CF9" w:rsidRPr="005E7EDB" w:rsidRDefault="00577CF9" w:rsidP="003926C0">
            <w:pPr>
              <w:jc w:val="left"/>
              <w:rPr>
                <w:rFonts w:ascii="Arial" w:hAnsi="Arial" w:cs="Arial"/>
                <w:sz w:val="15"/>
                <w:szCs w:val="15"/>
              </w:rPr>
            </w:pPr>
          </w:p>
        </w:tc>
        <w:tc>
          <w:tcPr>
            <w:tcW w:w="1756" w:type="dxa"/>
            <w:vMerge/>
          </w:tcPr>
          <w:p w14:paraId="42917152" w14:textId="77777777" w:rsidR="00577CF9" w:rsidRPr="005E7EDB" w:rsidRDefault="00577CF9" w:rsidP="003926C0">
            <w:pPr>
              <w:jc w:val="left"/>
              <w:rPr>
                <w:rFonts w:ascii="Arial" w:hAnsi="Arial" w:cs="Arial"/>
                <w:sz w:val="15"/>
                <w:szCs w:val="15"/>
              </w:rPr>
            </w:pPr>
          </w:p>
        </w:tc>
        <w:tc>
          <w:tcPr>
            <w:tcW w:w="2067" w:type="dxa"/>
          </w:tcPr>
          <w:p w14:paraId="60B52FCD" w14:textId="6FCD91D4" w:rsidR="00577CF9" w:rsidRPr="00BE6B39" w:rsidRDefault="00577CF9" w:rsidP="00577CF9">
            <w:pPr>
              <w:pStyle w:val="ListParagraph"/>
              <w:numPr>
                <w:ilvl w:val="0"/>
                <w:numId w:val="34"/>
              </w:numPr>
              <w:spacing w:after="120"/>
              <w:ind w:left="390"/>
              <w:contextualSpacing w:val="0"/>
              <w:jc w:val="left"/>
              <w:rPr>
                <w:rFonts w:ascii="Arial" w:hAnsi="Arial" w:cs="Arial"/>
                <w:sz w:val="15"/>
                <w:szCs w:val="15"/>
              </w:rPr>
            </w:pPr>
            <w:r w:rsidRPr="00BE6B39">
              <w:rPr>
                <w:rFonts w:ascii="Arial" w:hAnsi="Arial"/>
                <w:sz w:val="15"/>
                <w:szCs w:val="15"/>
              </w:rPr>
              <w:t>Foram celebrados seis (6) acordos interinstitucionais com as partes inter</w:t>
            </w:r>
            <w:r w:rsidR="00FE38E1">
              <w:rPr>
                <w:rFonts w:ascii="Arial" w:hAnsi="Arial"/>
                <w:sz w:val="15"/>
                <w:szCs w:val="15"/>
              </w:rPr>
              <w:t>veniente</w:t>
            </w:r>
            <w:r w:rsidRPr="00BE6B39">
              <w:rPr>
                <w:rFonts w:ascii="Arial" w:hAnsi="Arial"/>
                <w:sz w:val="15"/>
                <w:szCs w:val="15"/>
              </w:rPr>
              <w:t xml:space="preserve">s </w:t>
            </w:r>
            <w:r w:rsidR="00FE38E1">
              <w:rPr>
                <w:rFonts w:ascii="Arial" w:hAnsi="Arial"/>
                <w:sz w:val="15"/>
                <w:szCs w:val="15"/>
              </w:rPr>
              <w:t xml:space="preserve">no campo dos direitos humanos </w:t>
            </w:r>
            <w:r w:rsidRPr="00BE6B39">
              <w:rPr>
                <w:rFonts w:ascii="Arial" w:hAnsi="Arial"/>
                <w:sz w:val="15"/>
                <w:szCs w:val="15"/>
              </w:rPr>
              <w:t xml:space="preserve">a nível </w:t>
            </w:r>
            <w:r w:rsidR="00FE38E1">
              <w:rPr>
                <w:rFonts w:ascii="Arial" w:hAnsi="Arial"/>
                <w:sz w:val="15"/>
                <w:szCs w:val="15"/>
              </w:rPr>
              <w:t>nacion</w:t>
            </w:r>
            <w:r w:rsidRPr="00BE6B39">
              <w:rPr>
                <w:rFonts w:ascii="Arial" w:hAnsi="Arial"/>
                <w:sz w:val="15"/>
                <w:szCs w:val="15"/>
              </w:rPr>
              <w:t>al (incluindo universidades, instituições de investigação, instituições nacionais de direitos humanos e organizações da sociedade civil)</w:t>
            </w:r>
          </w:p>
        </w:tc>
        <w:tc>
          <w:tcPr>
            <w:tcW w:w="1913" w:type="dxa"/>
          </w:tcPr>
          <w:p w14:paraId="21F7C396" w14:textId="52474360" w:rsidR="00577CF9" w:rsidRPr="005E7EDB" w:rsidRDefault="00F57A2E" w:rsidP="00577CF9">
            <w:pPr>
              <w:pStyle w:val="ListParagraph"/>
              <w:numPr>
                <w:ilvl w:val="0"/>
                <w:numId w:val="20"/>
              </w:numPr>
              <w:rPr>
                <w:rFonts w:ascii="Arial" w:hAnsi="Arial" w:cs="Arial"/>
                <w:sz w:val="15"/>
                <w:szCs w:val="15"/>
              </w:rPr>
            </w:pPr>
            <w:r w:rsidRPr="005E7EDB">
              <w:rPr>
                <w:rFonts w:ascii="Arial" w:hAnsi="Arial"/>
                <w:sz w:val="15"/>
                <w:szCs w:val="15"/>
              </w:rPr>
              <w:t>Pelo menos</w:t>
            </w:r>
            <w:r w:rsidR="00FE38E1">
              <w:rPr>
                <w:rFonts w:ascii="Arial" w:hAnsi="Arial"/>
                <w:sz w:val="15"/>
                <w:szCs w:val="15"/>
              </w:rPr>
              <w:t>,</w:t>
            </w:r>
            <w:r w:rsidR="00577CF9" w:rsidRPr="005E7EDB">
              <w:rPr>
                <w:rFonts w:ascii="Arial" w:hAnsi="Arial"/>
                <w:sz w:val="15"/>
                <w:szCs w:val="15"/>
              </w:rPr>
              <w:t xml:space="preserve"> mais 30 acordos interinstitucionais celebrados com </w:t>
            </w:r>
            <w:r w:rsidR="00FE38E1" w:rsidRPr="00BE6B39">
              <w:rPr>
                <w:rFonts w:ascii="Arial" w:hAnsi="Arial"/>
                <w:sz w:val="15"/>
                <w:szCs w:val="15"/>
              </w:rPr>
              <w:t>as partes inter</w:t>
            </w:r>
            <w:r w:rsidR="00FE38E1">
              <w:rPr>
                <w:rFonts w:ascii="Arial" w:hAnsi="Arial"/>
                <w:sz w:val="15"/>
                <w:szCs w:val="15"/>
              </w:rPr>
              <w:t>veniente</w:t>
            </w:r>
            <w:r w:rsidR="00FE38E1" w:rsidRPr="00BE6B39">
              <w:rPr>
                <w:rFonts w:ascii="Arial" w:hAnsi="Arial"/>
                <w:sz w:val="15"/>
                <w:szCs w:val="15"/>
              </w:rPr>
              <w:t xml:space="preserve">s </w:t>
            </w:r>
            <w:r w:rsidR="00FE38E1">
              <w:rPr>
                <w:rFonts w:ascii="Arial" w:hAnsi="Arial"/>
                <w:sz w:val="15"/>
                <w:szCs w:val="15"/>
              </w:rPr>
              <w:t xml:space="preserve">no campo dos direitos humanos </w:t>
            </w:r>
            <w:r w:rsidR="00FE38E1" w:rsidRPr="00BE6B39">
              <w:rPr>
                <w:rFonts w:ascii="Arial" w:hAnsi="Arial"/>
                <w:sz w:val="15"/>
                <w:szCs w:val="15"/>
              </w:rPr>
              <w:t xml:space="preserve">a nível </w:t>
            </w:r>
            <w:r w:rsidR="00FE38E1">
              <w:rPr>
                <w:rFonts w:ascii="Arial" w:hAnsi="Arial"/>
                <w:sz w:val="15"/>
                <w:szCs w:val="15"/>
              </w:rPr>
              <w:t>nacion</w:t>
            </w:r>
            <w:r w:rsidR="00FE38E1" w:rsidRPr="00BE6B39">
              <w:rPr>
                <w:rFonts w:ascii="Arial" w:hAnsi="Arial"/>
                <w:sz w:val="15"/>
                <w:szCs w:val="15"/>
              </w:rPr>
              <w:t>al</w:t>
            </w:r>
            <w:r w:rsidR="00FE38E1" w:rsidRPr="005E7EDB">
              <w:rPr>
                <w:rFonts w:ascii="Arial" w:hAnsi="Arial"/>
                <w:sz w:val="15"/>
                <w:szCs w:val="15"/>
              </w:rPr>
              <w:t xml:space="preserve"> </w:t>
            </w:r>
            <w:r w:rsidR="00577CF9" w:rsidRPr="005E7EDB">
              <w:rPr>
                <w:rFonts w:ascii="Arial" w:hAnsi="Arial"/>
                <w:sz w:val="15"/>
                <w:szCs w:val="15"/>
              </w:rPr>
              <w:t>(incluindo universidades, instituições de investigação, instituições nacionais de direitos humanos e organizações da sociedade civil)</w:t>
            </w:r>
            <w:r w:rsidR="00577CF9" w:rsidRPr="005E7EDB">
              <w:rPr>
                <w:rFonts w:ascii="Arial" w:hAnsi="Arial" w:cs="Arial"/>
                <w:sz w:val="15"/>
                <w:szCs w:val="15"/>
              </w:rPr>
              <w:t xml:space="preserve"> (total </w:t>
            </w:r>
            <w:r w:rsidR="00577CF9">
              <w:rPr>
                <w:rFonts w:ascii="Arial" w:hAnsi="Arial" w:cs="Arial"/>
                <w:sz w:val="15"/>
                <w:szCs w:val="15"/>
              </w:rPr>
              <w:t>de</w:t>
            </w:r>
            <w:r w:rsidR="00577CF9" w:rsidRPr="005E7EDB">
              <w:rPr>
                <w:rFonts w:ascii="Arial" w:hAnsi="Arial" w:cs="Arial"/>
                <w:sz w:val="15"/>
                <w:szCs w:val="15"/>
              </w:rPr>
              <w:t xml:space="preserve"> 36 IIAs)</w:t>
            </w:r>
          </w:p>
        </w:tc>
        <w:tc>
          <w:tcPr>
            <w:tcW w:w="1126" w:type="dxa"/>
          </w:tcPr>
          <w:p w14:paraId="39170B7D"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6</w:t>
            </w:r>
          </w:p>
          <w:p w14:paraId="44208484"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(12)</w:t>
            </w:r>
          </w:p>
        </w:tc>
        <w:tc>
          <w:tcPr>
            <w:tcW w:w="1000" w:type="dxa"/>
          </w:tcPr>
          <w:p w14:paraId="2E888815"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12</w:t>
            </w:r>
          </w:p>
          <w:p w14:paraId="46D95616"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(18)</w:t>
            </w:r>
          </w:p>
        </w:tc>
        <w:tc>
          <w:tcPr>
            <w:tcW w:w="1000" w:type="dxa"/>
          </w:tcPr>
          <w:p w14:paraId="1AC85646"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18</w:t>
            </w:r>
          </w:p>
          <w:p w14:paraId="12A26B76"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(24)</w:t>
            </w:r>
          </w:p>
        </w:tc>
        <w:tc>
          <w:tcPr>
            <w:tcW w:w="1000" w:type="dxa"/>
          </w:tcPr>
          <w:p w14:paraId="7C0151E6"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24</w:t>
            </w:r>
          </w:p>
          <w:p w14:paraId="59AFE20F"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(30)</w:t>
            </w:r>
          </w:p>
        </w:tc>
        <w:tc>
          <w:tcPr>
            <w:tcW w:w="1126" w:type="dxa"/>
          </w:tcPr>
          <w:p w14:paraId="4B803CE1"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30</w:t>
            </w:r>
          </w:p>
          <w:p w14:paraId="11AC5F01" w14:textId="77777777" w:rsidR="00577CF9" w:rsidRPr="00327633" w:rsidRDefault="00577CF9" w:rsidP="003926C0">
            <w:pPr>
              <w:jc w:val="center"/>
              <w:rPr>
                <w:rFonts w:ascii="Arial" w:hAnsi="Arial" w:cs="Arial"/>
                <w:sz w:val="15"/>
                <w:szCs w:val="15"/>
              </w:rPr>
            </w:pPr>
            <w:r w:rsidRPr="00327633">
              <w:rPr>
                <w:rFonts w:ascii="Arial" w:hAnsi="Arial" w:cs="Arial"/>
                <w:sz w:val="15"/>
                <w:szCs w:val="15"/>
              </w:rPr>
              <w:t>(36)</w:t>
            </w:r>
          </w:p>
        </w:tc>
        <w:tc>
          <w:tcPr>
            <w:tcW w:w="1073" w:type="dxa"/>
            <w:tcBorders>
              <w:top w:val="nil"/>
              <w:bottom w:val="single" w:sz="4" w:space="0" w:color="auto"/>
            </w:tcBorders>
          </w:tcPr>
          <w:p w14:paraId="1CC565FC" w14:textId="77777777" w:rsidR="00577CF9" w:rsidRPr="00327633" w:rsidRDefault="00577CF9" w:rsidP="003926C0">
            <w:pPr>
              <w:jc w:val="left"/>
              <w:rPr>
                <w:rFonts w:ascii="Arial" w:hAnsi="Arial" w:cs="Arial"/>
                <w:sz w:val="15"/>
                <w:szCs w:val="15"/>
              </w:rPr>
            </w:pPr>
          </w:p>
        </w:tc>
      </w:tr>
      <w:tr w:rsidR="00577CF9" w:rsidRPr="00591DED" w14:paraId="1B5FD53A" w14:textId="77777777" w:rsidTr="00577CF9">
        <w:trPr>
          <w:jc w:val="center"/>
        </w:trPr>
        <w:tc>
          <w:tcPr>
            <w:tcW w:w="1399" w:type="dxa"/>
            <w:tcBorders>
              <w:top w:val="nil"/>
              <w:bottom w:val="nil"/>
            </w:tcBorders>
          </w:tcPr>
          <w:p w14:paraId="274CA358"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42233C89" w14:textId="77777777" w:rsidR="00577CF9" w:rsidRPr="003E19E1" w:rsidRDefault="00577CF9" w:rsidP="003926C0">
            <w:pPr>
              <w:jc w:val="left"/>
              <w:rPr>
                <w:rFonts w:ascii="Arial" w:hAnsi="Arial" w:cs="Arial"/>
                <w:sz w:val="15"/>
                <w:szCs w:val="15"/>
              </w:rPr>
            </w:pPr>
          </w:p>
        </w:tc>
        <w:tc>
          <w:tcPr>
            <w:tcW w:w="1756" w:type="dxa"/>
            <w:tcBorders>
              <w:bottom w:val="nil"/>
            </w:tcBorders>
          </w:tcPr>
          <w:p w14:paraId="5CD63E3E" w14:textId="64C588E8" w:rsidR="00577CF9" w:rsidRPr="002D0976" w:rsidRDefault="00577CF9" w:rsidP="003926C0">
            <w:pPr>
              <w:jc w:val="left"/>
              <w:rPr>
                <w:rFonts w:ascii="Arial" w:hAnsi="Arial" w:cs="Arial"/>
                <w:sz w:val="15"/>
                <w:szCs w:val="15"/>
              </w:rPr>
            </w:pPr>
            <w:r w:rsidRPr="003E19E1">
              <w:rPr>
                <w:rFonts w:ascii="Arial" w:hAnsi="Arial" w:cs="Arial"/>
                <w:sz w:val="15"/>
                <w:szCs w:val="15"/>
              </w:rPr>
              <w:t xml:space="preserve">2.2.2. </w:t>
            </w:r>
            <w:r w:rsidRPr="002D0976">
              <w:rPr>
                <w:rFonts w:ascii="Arial" w:hAnsi="Arial"/>
                <w:sz w:val="15"/>
                <w:szCs w:val="15"/>
              </w:rPr>
              <w:t>Estabelecer uma maior cooperação com os sistemas judici</w:t>
            </w:r>
            <w:r w:rsidR="00FE38E1">
              <w:rPr>
                <w:rFonts w:ascii="Arial" w:hAnsi="Arial"/>
                <w:sz w:val="15"/>
                <w:szCs w:val="15"/>
              </w:rPr>
              <w:t>ai</w:t>
            </w:r>
            <w:r w:rsidRPr="002D0976">
              <w:rPr>
                <w:rFonts w:ascii="Arial" w:hAnsi="Arial"/>
                <w:sz w:val="15"/>
                <w:szCs w:val="15"/>
              </w:rPr>
              <w:t>s nacionais e regionais</w:t>
            </w:r>
          </w:p>
        </w:tc>
        <w:tc>
          <w:tcPr>
            <w:tcW w:w="2067" w:type="dxa"/>
          </w:tcPr>
          <w:p w14:paraId="221EAEA3" w14:textId="1E8FA199" w:rsidR="00577CF9" w:rsidRPr="00BE6B39" w:rsidRDefault="00577CF9" w:rsidP="00577CF9">
            <w:pPr>
              <w:pStyle w:val="ListParagraph"/>
              <w:numPr>
                <w:ilvl w:val="0"/>
                <w:numId w:val="20"/>
              </w:numPr>
              <w:spacing w:after="120"/>
              <w:contextualSpacing w:val="0"/>
              <w:jc w:val="left"/>
              <w:rPr>
                <w:rFonts w:ascii="Arial" w:hAnsi="Arial" w:cs="Arial"/>
                <w:sz w:val="15"/>
                <w:szCs w:val="15"/>
              </w:rPr>
            </w:pPr>
            <w:r w:rsidRPr="00BE6B39">
              <w:rPr>
                <w:rFonts w:ascii="Arial" w:hAnsi="Arial"/>
                <w:sz w:val="15"/>
                <w:szCs w:val="15"/>
              </w:rPr>
              <w:t>O Projecto de Estatuto</w:t>
            </w:r>
            <w:r w:rsidR="00FE38E1">
              <w:rPr>
                <w:rFonts w:ascii="Arial" w:hAnsi="Arial"/>
                <w:sz w:val="15"/>
                <w:szCs w:val="15"/>
              </w:rPr>
              <w:t>s</w:t>
            </w:r>
            <w:r w:rsidRPr="00BE6B39">
              <w:rPr>
                <w:rFonts w:ascii="Arial" w:hAnsi="Arial"/>
                <w:sz w:val="15"/>
                <w:szCs w:val="15"/>
              </w:rPr>
              <w:t xml:space="preserve"> da Rede Judicial Africana foi elaborado, no entanto, ainda não foi aprovado pelos órgãos deliberativos sobre políticas da UA</w:t>
            </w:r>
          </w:p>
        </w:tc>
        <w:tc>
          <w:tcPr>
            <w:tcW w:w="1913" w:type="dxa"/>
          </w:tcPr>
          <w:p w14:paraId="0E1E5C17" w14:textId="77777777" w:rsidR="00577CF9" w:rsidRPr="003E19E1" w:rsidRDefault="00577CF9" w:rsidP="00577CF9">
            <w:pPr>
              <w:pStyle w:val="ListParagraph"/>
              <w:numPr>
                <w:ilvl w:val="0"/>
                <w:numId w:val="20"/>
              </w:numPr>
              <w:spacing w:after="120"/>
              <w:contextualSpacing w:val="0"/>
              <w:jc w:val="left"/>
              <w:rPr>
                <w:rFonts w:ascii="Arial" w:hAnsi="Arial" w:cs="Arial"/>
                <w:sz w:val="15"/>
                <w:szCs w:val="15"/>
              </w:rPr>
            </w:pPr>
            <w:r w:rsidRPr="00A838E8">
              <w:rPr>
                <w:rFonts w:ascii="Arial" w:hAnsi="Arial"/>
                <w:sz w:val="15"/>
                <w:szCs w:val="15"/>
              </w:rPr>
              <w:t>Rede Judici</w:t>
            </w:r>
            <w:r>
              <w:rPr>
                <w:rFonts w:ascii="Arial" w:hAnsi="Arial"/>
                <w:sz w:val="15"/>
                <w:szCs w:val="15"/>
              </w:rPr>
              <w:t>al</w:t>
            </w:r>
            <w:r w:rsidRPr="00A838E8">
              <w:rPr>
                <w:rFonts w:ascii="Arial" w:hAnsi="Arial"/>
                <w:sz w:val="15"/>
                <w:szCs w:val="15"/>
              </w:rPr>
              <w:t xml:space="preserve"> Africana operacionalizada</w:t>
            </w:r>
          </w:p>
        </w:tc>
        <w:tc>
          <w:tcPr>
            <w:tcW w:w="1126" w:type="dxa"/>
            <w:shd w:val="clear" w:color="auto" w:fill="7F7F7F" w:themeFill="text1" w:themeFillTint="80"/>
          </w:tcPr>
          <w:p w14:paraId="3DBF8CA9" w14:textId="77777777" w:rsidR="00577CF9" w:rsidRPr="003E19E1" w:rsidRDefault="00577CF9" w:rsidP="003926C0">
            <w:pPr>
              <w:jc w:val="center"/>
              <w:rPr>
                <w:rFonts w:ascii="Arial" w:hAnsi="Arial" w:cs="Arial"/>
                <w:sz w:val="15"/>
                <w:szCs w:val="15"/>
              </w:rPr>
            </w:pPr>
          </w:p>
        </w:tc>
        <w:tc>
          <w:tcPr>
            <w:tcW w:w="1000" w:type="dxa"/>
          </w:tcPr>
          <w:p w14:paraId="788412F9" w14:textId="6CE724D0" w:rsidR="00577CF9" w:rsidRPr="00E027B8" w:rsidRDefault="00577CF9" w:rsidP="003926C0">
            <w:pPr>
              <w:jc w:val="center"/>
              <w:rPr>
                <w:rFonts w:ascii="Arial" w:hAnsi="Arial" w:cs="Arial"/>
                <w:sz w:val="15"/>
                <w:szCs w:val="15"/>
              </w:rPr>
            </w:pPr>
            <w:r w:rsidRPr="00E027B8">
              <w:rPr>
                <w:rFonts w:ascii="Arial" w:hAnsi="Arial" w:cs="Arial"/>
                <w:sz w:val="15"/>
                <w:szCs w:val="15"/>
              </w:rPr>
              <w:t>Adopção do</w:t>
            </w:r>
            <w:r w:rsidR="00FE38E1">
              <w:rPr>
                <w:rFonts w:ascii="Arial" w:hAnsi="Arial" w:cs="Arial"/>
                <w:sz w:val="15"/>
                <w:szCs w:val="15"/>
              </w:rPr>
              <w:t>s</w:t>
            </w:r>
            <w:r w:rsidRPr="00E027B8">
              <w:rPr>
                <w:rFonts w:ascii="Arial" w:hAnsi="Arial" w:cs="Arial"/>
                <w:sz w:val="15"/>
                <w:szCs w:val="15"/>
              </w:rPr>
              <w:t xml:space="preserve"> Estatuto</w:t>
            </w:r>
            <w:r w:rsidR="00FE38E1">
              <w:rPr>
                <w:rFonts w:ascii="Arial" w:hAnsi="Arial" w:cs="Arial"/>
                <w:sz w:val="15"/>
                <w:szCs w:val="15"/>
              </w:rPr>
              <w:t>s</w:t>
            </w:r>
            <w:r w:rsidRPr="00E027B8">
              <w:rPr>
                <w:rFonts w:ascii="Arial" w:hAnsi="Arial" w:cs="Arial"/>
                <w:sz w:val="15"/>
                <w:szCs w:val="15"/>
              </w:rPr>
              <w:t xml:space="preserve"> da Rede Judicial Africana pelos órgãos políticos da UA</w:t>
            </w:r>
          </w:p>
        </w:tc>
        <w:tc>
          <w:tcPr>
            <w:tcW w:w="1000" w:type="dxa"/>
          </w:tcPr>
          <w:p w14:paraId="7DD8C3A7" w14:textId="77777777" w:rsidR="00577CF9" w:rsidRPr="00E027B8" w:rsidRDefault="00577CF9" w:rsidP="003926C0">
            <w:pPr>
              <w:jc w:val="center"/>
              <w:rPr>
                <w:rFonts w:ascii="Arial" w:hAnsi="Arial" w:cs="Arial"/>
                <w:sz w:val="15"/>
                <w:szCs w:val="15"/>
              </w:rPr>
            </w:pPr>
            <w:r w:rsidRPr="00E027B8">
              <w:rPr>
                <w:rFonts w:ascii="Arial" w:hAnsi="Arial" w:cs="Arial"/>
                <w:sz w:val="15"/>
                <w:szCs w:val="15"/>
              </w:rPr>
              <w:t>Estabelecer o Secretariado da Rede Judicial Africana</w:t>
            </w:r>
          </w:p>
        </w:tc>
        <w:tc>
          <w:tcPr>
            <w:tcW w:w="1000" w:type="dxa"/>
          </w:tcPr>
          <w:p w14:paraId="7FD6DEC4" w14:textId="77777777" w:rsidR="00577CF9" w:rsidRPr="00E027B8" w:rsidRDefault="00577CF9" w:rsidP="003926C0">
            <w:pPr>
              <w:jc w:val="center"/>
              <w:rPr>
                <w:rFonts w:ascii="Arial" w:hAnsi="Arial" w:cs="Arial"/>
                <w:sz w:val="15"/>
                <w:szCs w:val="15"/>
              </w:rPr>
            </w:pPr>
            <w:r w:rsidRPr="00E027B8">
              <w:rPr>
                <w:rFonts w:ascii="Arial" w:hAnsi="Arial" w:cs="Arial"/>
                <w:sz w:val="15"/>
                <w:szCs w:val="15"/>
              </w:rPr>
              <w:t xml:space="preserve">Operacionalizar a Rede Judicial Africana </w:t>
            </w:r>
          </w:p>
        </w:tc>
        <w:tc>
          <w:tcPr>
            <w:tcW w:w="1126" w:type="dxa"/>
          </w:tcPr>
          <w:p w14:paraId="712D0434" w14:textId="77777777" w:rsidR="00577CF9" w:rsidRPr="00E027B8" w:rsidRDefault="00577CF9" w:rsidP="003926C0">
            <w:pPr>
              <w:jc w:val="center"/>
              <w:rPr>
                <w:rFonts w:ascii="Arial" w:hAnsi="Arial" w:cs="Arial"/>
                <w:sz w:val="15"/>
                <w:szCs w:val="15"/>
              </w:rPr>
            </w:pPr>
            <w:r w:rsidRPr="00E027B8">
              <w:rPr>
                <w:rFonts w:ascii="Arial" w:hAnsi="Arial" w:cs="Arial"/>
                <w:sz w:val="15"/>
                <w:szCs w:val="15"/>
              </w:rPr>
              <w:t>Operacionalizar a Rede Judicial Africana</w:t>
            </w:r>
          </w:p>
        </w:tc>
        <w:tc>
          <w:tcPr>
            <w:tcW w:w="1073" w:type="dxa"/>
            <w:tcBorders>
              <w:bottom w:val="nil"/>
            </w:tcBorders>
          </w:tcPr>
          <w:p w14:paraId="67073A98" w14:textId="77777777" w:rsidR="00577CF9" w:rsidRPr="00591DED" w:rsidRDefault="00577CF9" w:rsidP="003926C0">
            <w:pPr>
              <w:jc w:val="left"/>
              <w:rPr>
                <w:rFonts w:ascii="Arial" w:hAnsi="Arial" w:cs="Arial"/>
                <w:sz w:val="15"/>
                <w:szCs w:val="15"/>
              </w:rPr>
            </w:pPr>
            <w:r w:rsidRPr="00591DED">
              <w:rPr>
                <w:rFonts w:ascii="Arial" w:hAnsi="Arial"/>
                <w:sz w:val="15"/>
                <w:szCs w:val="15"/>
              </w:rPr>
              <w:t>Relatório Anual da Rede Judicial Africana</w:t>
            </w:r>
          </w:p>
        </w:tc>
      </w:tr>
      <w:tr w:rsidR="00577CF9" w:rsidRPr="00E027B8" w14:paraId="6C3CD62C" w14:textId="77777777" w:rsidTr="00577CF9">
        <w:trPr>
          <w:trHeight w:val="85"/>
          <w:jc w:val="center"/>
        </w:trPr>
        <w:tc>
          <w:tcPr>
            <w:tcW w:w="1399" w:type="dxa"/>
            <w:tcBorders>
              <w:top w:val="nil"/>
              <w:bottom w:val="nil"/>
            </w:tcBorders>
          </w:tcPr>
          <w:p w14:paraId="4683DD26" w14:textId="77777777" w:rsidR="00577CF9" w:rsidRPr="00591DED" w:rsidRDefault="00577CF9" w:rsidP="003926C0">
            <w:pPr>
              <w:jc w:val="left"/>
              <w:rPr>
                <w:rFonts w:ascii="Arial" w:hAnsi="Arial" w:cs="Arial"/>
                <w:sz w:val="15"/>
                <w:szCs w:val="15"/>
              </w:rPr>
            </w:pPr>
          </w:p>
        </w:tc>
        <w:tc>
          <w:tcPr>
            <w:tcW w:w="1440" w:type="dxa"/>
            <w:tcBorders>
              <w:top w:val="nil"/>
              <w:bottom w:val="nil"/>
            </w:tcBorders>
          </w:tcPr>
          <w:p w14:paraId="4BC7D4CB" w14:textId="77777777" w:rsidR="00577CF9" w:rsidRPr="00591DED" w:rsidRDefault="00577CF9" w:rsidP="003926C0">
            <w:pPr>
              <w:jc w:val="left"/>
              <w:rPr>
                <w:rFonts w:ascii="Arial" w:hAnsi="Arial" w:cs="Arial"/>
                <w:sz w:val="15"/>
                <w:szCs w:val="15"/>
              </w:rPr>
            </w:pPr>
          </w:p>
        </w:tc>
        <w:tc>
          <w:tcPr>
            <w:tcW w:w="1756" w:type="dxa"/>
            <w:tcBorders>
              <w:top w:val="nil"/>
              <w:bottom w:val="single" w:sz="4" w:space="0" w:color="auto"/>
            </w:tcBorders>
          </w:tcPr>
          <w:p w14:paraId="4C3B4F5B" w14:textId="77777777" w:rsidR="00577CF9" w:rsidRPr="00591DED" w:rsidRDefault="00577CF9" w:rsidP="003926C0">
            <w:pPr>
              <w:jc w:val="left"/>
              <w:rPr>
                <w:rFonts w:ascii="Arial" w:hAnsi="Arial" w:cs="Arial"/>
                <w:sz w:val="15"/>
                <w:szCs w:val="15"/>
              </w:rPr>
            </w:pPr>
          </w:p>
        </w:tc>
        <w:tc>
          <w:tcPr>
            <w:tcW w:w="2067" w:type="dxa"/>
          </w:tcPr>
          <w:p w14:paraId="1A602735" w14:textId="0FD98549" w:rsidR="00577CF9" w:rsidRPr="00BE6B39" w:rsidRDefault="00577CF9" w:rsidP="00577CF9">
            <w:pPr>
              <w:pStyle w:val="ListParagraph"/>
              <w:numPr>
                <w:ilvl w:val="0"/>
                <w:numId w:val="20"/>
              </w:numPr>
              <w:spacing w:after="120"/>
              <w:contextualSpacing w:val="0"/>
              <w:jc w:val="left"/>
              <w:rPr>
                <w:rFonts w:ascii="Arial" w:hAnsi="Arial" w:cs="Arial"/>
                <w:sz w:val="15"/>
                <w:szCs w:val="15"/>
              </w:rPr>
            </w:pPr>
            <w:r w:rsidRPr="00BE6B39">
              <w:rPr>
                <w:rFonts w:ascii="Arial" w:hAnsi="Arial"/>
                <w:sz w:val="15"/>
                <w:szCs w:val="15"/>
              </w:rPr>
              <w:t xml:space="preserve">Já foram realizadas 4 edições do Diálogo Judicial </w:t>
            </w:r>
            <w:r w:rsidR="00FE38E1">
              <w:rPr>
                <w:rFonts w:ascii="Arial" w:hAnsi="Arial"/>
                <w:sz w:val="15"/>
                <w:szCs w:val="15"/>
              </w:rPr>
              <w:t>da União Africana</w:t>
            </w:r>
            <w:r w:rsidRPr="00BE6B39">
              <w:rPr>
                <w:rFonts w:ascii="Arial" w:hAnsi="Arial"/>
                <w:sz w:val="15"/>
                <w:szCs w:val="15"/>
              </w:rPr>
              <w:t xml:space="preserve"> e 70% das suas resoluções foram implementadas</w:t>
            </w:r>
          </w:p>
        </w:tc>
        <w:tc>
          <w:tcPr>
            <w:tcW w:w="1913" w:type="dxa"/>
          </w:tcPr>
          <w:p w14:paraId="75CCEB3A" w14:textId="3FE228F4" w:rsidR="00577CF9" w:rsidRPr="00E027B8" w:rsidRDefault="00577CF9" w:rsidP="00577CF9">
            <w:pPr>
              <w:pStyle w:val="ListParagraph"/>
              <w:numPr>
                <w:ilvl w:val="0"/>
                <w:numId w:val="20"/>
              </w:numPr>
              <w:spacing w:after="120"/>
              <w:contextualSpacing w:val="0"/>
              <w:jc w:val="left"/>
              <w:rPr>
                <w:rFonts w:ascii="Arial" w:hAnsi="Arial" w:cs="Arial"/>
                <w:sz w:val="15"/>
                <w:szCs w:val="15"/>
              </w:rPr>
            </w:pPr>
            <w:r w:rsidRPr="00E027B8">
              <w:rPr>
                <w:rFonts w:ascii="Arial" w:hAnsi="Arial"/>
                <w:sz w:val="15"/>
                <w:szCs w:val="15"/>
              </w:rPr>
              <w:t>Pelo menos</w:t>
            </w:r>
            <w:r>
              <w:rPr>
                <w:rFonts w:ascii="Arial" w:hAnsi="Arial"/>
                <w:sz w:val="15"/>
                <w:szCs w:val="15"/>
              </w:rPr>
              <w:t>,</w:t>
            </w:r>
            <w:r w:rsidRPr="00E027B8">
              <w:rPr>
                <w:rFonts w:ascii="Arial" w:hAnsi="Arial"/>
                <w:sz w:val="15"/>
                <w:szCs w:val="15"/>
              </w:rPr>
              <w:t xml:space="preserve"> mais 3 edições do Diálogo Judicial </w:t>
            </w:r>
            <w:r w:rsidR="00FE38E1">
              <w:rPr>
                <w:rFonts w:ascii="Arial" w:hAnsi="Arial"/>
                <w:sz w:val="15"/>
                <w:szCs w:val="15"/>
              </w:rPr>
              <w:t>da União Africana</w:t>
            </w:r>
            <w:r w:rsidR="00FE38E1" w:rsidRPr="00E027B8">
              <w:rPr>
                <w:rFonts w:ascii="Arial" w:hAnsi="Arial"/>
                <w:sz w:val="15"/>
                <w:szCs w:val="15"/>
              </w:rPr>
              <w:t xml:space="preserve"> </w:t>
            </w:r>
            <w:r w:rsidRPr="00E027B8">
              <w:rPr>
                <w:rFonts w:ascii="Arial" w:hAnsi="Arial"/>
                <w:sz w:val="15"/>
                <w:szCs w:val="15"/>
              </w:rPr>
              <w:t>realizadas e, pelo menos, 90% das suas resoluções implementadas</w:t>
            </w:r>
          </w:p>
        </w:tc>
        <w:tc>
          <w:tcPr>
            <w:tcW w:w="1126" w:type="dxa"/>
          </w:tcPr>
          <w:p w14:paraId="5168FB24" w14:textId="70172AD1" w:rsidR="00577CF9" w:rsidRPr="00E027B8" w:rsidRDefault="00577CF9" w:rsidP="003926C0">
            <w:pPr>
              <w:jc w:val="center"/>
              <w:rPr>
                <w:rFonts w:ascii="Arial" w:hAnsi="Arial" w:cs="Arial"/>
                <w:sz w:val="15"/>
                <w:szCs w:val="15"/>
              </w:rPr>
            </w:pPr>
            <w:r w:rsidRPr="00E027B8">
              <w:rPr>
                <w:rFonts w:ascii="Arial" w:hAnsi="Arial" w:cs="Arial"/>
                <w:sz w:val="15"/>
                <w:szCs w:val="15"/>
              </w:rPr>
              <w:t xml:space="preserve">Organizar o Diálogo Judicial Continental; Implementar 70% das </w:t>
            </w:r>
            <w:r w:rsidR="00FE38E1">
              <w:rPr>
                <w:rFonts w:ascii="Arial" w:hAnsi="Arial" w:cs="Arial"/>
                <w:sz w:val="15"/>
                <w:szCs w:val="15"/>
              </w:rPr>
              <w:t xml:space="preserve">suas </w:t>
            </w:r>
            <w:r w:rsidRPr="00E027B8">
              <w:rPr>
                <w:rFonts w:ascii="Arial" w:hAnsi="Arial" w:cs="Arial"/>
                <w:sz w:val="15"/>
                <w:szCs w:val="15"/>
              </w:rPr>
              <w:t>resoluções</w:t>
            </w:r>
          </w:p>
        </w:tc>
        <w:tc>
          <w:tcPr>
            <w:tcW w:w="1000" w:type="dxa"/>
          </w:tcPr>
          <w:p w14:paraId="437783A5" w14:textId="6AAD91C1" w:rsidR="00577CF9" w:rsidRPr="003E19E1" w:rsidRDefault="00577CF9" w:rsidP="003926C0">
            <w:pPr>
              <w:jc w:val="center"/>
              <w:rPr>
                <w:rFonts w:ascii="Arial" w:hAnsi="Arial" w:cs="Arial"/>
                <w:sz w:val="15"/>
                <w:szCs w:val="15"/>
              </w:rPr>
            </w:pPr>
            <w:r w:rsidRPr="00E027B8">
              <w:rPr>
                <w:rFonts w:ascii="Arial" w:hAnsi="Arial" w:cs="Arial"/>
                <w:sz w:val="15"/>
                <w:szCs w:val="15"/>
              </w:rPr>
              <w:t>Implementar 7</w:t>
            </w:r>
            <w:r w:rsidR="00FE38E1">
              <w:rPr>
                <w:rFonts w:ascii="Arial" w:hAnsi="Arial" w:cs="Arial"/>
                <w:sz w:val="15"/>
                <w:szCs w:val="15"/>
              </w:rPr>
              <w:t>5</w:t>
            </w:r>
            <w:r w:rsidRPr="00E027B8">
              <w:rPr>
                <w:rFonts w:ascii="Arial" w:hAnsi="Arial" w:cs="Arial"/>
                <w:sz w:val="15"/>
                <w:szCs w:val="15"/>
              </w:rPr>
              <w:t xml:space="preserve">% das </w:t>
            </w:r>
            <w:r w:rsidR="00FE38E1">
              <w:rPr>
                <w:rFonts w:ascii="Arial" w:hAnsi="Arial" w:cs="Arial"/>
                <w:sz w:val="15"/>
                <w:szCs w:val="15"/>
              </w:rPr>
              <w:t xml:space="preserve">suas </w:t>
            </w:r>
            <w:r w:rsidRPr="00E027B8">
              <w:rPr>
                <w:rFonts w:ascii="Arial" w:hAnsi="Arial" w:cs="Arial"/>
                <w:sz w:val="15"/>
                <w:szCs w:val="15"/>
              </w:rPr>
              <w:t>resoluções</w:t>
            </w:r>
          </w:p>
        </w:tc>
        <w:tc>
          <w:tcPr>
            <w:tcW w:w="1000" w:type="dxa"/>
          </w:tcPr>
          <w:p w14:paraId="5B023C89" w14:textId="16F29049" w:rsidR="00577CF9" w:rsidRPr="00E027B8" w:rsidRDefault="00577CF9" w:rsidP="003926C0">
            <w:pPr>
              <w:jc w:val="center"/>
              <w:rPr>
                <w:rFonts w:ascii="Arial" w:hAnsi="Arial" w:cs="Arial"/>
                <w:sz w:val="15"/>
                <w:szCs w:val="15"/>
              </w:rPr>
            </w:pPr>
            <w:r w:rsidRPr="00E027B8">
              <w:rPr>
                <w:rFonts w:ascii="Arial" w:hAnsi="Arial" w:cs="Arial"/>
                <w:sz w:val="15"/>
                <w:szCs w:val="15"/>
              </w:rPr>
              <w:t xml:space="preserve">Organizar o Diálogo Judicial </w:t>
            </w:r>
            <w:r w:rsidR="00FE38E1">
              <w:rPr>
                <w:rFonts w:ascii="Arial" w:hAnsi="Arial"/>
                <w:sz w:val="15"/>
                <w:szCs w:val="15"/>
              </w:rPr>
              <w:t>da União Africana</w:t>
            </w:r>
            <w:r w:rsidRPr="00E027B8">
              <w:rPr>
                <w:rFonts w:ascii="Arial" w:hAnsi="Arial" w:cs="Arial"/>
                <w:sz w:val="15"/>
                <w:szCs w:val="15"/>
              </w:rPr>
              <w:t xml:space="preserve">; Implementar 80% das </w:t>
            </w:r>
            <w:r w:rsidR="00FE38E1">
              <w:rPr>
                <w:rFonts w:ascii="Arial" w:hAnsi="Arial" w:cs="Arial"/>
                <w:sz w:val="15"/>
                <w:szCs w:val="15"/>
              </w:rPr>
              <w:t xml:space="preserve">suas </w:t>
            </w:r>
            <w:r w:rsidRPr="00E027B8">
              <w:rPr>
                <w:rFonts w:ascii="Arial" w:hAnsi="Arial" w:cs="Arial"/>
                <w:sz w:val="15"/>
                <w:szCs w:val="15"/>
              </w:rPr>
              <w:t>resoluções</w:t>
            </w:r>
          </w:p>
        </w:tc>
        <w:tc>
          <w:tcPr>
            <w:tcW w:w="1000" w:type="dxa"/>
          </w:tcPr>
          <w:p w14:paraId="7FD94DAD" w14:textId="01676527" w:rsidR="00577CF9" w:rsidRPr="003E19E1" w:rsidRDefault="00577CF9" w:rsidP="003926C0">
            <w:pPr>
              <w:jc w:val="center"/>
              <w:rPr>
                <w:rFonts w:ascii="Arial" w:hAnsi="Arial" w:cs="Arial"/>
                <w:sz w:val="15"/>
                <w:szCs w:val="15"/>
              </w:rPr>
            </w:pPr>
            <w:r w:rsidRPr="00E027B8">
              <w:rPr>
                <w:rFonts w:ascii="Arial" w:hAnsi="Arial" w:cs="Arial"/>
                <w:sz w:val="15"/>
                <w:szCs w:val="15"/>
              </w:rPr>
              <w:t>Implementar 8</w:t>
            </w:r>
            <w:r w:rsidR="00FE38E1">
              <w:rPr>
                <w:rFonts w:ascii="Arial" w:hAnsi="Arial" w:cs="Arial"/>
                <w:sz w:val="15"/>
                <w:szCs w:val="15"/>
              </w:rPr>
              <w:t>5</w:t>
            </w:r>
            <w:r w:rsidRPr="00E027B8">
              <w:rPr>
                <w:rFonts w:ascii="Arial" w:hAnsi="Arial" w:cs="Arial"/>
                <w:sz w:val="15"/>
                <w:szCs w:val="15"/>
              </w:rPr>
              <w:t>% das resoluções</w:t>
            </w:r>
          </w:p>
        </w:tc>
        <w:tc>
          <w:tcPr>
            <w:tcW w:w="1126" w:type="dxa"/>
          </w:tcPr>
          <w:p w14:paraId="4E85D3FE" w14:textId="3F39E0EA" w:rsidR="00577CF9" w:rsidRPr="00E027B8" w:rsidRDefault="00577CF9" w:rsidP="003926C0">
            <w:pPr>
              <w:jc w:val="center"/>
              <w:rPr>
                <w:rFonts w:ascii="Arial" w:hAnsi="Arial" w:cs="Arial"/>
                <w:sz w:val="15"/>
                <w:szCs w:val="15"/>
              </w:rPr>
            </w:pPr>
            <w:r w:rsidRPr="00E027B8">
              <w:rPr>
                <w:rFonts w:ascii="Arial" w:hAnsi="Arial" w:cs="Arial"/>
                <w:sz w:val="15"/>
                <w:szCs w:val="15"/>
              </w:rPr>
              <w:t xml:space="preserve">Organizar o Diálogo Judicial </w:t>
            </w:r>
            <w:r w:rsidR="00FE38E1">
              <w:rPr>
                <w:rFonts w:ascii="Arial" w:hAnsi="Arial"/>
                <w:sz w:val="15"/>
                <w:szCs w:val="15"/>
              </w:rPr>
              <w:t>da União Africana</w:t>
            </w:r>
            <w:r w:rsidRPr="00E027B8">
              <w:rPr>
                <w:rFonts w:ascii="Arial" w:hAnsi="Arial" w:cs="Arial"/>
                <w:sz w:val="15"/>
                <w:szCs w:val="15"/>
              </w:rPr>
              <w:t xml:space="preserve">; Implementar </w:t>
            </w:r>
            <w:r>
              <w:rPr>
                <w:rFonts w:ascii="Arial" w:hAnsi="Arial" w:cs="Arial"/>
                <w:sz w:val="15"/>
                <w:szCs w:val="15"/>
              </w:rPr>
              <w:t>9</w:t>
            </w:r>
            <w:r w:rsidRPr="00E027B8">
              <w:rPr>
                <w:rFonts w:ascii="Arial" w:hAnsi="Arial" w:cs="Arial"/>
                <w:sz w:val="15"/>
                <w:szCs w:val="15"/>
              </w:rPr>
              <w:t xml:space="preserve">0% das </w:t>
            </w:r>
            <w:r w:rsidR="00FE38E1">
              <w:rPr>
                <w:rFonts w:ascii="Arial" w:hAnsi="Arial" w:cs="Arial"/>
                <w:sz w:val="15"/>
                <w:szCs w:val="15"/>
              </w:rPr>
              <w:t xml:space="preserve">suas </w:t>
            </w:r>
            <w:r w:rsidRPr="00E027B8">
              <w:rPr>
                <w:rFonts w:ascii="Arial" w:hAnsi="Arial" w:cs="Arial"/>
                <w:sz w:val="15"/>
                <w:szCs w:val="15"/>
              </w:rPr>
              <w:t>resoluções</w:t>
            </w:r>
          </w:p>
        </w:tc>
        <w:tc>
          <w:tcPr>
            <w:tcW w:w="1073" w:type="dxa"/>
            <w:tcBorders>
              <w:top w:val="nil"/>
              <w:bottom w:val="single" w:sz="4" w:space="0" w:color="auto"/>
            </w:tcBorders>
          </w:tcPr>
          <w:p w14:paraId="7F2291B5" w14:textId="77777777" w:rsidR="00577CF9" w:rsidRPr="00E027B8" w:rsidRDefault="00577CF9" w:rsidP="003926C0">
            <w:pPr>
              <w:jc w:val="left"/>
              <w:rPr>
                <w:rFonts w:ascii="Arial" w:hAnsi="Arial" w:cs="Arial"/>
                <w:sz w:val="15"/>
                <w:szCs w:val="15"/>
              </w:rPr>
            </w:pPr>
          </w:p>
        </w:tc>
      </w:tr>
      <w:tr w:rsidR="00577CF9" w:rsidRPr="000F1285" w14:paraId="68111E01" w14:textId="77777777" w:rsidTr="00577CF9">
        <w:trPr>
          <w:jc w:val="center"/>
        </w:trPr>
        <w:tc>
          <w:tcPr>
            <w:tcW w:w="1399" w:type="dxa"/>
            <w:tcBorders>
              <w:top w:val="nil"/>
              <w:bottom w:val="nil"/>
            </w:tcBorders>
          </w:tcPr>
          <w:p w14:paraId="74F134EA" w14:textId="77777777" w:rsidR="00577CF9" w:rsidRPr="00E027B8" w:rsidRDefault="00577CF9" w:rsidP="003926C0">
            <w:pPr>
              <w:jc w:val="left"/>
              <w:rPr>
                <w:rFonts w:ascii="Arial" w:hAnsi="Arial" w:cs="Arial"/>
                <w:sz w:val="15"/>
                <w:szCs w:val="15"/>
              </w:rPr>
            </w:pPr>
          </w:p>
        </w:tc>
        <w:tc>
          <w:tcPr>
            <w:tcW w:w="1440" w:type="dxa"/>
            <w:tcBorders>
              <w:top w:val="nil"/>
              <w:bottom w:val="nil"/>
            </w:tcBorders>
          </w:tcPr>
          <w:p w14:paraId="6487FA9A" w14:textId="77777777" w:rsidR="00577CF9" w:rsidRPr="00E027B8" w:rsidRDefault="00577CF9" w:rsidP="003926C0">
            <w:pPr>
              <w:jc w:val="left"/>
              <w:rPr>
                <w:rFonts w:ascii="Arial" w:hAnsi="Arial" w:cs="Arial"/>
                <w:sz w:val="15"/>
                <w:szCs w:val="15"/>
              </w:rPr>
            </w:pPr>
          </w:p>
        </w:tc>
        <w:tc>
          <w:tcPr>
            <w:tcW w:w="1756" w:type="dxa"/>
            <w:tcBorders>
              <w:bottom w:val="nil"/>
            </w:tcBorders>
          </w:tcPr>
          <w:p w14:paraId="4FA5E10D" w14:textId="0592FDB8" w:rsidR="00577CF9" w:rsidRPr="00E027B8" w:rsidRDefault="00577CF9" w:rsidP="003926C0">
            <w:pPr>
              <w:jc w:val="left"/>
              <w:rPr>
                <w:rFonts w:ascii="Arial" w:hAnsi="Arial" w:cs="Arial"/>
                <w:sz w:val="15"/>
                <w:szCs w:val="15"/>
              </w:rPr>
            </w:pPr>
            <w:r w:rsidRPr="003E19E1">
              <w:rPr>
                <w:rFonts w:ascii="Arial" w:hAnsi="Arial" w:cs="Arial"/>
                <w:sz w:val="15"/>
                <w:szCs w:val="15"/>
              </w:rPr>
              <w:t xml:space="preserve">2.2.3. </w:t>
            </w:r>
            <w:r w:rsidRPr="00E027B8">
              <w:rPr>
                <w:rFonts w:ascii="Arial" w:hAnsi="Arial"/>
                <w:sz w:val="15"/>
                <w:szCs w:val="15"/>
              </w:rPr>
              <w:t>Estabelecer uma maior Cooperação com a C</w:t>
            </w:r>
            <w:r w:rsidR="00FE38E1">
              <w:rPr>
                <w:rFonts w:ascii="Arial" w:hAnsi="Arial"/>
                <w:sz w:val="15"/>
                <w:szCs w:val="15"/>
              </w:rPr>
              <w:t xml:space="preserve">omissão </w:t>
            </w:r>
            <w:r w:rsidRPr="00E027B8">
              <w:rPr>
                <w:rFonts w:ascii="Arial" w:hAnsi="Arial"/>
                <w:sz w:val="15"/>
                <w:szCs w:val="15"/>
              </w:rPr>
              <w:t>A</w:t>
            </w:r>
            <w:r w:rsidR="00FE38E1">
              <w:rPr>
                <w:rFonts w:ascii="Arial" w:hAnsi="Arial"/>
                <w:sz w:val="15"/>
                <w:szCs w:val="15"/>
              </w:rPr>
              <w:t>fricana</w:t>
            </w:r>
            <w:r w:rsidRPr="00E027B8">
              <w:rPr>
                <w:rFonts w:ascii="Arial" w:hAnsi="Arial"/>
                <w:sz w:val="15"/>
                <w:szCs w:val="15"/>
              </w:rPr>
              <w:t xml:space="preserve"> e o ACERWC</w:t>
            </w:r>
          </w:p>
        </w:tc>
        <w:tc>
          <w:tcPr>
            <w:tcW w:w="2067" w:type="dxa"/>
          </w:tcPr>
          <w:p w14:paraId="29B79A46" w14:textId="628218DD" w:rsidR="00577CF9" w:rsidRPr="00E027B8" w:rsidRDefault="00577CF9" w:rsidP="00577CF9">
            <w:pPr>
              <w:pStyle w:val="ListParagraph"/>
              <w:numPr>
                <w:ilvl w:val="0"/>
                <w:numId w:val="34"/>
              </w:numPr>
              <w:spacing w:after="120"/>
              <w:ind w:left="390"/>
              <w:contextualSpacing w:val="0"/>
              <w:jc w:val="left"/>
              <w:rPr>
                <w:rFonts w:ascii="Arial" w:hAnsi="Arial" w:cs="Arial"/>
                <w:sz w:val="15"/>
                <w:szCs w:val="15"/>
              </w:rPr>
            </w:pPr>
            <w:r w:rsidRPr="00E027B8">
              <w:rPr>
                <w:rFonts w:ascii="Arial" w:hAnsi="Arial"/>
                <w:sz w:val="15"/>
                <w:szCs w:val="15"/>
              </w:rPr>
              <w:t xml:space="preserve">Realizam-se reuniões anuais entre o Tribunal, a </w:t>
            </w:r>
            <w:r w:rsidR="00FE38E1" w:rsidRPr="00E027B8">
              <w:rPr>
                <w:rFonts w:ascii="Arial" w:hAnsi="Arial"/>
                <w:sz w:val="15"/>
                <w:szCs w:val="15"/>
              </w:rPr>
              <w:t>C</w:t>
            </w:r>
            <w:r w:rsidR="00FE38E1">
              <w:rPr>
                <w:rFonts w:ascii="Arial" w:hAnsi="Arial"/>
                <w:sz w:val="15"/>
                <w:szCs w:val="15"/>
              </w:rPr>
              <w:t xml:space="preserve">omissão </w:t>
            </w:r>
            <w:r w:rsidR="00FE38E1" w:rsidRPr="00E027B8">
              <w:rPr>
                <w:rFonts w:ascii="Arial" w:hAnsi="Arial"/>
                <w:sz w:val="15"/>
                <w:szCs w:val="15"/>
              </w:rPr>
              <w:t>A</w:t>
            </w:r>
            <w:r w:rsidR="00FE38E1">
              <w:rPr>
                <w:rFonts w:ascii="Arial" w:hAnsi="Arial"/>
                <w:sz w:val="15"/>
                <w:szCs w:val="15"/>
              </w:rPr>
              <w:t>fricana</w:t>
            </w:r>
            <w:r w:rsidRPr="00E027B8">
              <w:rPr>
                <w:rFonts w:ascii="Arial" w:hAnsi="Arial"/>
                <w:sz w:val="15"/>
                <w:szCs w:val="15"/>
              </w:rPr>
              <w:t xml:space="preserve"> e o ACERWC, contudo, ainda não foi celebrado um acordo interinstitucional que oriente as diferentes formas de cooperação entre o Tribunal, a </w:t>
            </w:r>
            <w:r w:rsidR="00FE38E1" w:rsidRPr="00E027B8">
              <w:rPr>
                <w:rFonts w:ascii="Arial" w:hAnsi="Arial"/>
                <w:sz w:val="15"/>
                <w:szCs w:val="15"/>
              </w:rPr>
              <w:t>C</w:t>
            </w:r>
            <w:r w:rsidR="00FE38E1">
              <w:rPr>
                <w:rFonts w:ascii="Arial" w:hAnsi="Arial"/>
                <w:sz w:val="15"/>
                <w:szCs w:val="15"/>
              </w:rPr>
              <w:t xml:space="preserve">omissão </w:t>
            </w:r>
            <w:r w:rsidR="00FE38E1" w:rsidRPr="00E027B8">
              <w:rPr>
                <w:rFonts w:ascii="Arial" w:hAnsi="Arial"/>
                <w:sz w:val="15"/>
                <w:szCs w:val="15"/>
              </w:rPr>
              <w:t>A</w:t>
            </w:r>
            <w:r w:rsidR="00FE38E1">
              <w:rPr>
                <w:rFonts w:ascii="Arial" w:hAnsi="Arial"/>
                <w:sz w:val="15"/>
                <w:szCs w:val="15"/>
              </w:rPr>
              <w:t>fricana</w:t>
            </w:r>
            <w:r w:rsidRPr="00E027B8">
              <w:rPr>
                <w:rFonts w:ascii="Arial" w:hAnsi="Arial"/>
                <w:sz w:val="15"/>
                <w:szCs w:val="15"/>
              </w:rPr>
              <w:t xml:space="preserve"> e o ACERWC</w:t>
            </w:r>
          </w:p>
        </w:tc>
        <w:tc>
          <w:tcPr>
            <w:tcW w:w="1913" w:type="dxa"/>
          </w:tcPr>
          <w:p w14:paraId="03A62E26" w14:textId="5C63702A" w:rsidR="00577CF9" w:rsidRPr="00E027B8" w:rsidRDefault="00577CF9" w:rsidP="00577CF9">
            <w:pPr>
              <w:pStyle w:val="ListParagraph"/>
              <w:numPr>
                <w:ilvl w:val="0"/>
                <w:numId w:val="34"/>
              </w:numPr>
              <w:spacing w:after="120"/>
              <w:ind w:left="370"/>
              <w:contextualSpacing w:val="0"/>
              <w:jc w:val="left"/>
              <w:rPr>
                <w:rFonts w:ascii="Arial" w:hAnsi="Arial" w:cs="Arial"/>
                <w:sz w:val="15"/>
                <w:szCs w:val="15"/>
              </w:rPr>
            </w:pPr>
            <w:r w:rsidRPr="00E027B8">
              <w:rPr>
                <w:rFonts w:ascii="Arial" w:hAnsi="Arial"/>
                <w:sz w:val="15"/>
                <w:szCs w:val="15"/>
              </w:rPr>
              <w:t xml:space="preserve">Acordo interinstitucional entre o Tribunal, a </w:t>
            </w:r>
            <w:r w:rsidR="00FE38E1" w:rsidRPr="00E027B8">
              <w:rPr>
                <w:rFonts w:ascii="Arial" w:hAnsi="Arial"/>
                <w:sz w:val="15"/>
                <w:szCs w:val="15"/>
              </w:rPr>
              <w:t>C</w:t>
            </w:r>
            <w:r w:rsidR="00FE38E1">
              <w:rPr>
                <w:rFonts w:ascii="Arial" w:hAnsi="Arial"/>
                <w:sz w:val="15"/>
                <w:szCs w:val="15"/>
              </w:rPr>
              <w:t xml:space="preserve">omissão </w:t>
            </w:r>
            <w:r w:rsidR="00FE38E1" w:rsidRPr="00E027B8">
              <w:rPr>
                <w:rFonts w:ascii="Arial" w:hAnsi="Arial"/>
                <w:sz w:val="15"/>
                <w:szCs w:val="15"/>
              </w:rPr>
              <w:t>A</w:t>
            </w:r>
            <w:r w:rsidR="00FE38E1">
              <w:rPr>
                <w:rFonts w:ascii="Arial" w:hAnsi="Arial"/>
                <w:sz w:val="15"/>
                <w:szCs w:val="15"/>
              </w:rPr>
              <w:t>fricana</w:t>
            </w:r>
            <w:r w:rsidRPr="00E027B8">
              <w:rPr>
                <w:rFonts w:ascii="Arial" w:hAnsi="Arial"/>
                <w:sz w:val="15"/>
                <w:szCs w:val="15"/>
              </w:rPr>
              <w:t xml:space="preserve"> e o ACERWC celebrado, </w:t>
            </w:r>
            <w:r w:rsidR="00F9513C">
              <w:rPr>
                <w:rFonts w:ascii="Arial" w:hAnsi="Arial"/>
                <w:sz w:val="15"/>
                <w:szCs w:val="15"/>
              </w:rPr>
              <w:t>em im</w:t>
            </w:r>
            <w:r w:rsidRPr="00E027B8">
              <w:rPr>
                <w:rFonts w:ascii="Arial" w:hAnsi="Arial"/>
                <w:sz w:val="15"/>
                <w:szCs w:val="15"/>
              </w:rPr>
              <w:t>pl</w:t>
            </w:r>
            <w:r w:rsidR="00F9513C">
              <w:rPr>
                <w:rFonts w:ascii="Arial" w:hAnsi="Arial"/>
                <w:sz w:val="15"/>
                <w:szCs w:val="15"/>
              </w:rPr>
              <w:t>ementaçã</w:t>
            </w:r>
            <w:r w:rsidRPr="00E027B8">
              <w:rPr>
                <w:rFonts w:ascii="Arial" w:hAnsi="Arial"/>
                <w:sz w:val="15"/>
                <w:szCs w:val="15"/>
              </w:rPr>
              <w:t>o e revisto anualmente</w:t>
            </w:r>
          </w:p>
        </w:tc>
        <w:tc>
          <w:tcPr>
            <w:tcW w:w="1126" w:type="dxa"/>
          </w:tcPr>
          <w:p w14:paraId="19451C8F" w14:textId="6DD2E282" w:rsidR="00577CF9" w:rsidRPr="00E027B8" w:rsidRDefault="00577CF9" w:rsidP="003926C0">
            <w:pPr>
              <w:jc w:val="center"/>
              <w:rPr>
                <w:rFonts w:ascii="Arial" w:hAnsi="Arial" w:cs="Arial"/>
                <w:sz w:val="15"/>
                <w:szCs w:val="15"/>
              </w:rPr>
            </w:pPr>
            <w:r w:rsidRPr="00E027B8">
              <w:rPr>
                <w:rFonts w:ascii="Arial" w:hAnsi="Arial" w:cs="Arial"/>
                <w:sz w:val="15"/>
                <w:szCs w:val="15"/>
              </w:rPr>
              <w:t>Reunião anual triparti</w:t>
            </w:r>
            <w:r>
              <w:rPr>
                <w:rFonts w:ascii="Arial" w:hAnsi="Arial" w:cs="Arial"/>
                <w:sz w:val="15"/>
                <w:szCs w:val="15"/>
              </w:rPr>
              <w:t>da</w:t>
            </w:r>
          </w:p>
        </w:tc>
        <w:tc>
          <w:tcPr>
            <w:tcW w:w="1000" w:type="dxa"/>
          </w:tcPr>
          <w:p w14:paraId="0B6548A2" w14:textId="77777777" w:rsidR="00577CF9" w:rsidRPr="00E027B8" w:rsidRDefault="00577CF9" w:rsidP="003926C0">
            <w:pPr>
              <w:jc w:val="center"/>
              <w:rPr>
                <w:rFonts w:ascii="Arial" w:hAnsi="Arial" w:cs="Arial"/>
                <w:sz w:val="15"/>
                <w:szCs w:val="15"/>
              </w:rPr>
            </w:pPr>
            <w:r w:rsidRPr="00E027B8">
              <w:rPr>
                <w:rFonts w:ascii="Arial" w:hAnsi="Arial" w:cs="Arial"/>
                <w:sz w:val="15"/>
                <w:szCs w:val="15"/>
              </w:rPr>
              <w:t>Reunião anual tripartida;</w:t>
            </w:r>
          </w:p>
          <w:p w14:paraId="47A0288C" w14:textId="4D945D02" w:rsidR="00577CF9" w:rsidRPr="00E027B8" w:rsidRDefault="00577CF9" w:rsidP="003926C0">
            <w:pPr>
              <w:jc w:val="center"/>
              <w:rPr>
                <w:rFonts w:ascii="Arial" w:hAnsi="Arial" w:cs="Arial"/>
                <w:sz w:val="15"/>
                <w:szCs w:val="15"/>
              </w:rPr>
            </w:pPr>
            <w:r w:rsidRPr="00E027B8">
              <w:rPr>
                <w:rFonts w:ascii="Arial" w:hAnsi="Arial" w:cs="Arial"/>
                <w:sz w:val="15"/>
                <w:szCs w:val="15"/>
              </w:rPr>
              <w:t xml:space="preserve">Adopção do Acordo Interinstitucional (AII) entre o Tribunal, a </w:t>
            </w:r>
            <w:r w:rsidR="00FE38E1" w:rsidRPr="00E027B8">
              <w:rPr>
                <w:rFonts w:ascii="Arial" w:hAnsi="Arial"/>
                <w:sz w:val="15"/>
                <w:szCs w:val="15"/>
              </w:rPr>
              <w:t>C</w:t>
            </w:r>
            <w:r w:rsidR="00FE38E1">
              <w:rPr>
                <w:rFonts w:ascii="Arial" w:hAnsi="Arial"/>
                <w:sz w:val="15"/>
                <w:szCs w:val="15"/>
              </w:rPr>
              <w:t xml:space="preserve">omissão </w:t>
            </w:r>
            <w:r w:rsidR="00FE38E1" w:rsidRPr="00E027B8">
              <w:rPr>
                <w:rFonts w:ascii="Arial" w:hAnsi="Arial"/>
                <w:sz w:val="15"/>
                <w:szCs w:val="15"/>
              </w:rPr>
              <w:t>A</w:t>
            </w:r>
            <w:r w:rsidR="00FE38E1">
              <w:rPr>
                <w:rFonts w:ascii="Arial" w:hAnsi="Arial"/>
                <w:sz w:val="15"/>
                <w:szCs w:val="15"/>
              </w:rPr>
              <w:t>fricana</w:t>
            </w:r>
            <w:r w:rsidRPr="00E027B8">
              <w:rPr>
                <w:rFonts w:ascii="Arial" w:hAnsi="Arial" w:cs="Arial"/>
                <w:sz w:val="15"/>
                <w:szCs w:val="15"/>
              </w:rPr>
              <w:t xml:space="preserve"> e </w:t>
            </w:r>
            <w:r w:rsidR="00F9513C">
              <w:rPr>
                <w:rFonts w:ascii="Arial" w:hAnsi="Arial" w:cs="Arial"/>
                <w:sz w:val="15"/>
                <w:szCs w:val="15"/>
              </w:rPr>
              <w:t>o</w:t>
            </w:r>
            <w:r w:rsidRPr="00E027B8">
              <w:rPr>
                <w:rFonts w:ascii="Arial" w:hAnsi="Arial" w:cs="Arial"/>
                <w:sz w:val="15"/>
                <w:szCs w:val="15"/>
              </w:rPr>
              <w:t xml:space="preserve"> ACERWC</w:t>
            </w:r>
          </w:p>
        </w:tc>
        <w:tc>
          <w:tcPr>
            <w:tcW w:w="1000" w:type="dxa"/>
          </w:tcPr>
          <w:p w14:paraId="66405774" w14:textId="6F7F8EFC" w:rsidR="00577CF9" w:rsidRPr="00E027B8" w:rsidRDefault="00577CF9" w:rsidP="003926C0">
            <w:pPr>
              <w:jc w:val="center"/>
              <w:rPr>
                <w:rFonts w:ascii="Arial" w:hAnsi="Arial" w:cs="Arial"/>
                <w:sz w:val="15"/>
                <w:szCs w:val="15"/>
              </w:rPr>
            </w:pPr>
            <w:r w:rsidRPr="00E027B8">
              <w:rPr>
                <w:rFonts w:ascii="Arial" w:hAnsi="Arial" w:cs="Arial"/>
                <w:sz w:val="15"/>
                <w:szCs w:val="15"/>
              </w:rPr>
              <w:t>Reunião anual tripartida; Revisão anual d</w:t>
            </w:r>
            <w:r w:rsidR="00F9513C">
              <w:rPr>
                <w:rFonts w:ascii="Arial" w:hAnsi="Arial" w:cs="Arial"/>
                <w:sz w:val="15"/>
                <w:szCs w:val="15"/>
              </w:rPr>
              <w:t>o</w:t>
            </w:r>
            <w:r w:rsidRPr="00E027B8">
              <w:rPr>
                <w:rFonts w:ascii="Arial" w:hAnsi="Arial" w:cs="Arial"/>
                <w:sz w:val="15"/>
                <w:szCs w:val="15"/>
              </w:rPr>
              <w:t xml:space="preserve"> IIA entre o Tribunal, a </w:t>
            </w:r>
            <w:r w:rsidR="00FE38E1" w:rsidRPr="00E027B8">
              <w:rPr>
                <w:rFonts w:ascii="Arial" w:hAnsi="Arial"/>
                <w:sz w:val="15"/>
                <w:szCs w:val="15"/>
              </w:rPr>
              <w:t>C</w:t>
            </w:r>
            <w:r w:rsidR="00FE38E1">
              <w:rPr>
                <w:rFonts w:ascii="Arial" w:hAnsi="Arial"/>
                <w:sz w:val="15"/>
                <w:szCs w:val="15"/>
              </w:rPr>
              <w:t xml:space="preserve">omissão </w:t>
            </w:r>
            <w:r w:rsidR="00FE38E1" w:rsidRPr="00E027B8">
              <w:rPr>
                <w:rFonts w:ascii="Arial" w:hAnsi="Arial"/>
                <w:sz w:val="15"/>
                <w:szCs w:val="15"/>
              </w:rPr>
              <w:t>A</w:t>
            </w:r>
            <w:r w:rsidR="00FE38E1">
              <w:rPr>
                <w:rFonts w:ascii="Arial" w:hAnsi="Arial"/>
                <w:sz w:val="15"/>
                <w:szCs w:val="15"/>
              </w:rPr>
              <w:t>fricana</w:t>
            </w:r>
            <w:r w:rsidRPr="00E027B8">
              <w:rPr>
                <w:rFonts w:ascii="Arial" w:hAnsi="Arial" w:cs="Arial"/>
                <w:sz w:val="15"/>
                <w:szCs w:val="15"/>
              </w:rPr>
              <w:t xml:space="preserve"> e </w:t>
            </w:r>
            <w:r w:rsidR="00F9513C">
              <w:rPr>
                <w:rFonts w:ascii="Arial" w:hAnsi="Arial" w:cs="Arial"/>
                <w:sz w:val="15"/>
                <w:szCs w:val="15"/>
              </w:rPr>
              <w:t>o</w:t>
            </w:r>
            <w:r w:rsidRPr="00E027B8">
              <w:rPr>
                <w:rFonts w:ascii="Arial" w:hAnsi="Arial" w:cs="Arial"/>
                <w:sz w:val="15"/>
                <w:szCs w:val="15"/>
              </w:rPr>
              <w:t xml:space="preserve"> ACERWC</w:t>
            </w:r>
          </w:p>
        </w:tc>
        <w:tc>
          <w:tcPr>
            <w:tcW w:w="1000" w:type="dxa"/>
          </w:tcPr>
          <w:p w14:paraId="4D67D9C0" w14:textId="2D8ED7AD" w:rsidR="00577CF9" w:rsidRPr="00E027B8" w:rsidRDefault="00577CF9" w:rsidP="003926C0">
            <w:pPr>
              <w:jc w:val="center"/>
              <w:rPr>
                <w:rFonts w:ascii="Arial" w:hAnsi="Arial" w:cs="Arial"/>
                <w:sz w:val="15"/>
                <w:szCs w:val="15"/>
              </w:rPr>
            </w:pPr>
            <w:r w:rsidRPr="00E027B8">
              <w:rPr>
                <w:rFonts w:ascii="Arial" w:hAnsi="Arial" w:cs="Arial"/>
                <w:sz w:val="15"/>
                <w:szCs w:val="15"/>
              </w:rPr>
              <w:t>Reunião anual tripartida; Revisão anual d</w:t>
            </w:r>
            <w:r w:rsidR="00F9513C">
              <w:rPr>
                <w:rFonts w:ascii="Arial" w:hAnsi="Arial" w:cs="Arial"/>
                <w:sz w:val="15"/>
                <w:szCs w:val="15"/>
              </w:rPr>
              <w:t>o</w:t>
            </w:r>
            <w:r w:rsidRPr="00E027B8">
              <w:rPr>
                <w:rFonts w:ascii="Arial" w:hAnsi="Arial" w:cs="Arial"/>
                <w:sz w:val="15"/>
                <w:szCs w:val="15"/>
              </w:rPr>
              <w:t xml:space="preserve"> IIA entre o Tribunal, a </w:t>
            </w:r>
            <w:r w:rsidR="00FE38E1" w:rsidRPr="00E027B8">
              <w:rPr>
                <w:rFonts w:ascii="Arial" w:hAnsi="Arial"/>
                <w:sz w:val="15"/>
                <w:szCs w:val="15"/>
              </w:rPr>
              <w:t>C</w:t>
            </w:r>
            <w:r w:rsidR="00FE38E1">
              <w:rPr>
                <w:rFonts w:ascii="Arial" w:hAnsi="Arial"/>
                <w:sz w:val="15"/>
                <w:szCs w:val="15"/>
              </w:rPr>
              <w:t xml:space="preserve">omissão </w:t>
            </w:r>
            <w:r w:rsidR="00FE38E1" w:rsidRPr="00E027B8">
              <w:rPr>
                <w:rFonts w:ascii="Arial" w:hAnsi="Arial"/>
                <w:sz w:val="15"/>
                <w:szCs w:val="15"/>
              </w:rPr>
              <w:t>A</w:t>
            </w:r>
            <w:r w:rsidR="00FE38E1">
              <w:rPr>
                <w:rFonts w:ascii="Arial" w:hAnsi="Arial"/>
                <w:sz w:val="15"/>
                <w:szCs w:val="15"/>
              </w:rPr>
              <w:t>fricana</w:t>
            </w:r>
            <w:r w:rsidRPr="00E027B8">
              <w:rPr>
                <w:rFonts w:ascii="Arial" w:hAnsi="Arial" w:cs="Arial"/>
                <w:sz w:val="15"/>
                <w:szCs w:val="15"/>
              </w:rPr>
              <w:t xml:space="preserve"> e </w:t>
            </w:r>
            <w:r w:rsidR="00F9513C">
              <w:rPr>
                <w:rFonts w:ascii="Arial" w:hAnsi="Arial" w:cs="Arial"/>
                <w:sz w:val="15"/>
                <w:szCs w:val="15"/>
              </w:rPr>
              <w:t>o</w:t>
            </w:r>
            <w:r w:rsidRPr="00E027B8">
              <w:rPr>
                <w:rFonts w:ascii="Arial" w:hAnsi="Arial" w:cs="Arial"/>
                <w:sz w:val="15"/>
                <w:szCs w:val="15"/>
              </w:rPr>
              <w:t xml:space="preserve"> ACERWC</w:t>
            </w:r>
          </w:p>
        </w:tc>
        <w:tc>
          <w:tcPr>
            <w:tcW w:w="1126" w:type="dxa"/>
          </w:tcPr>
          <w:p w14:paraId="24198813" w14:textId="58AEBAB5" w:rsidR="00577CF9" w:rsidRPr="00E027B8" w:rsidRDefault="00577CF9" w:rsidP="003926C0">
            <w:pPr>
              <w:jc w:val="center"/>
              <w:rPr>
                <w:rFonts w:ascii="Arial" w:hAnsi="Arial" w:cs="Arial"/>
                <w:sz w:val="15"/>
                <w:szCs w:val="15"/>
              </w:rPr>
            </w:pPr>
            <w:r w:rsidRPr="00E027B8">
              <w:rPr>
                <w:rFonts w:ascii="Arial" w:hAnsi="Arial" w:cs="Arial"/>
                <w:sz w:val="15"/>
                <w:szCs w:val="15"/>
              </w:rPr>
              <w:t>Reunião anual tripartida; Revisão anual d</w:t>
            </w:r>
            <w:r w:rsidR="00F9513C">
              <w:rPr>
                <w:rFonts w:ascii="Arial" w:hAnsi="Arial" w:cs="Arial"/>
                <w:sz w:val="15"/>
                <w:szCs w:val="15"/>
              </w:rPr>
              <w:t>o</w:t>
            </w:r>
            <w:r w:rsidRPr="00E027B8">
              <w:rPr>
                <w:rFonts w:ascii="Arial" w:hAnsi="Arial" w:cs="Arial"/>
                <w:sz w:val="15"/>
                <w:szCs w:val="15"/>
              </w:rPr>
              <w:t xml:space="preserve"> IIA entre o Tribunal, a </w:t>
            </w:r>
            <w:r w:rsidR="00FE38E1" w:rsidRPr="00E027B8">
              <w:rPr>
                <w:rFonts w:ascii="Arial" w:hAnsi="Arial"/>
                <w:sz w:val="15"/>
                <w:szCs w:val="15"/>
              </w:rPr>
              <w:t>C</w:t>
            </w:r>
            <w:r w:rsidR="00FE38E1">
              <w:rPr>
                <w:rFonts w:ascii="Arial" w:hAnsi="Arial"/>
                <w:sz w:val="15"/>
                <w:szCs w:val="15"/>
              </w:rPr>
              <w:t xml:space="preserve">omissão </w:t>
            </w:r>
            <w:r w:rsidR="00FE38E1" w:rsidRPr="00E027B8">
              <w:rPr>
                <w:rFonts w:ascii="Arial" w:hAnsi="Arial"/>
                <w:sz w:val="15"/>
                <w:szCs w:val="15"/>
              </w:rPr>
              <w:t>A</w:t>
            </w:r>
            <w:r w:rsidR="00FE38E1">
              <w:rPr>
                <w:rFonts w:ascii="Arial" w:hAnsi="Arial"/>
                <w:sz w:val="15"/>
                <w:szCs w:val="15"/>
              </w:rPr>
              <w:t>fricana</w:t>
            </w:r>
            <w:r w:rsidRPr="00E027B8">
              <w:rPr>
                <w:rFonts w:ascii="Arial" w:hAnsi="Arial" w:cs="Arial"/>
                <w:sz w:val="15"/>
                <w:szCs w:val="15"/>
              </w:rPr>
              <w:t xml:space="preserve"> e </w:t>
            </w:r>
            <w:r w:rsidR="00F9513C">
              <w:rPr>
                <w:rFonts w:ascii="Arial" w:hAnsi="Arial" w:cs="Arial"/>
                <w:sz w:val="15"/>
                <w:szCs w:val="15"/>
              </w:rPr>
              <w:t>o</w:t>
            </w:r>
            <w:r w:rsidRPr="00E027B8">
              <w:rPr>
                <w:rFonts w:ascii="Arial" w:hAnsi="Arial" w:cs="Arial"/>
                <w:sz w:val="15"/>
                <w:szCs w:val="15"/>
              </w:rPr>
              <w:t xml:space="preserve"> ACERWC</w:t>
            </w:r>
          </w:p>
        </w:tc>
        <w:tc>
          <w:tcPr>
            <w:tcW w:w="1073" w:type="dxa"/>
            <w:tcBorders>
              <w:bottom w:val="nil"/>
            </w:tcBorders>
          </w:tcPr>
          <w:p w14:paraId="0285F4E8" w14:textId="77777777" w:rsidR="00577CF9" w:rsidRPr="000F1285" w:rsidRDefault="00577CF9" w:rsidP="003926C0">
            <w:pPr>
              <w:jc w:val="left"/>
              <w:rPr>
                <w:rFonts w:ascii="Arial" w:hAnsi="Arial" w:cs="Arial"/>
                <w:sz w:val="15"/>
                <w:szCs w:val="15"/>
              </w:rPr>
            </w:pPr>
            <w:r w:rsidRPr="000F1285">
              <w:rPr>
                <w:rFonts w:ascii="Arial" w:hAnsi="Arial"/>
                <w:sz w:val="15"/>
                <w:szCs w:val="15"/>
              </w:rPr>
              <w:t>Relatório Anual sobre a Cooperação com as Partes Interessadas</w:t>
            </w:r>
          </w:p>
        </w:tc>
      </w:tr>
      <w:tr w:rsidR="00577CF9" w:rsidRPr="000F1285" w14:paraId="495A23FC" w14:textId="77777777" w:rsidTr="00577CF9">
        <w:trPr>
          <w:jc w:val="center"/>
        </w:trPr>
        <w:tc>
          <w:tcPr>
            <w:tcW w:w="1399" w:type="dxa"/>
            <w:tcBorders>
              <w:top w:val="nil"/>
              <w:bottom w:val="nil"/>
            </w:tcBorders>
          </w:tcPr>
          <w:p w14:paraId="73B8EF45" w14:textId="77777777" w:rsidR="00577CF9" w:rsidRPr="000F1285" w:rsidRDefault="00577CF9" w:rsidP="003926C0">
            <w:pPr>
              <w:jc w:val="left"/>
              <w:rPr>
                <w:rFonts w:ascii="Arial" w:hAnsi="Arial" w:cs="Arial"/>
                <w:sz w:val="15"/>
                <w:szCs w:val="15"/>
              </w:rPr>
            </w:pPr>
          </w:p>
        </w:tc>
        <w:tc>
          <w:tcPr>
            <w:tcW w:w="1440" w:type="dxa"/>
            <w:tcBorders>
              <w:top w:val="nil"/>
              <w:bottom w:val="nil"/>
            </w:tcBorders>
          </w:tcPr>
          <w:p w14:paraId="18C011EB" w14:textId="77777777" w:rsidR="00577CF9" w:rsidRPr="000F1285" w:rsidRDefault="00577CF9" w:rsidP="003926C0">
            <w:pPr>
              <w:jc w:val="left"/>
              <w:rPr>
                <w:rFonts w:ascii="Arial" w:hAnsi="Arial" w:cs="Arial"/>
                <w:sz w:val="15"/>
                <w:szCs w:val="15"/>
              </w:rPr>
            </w:pPr>
          </w:p>
        </w:tc>
        <w:tc>
          <w:tcPr>
            <w:tcW w:w="1756" w:type="dxa"/>
            <w:tcBorders>
              <w:top w:val="nil"/>
            </w:tcBorders>
          </w:tcPr>
          <w:p w14:paraId="1B7C34EC" w14:textId="77777777" w:rsidR="00577CF9" w:rsidRPr="000F1285" w:rsidRDefault="00577CF9" w:rsidP="003926C0">
            <w:pPr>
              <w:jc w:val="left"/>
              <w:rPr>
                <w:rFonts w:ascii="Arial" w:hAnsi="Arial" w:cs="Arial"/>
                <w:sz w:val="15"/>
                <w:szCs w:val="15"/>
              </w:rPr>
            </w:pPr>
          </w:p>
        </w:tc>
        <w:tc>
          <w:tcPr>
            <w:tcW w:w="2067" w:type="dxa"/>
          </w:tcPr>
          <w:p w14:paraId="0706FF54" w14:textId="273C17B8" w:rsidR="00577CF9" w:rsidRPr="00E027B8" w:rsidRDefault="00577CF9" w:rsidP="00577CF9">
            <w:pPr>
              <w:pStyle w:val="ListParagraph"/>
              <w:numPr>
                <w:ilvl w:val="0"/>
                <w:numId w:val="34"/>
              </w:numPr>
              <w:spacing w:after="120"/>
              <w:ind w:left="379"/>
              <w:contextualSpacing w:val="0"/>
              <w:jc w:val="left"/>
              <w:rPr>
                <w:rFonts w:ascii="Arial" w:hAnsi="Arial" w:cs="Arial"/>
                <w:sz w:val="15"/>
                <w:szCs w:val="15"/>
              </w:rPr>
            </w:pPr>
            <w:r w:rsidRPr="00E027B8">
              <w:rPr>
                <w:rFonts w:ascii="Arial" w:hAnsi="Arial" w:cs="Arial"/>
                <w:sz w:val="15"/>
                <w:szCs w:val="15"/>
              </w:rPr>
              <w:t>A proposta no sentido de con</w:t>
            </w:r>
            <w:r w:rsidR="00F9513C">
              <w:rPr>
                <w:rFonts w:ascii="Arial" w:hAnsi="Arial" w:cs="Arial"/>
                <w:sz w:val="15"/>
                <w:szCs w:val="15"/>
              </w:rPr>
              <w:t>feri</w:t>
            </w:r>
            <w:r w:rsidRPr="00E027B8">
              <w:rPr>
                <w:rFonts w:ascii="Arial" w:hAnsi="Arial" w:cs="Arial"/>
                <w:sz w:val="15"/>
                <w:szCs w:val="15"/>
              </w:rPr>
              <w:t xml:space="preserve">r </w:t>
            </w:r>
            <w:r w:rsidR="00F9513C">
              <w:rPr>
                <w:rFonts w:ascii="Arial" w:hAnsi="Arial" w:cs="Arial"/>
                <w:sz w:val="15"/>
                <w:szCs w:val="15"/>
              </w:rPr>
              <w:t>ao</w:t>
            </w:r>
            <w:r w:rsidRPr="00E027B8">
              <w:rPr>
                <w:rFonts w:ascii="Arial" w:hAnsi="Arial" w:cs="Arial"/>
                <w:sz w:val="15"/>
                <w:szCs w:val="15"/>
              </w:rPr>
              <w:t xml:space="preserve"> ACERWC </w:t>
            </w:r>
            <w:r w:rsidR="00F9513C">
              <w:rPr>
                <w:rFonts w:ascii="Arial" w:hAnsi="Arial" w:cs="Arial"/>
                <w:sz w:val="15"/>
                <w:szCs w:val="15"/>
              </w:rPr>
              <w:t>legitimidade para apresentar directamente casos ao</w:t>
            </w:r>
            <w:r w:rsidR="00FE38E1">
              <w:rPr>
                <w:rFonts w:ascii="Arial" w:hAnsi="Arial"/>
                <w:sz w:val="15"/>
                <w:szCs w:val="15"/>
              </w:rPr>
              <w:t xml:space="preserve"> </w:t>
            </w:r>
            <w:r w:rsidR="00F9513C">
              <w:rPr>
                <w:rFonts w:ascii="Arial" w:hAnsi="Arial"/>
                <w:sz w:val="15"/>
                <w:szCs w:val="15"/>
              </w:rPr>
              <w:t xml:space="preserve">Tribunal </w:t>
            </w:r>
            <w:r w:rsidR="00FE38E1" w:rsidRPr="00E027B8">
              <w:rPr>
                <w:rFonts w:ascii="Arial" w:hAnsi="Arial"/>
                <w:sz w:val="15"/>
                <w:szCs w:val="15"/>
              </w:rPr>
              <w:t>A</w:t>
            </w:r>
            <w:r w:rsidR="00FE38E1">
              <w:rPr>
                <w:rFonts w:ascii="Arial" w:hAnsi="Arial"/>
                <w:sz w:val="15"/>
                <w:szCs w:val="15"/>
              </w:rPr>
              <w:t>frican</w:t>
            </w:r>
            <w:r w:rsidR="00F9513C">
              <w:rPr>
                <w:rFonts w:ascii="Arial" w:hAnsi="Arial"/>
                <w:sz w:val="15"/>
                <w:szCs w:val="15"/>
              </w:rPr>
              <w:t xml:space="preserve">o </w:t>
            </w:r>
            <w:r w:rsidRPr="00E027B8">
              <w:rPr>
                <w:rFonts w:ascii="Arial" w:hAnsi="Arial" w:cs="Arial"/>
                <w:sz w:val="15"/>
                <w:szCs w:val="15"/>
              </w:rPr>
              <w:t xml:space="preserve">estava a ser </w:t>
            </w:r>
            <w:r w:rsidR="00F9513C">
              <w:rPr>
                <w:rFonts w:ascii="Arial" w:hAnsi="Arial" w:cs="Arial"/>
                <w:sz w:val="15"/>
                <w:szCs w:val="15"/>
              </w:rPr>
              <w:t>aprecia</w:t>
            </w:r>
            <w:r w:rsidRPr="00E027B8">
              <w:rPr>
                <w:rFonts w:ascii="Arial" w:hAnsi="Arial" w:cs="Arial"/>
                <w:sz w:val="15"/>
                <w:szCs w:val="15"/>
              </w:rPr>
              <w:t>da pel</w:t>
            </w:r>
            <w:r w:rsidR="00F9513C">
              <w:rPr>
                <w:rFonts w:ascii="Arial" w:hAnsi="Arial" w:cs="Arial"/>
                <w:sz w:val="15"/>
                <w:szCs w:val="15"/>
              </w:rPr>
              <w:t xml:space="preserve">os órgãos políticos </w:t>
            </w:r>
            <w:r w:rsidRPr="00E027B8">
              <w:rPr>
                <w:rFonts w:ascii="Arial" w:hAnsi="Arial" w:cs="Arial"/>
                <w:sz w:val="15"/>
                <w:szCs w:val="15"/>
              </w:rPr>
              <w:t>da UA</w:t>
            </w:r>
          </w:p>
        </w:tc>
        <w:tc>
          <w:tcPr>
            <w:tcW w:w="1913" w:type="dxa"/>
          </w:tcPr>
          <w:p w14:paraId="327DF8D5" w14:textId="1FA10854" w:rsidR="00577CF9" w:rsidRPr="000F1285" w:rsidRDefault="00577CF9" w:rsidP="00577CF9">
            <w:pPr>
              <w:pStyle w:val="ListParagraph"/>
              <w:numPr>
                <w:ilvl w:val="0"/>
                <w:numId w:val="34"/>
              </w:numPr>
              <w:spacing w:after="120"/>
              <w:ind w:left="415"/>
              <w:contextualSpacing w:val="0"/>
              <w:jc w:val="left"/>
              <w:rPr>
                <w:rFonts w:ascii="Arial" w:hAnsi="Arial" w:cs="Arial"/>
                <w:sz w:val="15"/>
                <w:szCs w:val="15"/>
              </w:rPr>
            </w:pPr>
            <w:r w:rsidRPr="000F1285">
              <w:rPr>
                <w:rFonts w:ascii="Arial" w:hAnsi="Arial" w:cs="Arial"/>
                <w:sz w:val="15"/>
                <w:szCs w:val="15"/>
              </w:rPr>
              <w:t xml:space="preserve">Assegurar que </w:t>
            </w:r>
            <w:r w:rsidR="00F9513C">
              <w:rPr>
                <w:rFonts w:ascii="Arial" w:hAnsi="Arial" w:cs="Arial"/>
                <w:sz w:val="15"/>
                <w:szCs w:val="15"/>
              </w:rPr>
              <w:t xml:space="preserve">seja </w:t>
            </w:r>
            <w:r w:rsidR="00F9513C" w:rsidRPr="00E027B8">
              <w:rPr>
                <w:rFonts w:ascii="Arial" w:hAnsi="Arial" w:cs="Arial"/>
                <w:sz w:val="15"/>
                <w:szCs w:val="15"/>
              </w:rPr>
              <w:t>con</w:t>
            </w:r>
            <w:r w:rsidR="00F9513C">
              <w:rPr>
                <w:rFonts w:ascii="Arial" w:hAnsi="Arial" w:cs="Arial"/>
                <w:sz w:val="15"/>
                <w:szCs w:val="15"/>
              </w:rPr>
              <w:t>ferida</w:t>
            </w:r>
            <w:r w:rsidR="00F9513C" w:rsidRPr="00E027B8">
              <w:rPr>
                <w:rFonts w:ascii="Arial" w:hAnsi="Arial" w:cs="Arial"/>
                <w:sz w:val="15"/>
                <w:szCs w:val="15"/>
              </w:rPr>
              <w:t xml:space="preserve"> </w:t>
            </w:r>
            <w:r w:rsidR="00F9513C">
              <w:rPr>
                <w:rFonts w:ascii="Arial" w:hAnsi="Arial" w:cs="Arial"/>
                <w:sz w:val="15"/>
                <w:szCs w:val="15"/>
              </w:rPr>
              <w:t>ao</w:t>
            </w:r>
            <w:r w:rsidR="00F9513C" w:rsidRPr="00E027B8">
              <w:rPr>
                <w:rFonts w:ascii="Arial" w:hAnsi="Arial" w:cs="Arial"/>
                <w:sz w:val="15"/>
                <w:szCs w:val="15"/>
              </w:rPr>
              <w:t xml:space="preserve"> ACERWC </w:t>
            </w:r>
            <w:r w:rsidR="00F9513C">
              <w:rPr>
                <w:rFonts w:ascii="Arial" w:hAnsi="Arial" w:cs="Arial"/>
                <w:sz w:val="15"/>
                <w:szCs w:val="15"/>
              </w:rPr>
              <w:t>legitimidade para apresentar directamente ao</w:t>
            </w:r>
            <w:r w:rsidR="00F9513C">
              <w:rPr>
                <w:rFonts w:ascii="Arial" w:hAnsi="Arial"/>
                <w:sz w:val="15"/>
                <w:szCs w:val="15"/>
              </w:rPr>
              <w:t xml:space="preserve"> Tribunal </w:t>
            </w:r>
            <w:r w:rsidR="00F9513C" w:rsidRPr="00E027B8">
              <w:rPr>
                <w:rFonts w:ascii="Arial" w:hAnsi="Arial"/>
                <w:sz w:val="15"/>
                <w:szCs w:val="15"/>
              </w:rPr>
              <w:t>A</w:t>
            </w:r>
            <w:r w:rsidR="00F9513C">
              <w:rPr>
                <w:rFonts w:ascii="Arial" w:hAnsi="Arial"/>
                <w:sz w:val="15"/>
                <w:szCs w:val="15"/>
              </w:rPr>
              <w:t xml:space="preserve">fricano </w:t>
            </w:r>
            <w:r w:rsidR="00F9513C">
              <w:rPr>
                <w:rFonts w:ascii="Arial" w:hAnsi="Arial" w:cs="Arial"/>
                <w:sz w:val="15"/>
                <w:szCs w:val="15"/>
              </w:rPr>
              <w:t>casos contenciosos</w:t>
            </w:r>
          </w:p>
        </w:tc>
        <w:tc>
          <w:tcPr>
            <w:tcW w:w="1126" w:type="dxa"/>
            <w:shd w:val="clear" w:color="auto" w:fill="7F7F7F" w:themeFill="text1" w:themeFillTint="80"/>
          </w:tcPr>
          <w:p w14:paraId="25BFC984" w14:textId="77777777" w:rsidR="00577CF9" w:rsidRPr="000F1285" w:rsidRDefault="00577CF9" w:rsidP="003926C0">
            <w:pPr>
              <w:jc w:val="center"/>
              <w:rPr>
                <w:rFonts w:ascii="Arial" w:hAnsi="Arial" w:cs="Arial"/>
                <w:sz w:val="15"/>
                <w:szCs w:val="15"/>
              </w:rPr>
            </w:pPr>
          </w:p>
        </w:tc>
        <w:tc>
          <w:tcPr>
            <w:tcW w:w="1000" w:type="dxa"/>
          </w:tcPr>
          <w:p w14:paraId="49A28107" w14:textId="767B8888" w:rsidR="00577CF9" w:rsidRPr="000F1285" w:rsidRDefault="00577CF9" w:rsidP="003926C0">
            <w:pPr>
              <w:jc w:val="center"/>
              <w:rPr>
                <w:rFonts w:ascii="Arial" w:hAnsi="Arial" w:cs="Arial"/>
                <w:sz w:val="15"/>
                <w:szCs w:val="15"/>
              </w:rPr>
            </w:pPr>
            <w:r w:rsidRPr="000F1285">
              <w:rPr>
                <w:rFonts w:ascii="Arial" w:hAnsi="Arial" w:cs="Arial"/>
                <w:sz w:val="15"/>
                <w:szCs w:val="15"/>
              </w:rPr>
              <w:t>Alteração do Protocolo para con</w:t>
            </w:r>
            <w:r w:rsidR="00F9513C">
              <w:rPr>
                <w:rFonts w:ascii="Arial" w:hAnsi="Arial" w:cs="Arial"/>
                <w:sz w:val="15"/>
                <w:szCs w:val="15"/>
              </w:rPr>
              <w:t>ferir</w:t>
            </w:r>
            <w:r w:rsidRPr="000F1285">
              <w:rPr>
                <w:rFonts w:ascii="Arial" w:hAnsi="Arial" w:cs="Arial"/>
                <w:sz w:val="15"/>
                <w:szCs w:val="15"/>
              </w:rPr>
              <w:t xml:space="preserve">r </w:t>
            </w:r>
            <w:r w:rsidR="00F9513C">
              <w:rPr>
                <w:rFonts w:ascii="Arial" w:hAnsi="Arial" w:cs="Arial"/>
                <w:sz w:val="15"/>
                <w:szCs w:val="15"/>
              </w:rPr>
              <w:t>ao</w:t>
            </w:r>
            <w:r w:rsidRPr="000F1285">
              <w:rPr>
                <w:rFonts w:ascii="Arial" w:hAnsi="Arial" w:cs="Arial"/>
                <w:sz w:val="15"/>
                <w:szCs w:val="15"/>
              </w:rPr>
              <w:t xml:space="preserve"> ACERWC os mesmos direitos que a </w:t>
            </w:r>
            <w:r w:rsidR="00FE38E1" w:rsidRPr="00E027B8">
              <w:rPr>
                <w:rFonts w:ascii="Arial" w:hAnsi="Arial"/>
                <w:sz w:val="15"/>
                <w:szCs w:val="15"/>
              </w:rPr>
              <w:t>C</w:t>
            </w:r>
            <w:r w:rsidR="00FE38E1">
              <w:rPr>
                <w:rFonts w:ascii="Arial" w:hAnsi="Arial"/>
                <w:sz w:val="15"/>
                <w:szCs w:val="15"/>
              </w:rPr>
              <w:t xml:space="preserve">omissão </w:t>
            </w:r>
            <w:r w:rsidR="00FE38E1" w:rsidRPr="00E027B8">
              <w:rPr>
                <w:rFonts w:ascii="Arial" w:hAnsi="Arial"/>
                <w:sz w:val="15"/>
                <w:szCs w:val="15"/>
              </w:rPr>
              <w:t>A</w:t>
            </w:r>
            <w:r w:rsidR="00FE38E1">
              <w:rPr>
                <w:rFonts w:ascii="Arial" w:hAnsi="Arial"/>
                <w:sz w:val="15"/>
                <w:szCs w:val="15"/>
              </w:rPr>
              <w:t>fricana</w:t>
            </w:r>
          </w:p>
        </w:tc>
        <w:tc>
          <w:tcPr>
            <w:tcW w:w="1000" w:type="dxa"/>
            <w:shd w:val="clear" w:color="auto" w:fill="7F7F7F" w:themeFill="text1" w:themeFillTint="80"/>
          </w:tcPr>
          <w:p w14:paraId="7A3CCC98" w14:textId="77777777" w:rsidR="00577CF9" w:rsidRPr="000F1285" w:rsidRDefault="00577CF9" w:rsidP="003926C0">
            <w:pPr>
              <w:jc w:val="center"/>
              <w:rPr>
                <w:rFonts w:ascii="Arial" w:hAnsi="Arial" w:cs="Arial"/>
                <w:sz w:val="15"/>
                <w:szCs w:val="15"/>
              </w:rPr>
            </w:pPr>
          </w:p>
        </w:tc>
        <w:tc>
          <w:tcPr>
            <w:tcW w:w="1000" w:type="dxa"/>
            <w:shd w:val="clear" w:color="auto" w:fill="7F7F7F" w:themeFill="text1" w:themeFillTint="80"/>
          </w:tcPr>
          <w:p w14:paraId="0981E85F" w14:textId="77777777" w:rsidR="00577CF9" w:rsidRPr="000F1285" w:rsidRDefault="00577CF9" w:rsidP="003926C0">
            <w:pPr>
              <w:jc w:val="center"/>
              <w:rPr>
                <w:rFonts w:ascii="Arial" w:hAnsi="Arial" w:cs="Arial"/>
                <w:sz w:val="15"/>
                <w:szCs w:val="15"/>
              </w:rPr>
            </w:pPr>
          </w:p>
        </w:tc>
        <w:tc>
          <w:tcPr>
            <w:tcW w:w="1126" w:type="dxa"/>
            <w:shd w:val="clear" w:color="auto" w:fill="7F7F7F" w:themeFill="text1" w:themeFillTint="80"/>
          </w:tcPr>
          <w:p w14:paraId="57BC2F72" w14:textId="77777777" w:rsidR="00577CF9" w:rsidRPr="000F1285" w:rsidRDefault="00577CF9" w:rsidP="003926C0">
            <w:pPr>
              <w:jc w:val="center"/>
              <w:rPr>
                <w:rFonts w:ascii="Arial" w:hAnsi="Arial" w:cs="Arial"/>
                <w:sz w:val="15"/>
                <w:szCs w:val="15"/>
              </w:rPr>
            </w:pPr>
          </w:p>
        </w:tc>
        <w:tc>
          <w:tcPr>
            <w:tcW w:w="1073" w:type="dxa"/>
            <w:tcBorders>
              <w:top w:val="nil"/>
            </w:tcBorders>
          </w:tcPr>
          <w:p w14:paraId="69750553" w14:textId="77777777" w:rsidR="00577CF9" w:rsidRPr="000F1285" w:rsidRDefault="00577CF9" w:rsidP="003926C0">
            <w:pPr>
              <w:jc w:val="left"/>
              <w:rPr>
                <w:rFonts w:ascii="Arial" w:hAnsi="Arial" w:cs="Arial"/>
                <w:sz w:val="15"/>
                <w:szCs w:val="15"/>
              </w:rPr>
            </w:pPr>
          </w:p>
        </w:tc>
      </w:tr>
      <w:tr w:rsidR="00577CF9" w:rsidRPr="000F1285" w14:paraId="330F4615" w14:textId="77777777" w:rsidTr="00577CF9">
        <w:trPr>
          <w:jc w:val="center"/>
        </w:trPr>
        <w:tc>
          <w:tcPr>
            <w:tcW w:w="1399" w:type="dxa"/>
            <w:tcBorders>
              <w:top w:val="nil"/>
              <w:bottom w:val="nil"/>
            </w:tcBorders>
          </w:tcPr>
          <w:p w14:paraId="2223446E" w14:textId="77777777" w:rsidR="00577CF9" w:rsidRPr="000F1285" w:rsidRDefault="00577CF9" w:rsidP="003926C0">
            <w:pPr>
              <w:jc w:val="left"/>
              <w:rPr>
                <w:rFonts w:ascii="Arial" w:hAnsi="Arial" w:cs="Arial"/>
                <w:sz w:val="15"/>
                <w:szCs w:val="15"/>
              </w:rPr>
            </w:pPr>
          </w:p>
        </w:tc>
        <w:tc>
          <w:tcPr>
            <w:tcW w:w="1440" w:type="dxa"/>
            <w:tcBorders>
              <w:top w:val="nil"/>
              <w:bottom w:val="nil"/>
            </w:tcBorders>
          </w:tcPr>
          <w:p w14:paraId="3E04E72F" w14:textId="77777777" w:rsidR="00577CF9" w:rsidRPr="000F1285" w:rsidRDefault="00577CF9" w:rsidP="003926C0">
            <w:pPr>
              <w:jc w:val="left"/>
              <w:rPr>
                <w:rFonts w:ascii="Arial" w:hAnsi="Arial" w:cs="Arial"/>
                <w:sz w:val="15"/>
                <w:szCs w:val="15"/>
              </w:rPr>
            </w:pPr>
          </w:p>
        </w:tc>
        <w:tc>
          <w:tcPr>
            <w:tcW w:w="1756" w:type="dxa"/>
          </w:tcPr>
          <w:p w14:paraId="5D25CAE4" w14:textId="77777777" w:rsidR="00577CF9" w:rsidRPr="00B34D25" w:rsidRDefault="00577CF9" w:rsidP="003926C0">
            <w:pPr>
              <w:jc w:val="left"/>
              <w:rPr>
                <w:rFonts w:ascii="Arial" w:hAnsi="Arial" w:cs="Arial"/>
                <w:sz w:val="15"/>
                <w:szCs w:val="15"/>
              </w:rPr>
            </w:pPr>
            <w:r w:rsidRPr="003E19E1">
              <w:rPr>
                <w:rFonts w:ascii="Arial" w:hAnsi="Arial" w:cs="Arial"/>
                <w:sz w:val="15"/>
                <w:szCs w:val="15"/>
              </w:rPr>
              <w:t xml:space="preserve">2.2.4. </w:t>
            </w:r>
            <w:r w:rsidRPr="00B34D25">
              <w:rPr>
                <w:rFonts w:ascii="Arial" w:hAnsi="Arial"/>
                <w:sz w:val="15"/>
                <w:szCs w:val="15"/>
              </w:rPr>
              <w:t>Estabelecer uma maior Cooperação com os Membros da Plataforma da AGA</w:t>
            </w:r>
          </w:p>
        </w:tc>
        <w:tc>
          <w:tcPr>
            <w:tcW w:w="2067" w:type="dxa"/>
          </w:tcPr>
          <w:p w14:paraId="0DE57E59" w14:textId="0A7E4AB3" w:rsidR="00577CF9" w:rsidRPr="00B34D25" w:rsidRDefault="00577CF9" w:rsidP="00577CF9">
            <w:pPr>
              <w:pStyle w:val="ListParagraph"/>
              <w:numPr>
                <w:ilvl w:val="0"/>
                <w:numId w:val="35"/>
              </w:numPr>
              <w:spacing w:after="120"/>
              <w:ind w:left="390"/>
              <w:contextualSpacing w:val="0"/>
              <w:jc w:val="left"/>
              <w:rPr>
                <w:rFonts w:ascii="Arial" w:hAnsi="Arial" w:cs="Arial"/>
                <w:sz w:val="15"/>
                <w:szCs w:val="15"/>
              </w:rPr>
            </w:pPr>
            <w:r w:rsidRPr="00B34D25">
              <w:rPr>
                <w:rFonts w:ascii="Arial" w:hAnsi="Arial"/>
                <w:sz w:val="15"/>
                <w:szCs w:val="15"/>
              </w:rPr>
              <w:t xml:space="preserve">Realizam-se reuniões anuais entre o Tribunal e os </w:t>
            </w:r>
            <w:r w:rsidR="00F9513C" w:rsidRPr="00B34D25">
              <w:rPr>
                <w:rFonts w:ascii="Arial" w:hAnsi="Arial"/>
                <w:sz w:val="15"/>
                <w:szCs w:val="15"/>
              </w:rPr>
              <w:t xml:space="preserve">Membros </w:t>
            </w:r>
            <w:r w:rsidRPr="00B34D25">
              <w:rPr>
                <w:rFonts w:ascii="Arial" w:hAnsi="Arial"/>
                <w:sz w:val="15"/>
                <w:szCs w:val="15"/>
              </w:rPr>
              <w:t xml:space="preserve">da Plataforma da AGA; o Regulamento Interno da Plataforma da AGA foi adoptado em 2016; no entanto, ainda não foram celebrados acordos interinstitucionais que orientem as diferentes formas de cooperação entre o Tribunal Africano e os diferentes </w:t>
            </w:r>
            <w:r w:rsidR="00AD1EE0" w:rsidRPr="00B34D25">
              <w:rPr>
                <w:rFonts w:ascii="Arial" w:hAnsi="Arial"/>
                <w:sz w:val="15"/>
                <w:szCs w:val="15"/>
              </w:rPr>
              <w:t xml:space="preserve">Membros </w:t>
            </w:r>
            <w:r w:rsidRPr="00B34D25">
              <w:rPr>
                <w:rFonts w:ascii="Arial" w:hAnsi="Arial"/>
                <w:sz w:val="15"/>
                <w:szCs w:val="15"/>
              </w:rPr>
              <w:t>da Plataforma da AGA</w:t>
            </w:r>
          </w:p>
        </w:tc>
        <w:tc>
          <w:tcPr>
            <w:tcW w:w="1913" w:type="dxa"/>
          </w:tcPr>
          <w:p w14:paraId="382CD6ED" w14:textId="6DBBEFF3" w:rsidR="00577CF9" w:rsidRPr="00B34D25" w:rsidRDefault="00577CF9" w:rsidP="00577CF9">
            <w:pPr>
              <w:pStyle w:val="ListParagraph"/>
              <w:numPr>
                <w:ilvl w:val="0"/>
                <w:numId w:val="35"/>
              </w:numPr>
              <w:spacing w:after="120"/>
              <w:ind w:left="370"/>
              <w:contextualSpacing w:val="0"/>
              <w:jc w:val="left"/>
              <w:rPr>
                <w:rFonts w:ascii="Arial" w:hAnsi="Arial" w:cs="Arial"/>
                <w:sz w:val="15"/>
                <w:szCs w:val="15"/>
              </w:rPr>
            </w:pPr>
            <w:r w:rsidRPr="00B34D25">
              <w:rPr>
                <w:rFonts w:ascii="Arial" w:hAnsi="Arial"/>
                <w:sz w:val="15"/>
                <w:szCs w:val="15"/>
              </w:rPr>
              <w:t xml:space="preserve">Acordos interinstitucionais entre o Tribunal e os Membros da Plataforma da AGA (incluindo MAAP, </w:t>
            </w:r>
            <w:r w:rsidR="00AD1EE0" w:rsidRPr="00AD1EE0">
              <w:rPr>
                <w:rFonts w:ascii="Arial" w:hAnsi="Arial"/>
                <w:sz w:val="15"/>
                <w:szCs w:val="15"/>
              </w:rPr>
              <w:t>AUCIL</w:t>
            </w:r>
            <w:r w:rsidRPr="00B34D25">
              <w:rPr>
                <w:rFonts w:ascii="Arial" w:hAnsi="Arial"/>
                <w:sz w:val="15"/>
                <w:szCs w:val="15"/>
              </w:rPr>
              <w:t>, ECOSOCC, PAP, CER</w:t>
            </w:r>
            <w:r w:rsidR="00AD1EE0">
              <w:rPr>
                <w:rFonts w:ascii="Arial" w:hAnsi="Arial"/>
                <w:sz w:val="15"/>
                <w:szCs w:val="15"/>
              </w:rPr>
              <w:t>s</w:t>
            </w:r>
            <w:r w:rsidRPr="00B34D25">
              <w:rPr>
                <w:rFonts w:ascii="Arial" w:hAnsi="Arial"/>
                <w:sz w:val="15"/>
                <w:szCs w:val="15"/>
              </w:rPr>
              <w:t>, CUA, AUABC, CPS, Agência de Desenvolvimento da UA-NEPAD) celebrados, implementados e revistos anualmente</w:t>
            </w:r>
            <w:r w:rsidRPr="00B34D25">
              <w:rPr>
                <w:rFonts w:ascii="Arial" w:hAnsi="Arial" w:cs="Arial"/>
                <w:sz w:val="15"/>
                <w:szCs w:val="15"/>
              </w:rPr>
              <w:t xml:space="preserve">  </w:t>
            </w:r>
          </w:p>
        </w:tc>
        <w:tc>
          <w:tcPr>
            <w:tcW w:w="1126" w:type="dxa"/>
            <w:shd w:val="clear" w:color="auto" w:fill="7F7F7F" w:themeFill="text1" w:themeFillTint="80"/>
          </w:tcPr>
          <w:p w14:paraId="2B3E1D96" w14:textId="77777777" w:rsidR="00577CF9" w:rsidRPr="00B34D25" w:rsidRDefault="00577CF9" w:rsidP="003926C0">
            <w:pPr>
              <w:jc w:val="center"/>
              <w:rPr>
                <w:rFonts w:ascii="Arial" w:hAnsi="Arial" w:cs="Arial"/>
                <w:sz w:val="15"/>
                <w:szCs w:val="15"/>
              </w:rPr>
            </w:pPr>
          </w:p>
        </w:tc>
        <w:tc>
          <w:tcPr>
            <w:tcW w:w="1000" w:type="dxa"/>
          </w:tcPr>
          <w:p w14:paraId="0901D505" w14:textId="77777777" w:rsidR="00577CF9" w:rsidRPr="00B34D25" w:rsidRDefault="00577CF9" w:rsidP="003926C0">
            <w:pPr>
              <w:jc w:val="center"/>
              <w:rPr>
                <w:rFonts w:ascii="Arial" w:hAnsi="Arial" w:cs="Arial"/>
                <w:sz w:val="15"/>
                <w:szCs w:val="15"/>
              </w:rPr>
            </w:pPr>
            <w:r w:rsidRPr="00B34D25">
              <w:rPr>
                <w:rFonts w:ascii="Arial" w:hAnsi="Arial" w:cs="Arial"/>
                <w:sz w:val="15"/>
                <w:szCs w:val="15"/>
              </w:rPr>
              <w:t>Adopt</w:t>
            </w:r>
            <w:r>
              <w:rPr>
                <w:rFonts w:ascii="Arial" w:hAnsi="Arial" w:cs="Arial"/>
                <w:sz w:val="15"/>
                <w:szCs w:val="15"/>
              </w:rPr>
              <w:t>ar</w:t>
            </w:r>
            <w:r w:rsidRPr="00B34D25">
              <w:rPr>
                <w:rFonts w:ascii="Arial" w:hAnsi="Arial" w:cs="Arial"/>
                <w:sz w:val="15"/>
                <w:szCs w:val="15"/>
              </w:rPr>
              <w:t xml:space="preserve"> </w:t>
            </w:r>
            <w:r>
              <w:rPr>
                <w:rFonts w:ascii="Arial" w:hAnsi="Arial"/>
                <w:sz w:val="15"/>
                <w:szCs w:val="15"/>
              </w:rPr>
              <w:t>a</w:t>
            </w:r>
            <w:r w:rsidRPr="00B34D25">
              <w:rPr>
                <w:rFonts w:ascii="Arial" w:hAnsi="Arial"/>
                <w:sz w:val="15"/>
                <w:szCs w:val="15"/>
              </w:rPr>
              <w:t xml:space="preserve">cordos interinstitucionais </w:t>
            </w:r>
            <w:r>
              <w:rPr>
                <w:rFonts w:ascii="Arial" w:hAnsi="Arial"/>
                <w:sz w:val="15"/>
                <w:szCs w:val="15"/>
              </w:rPr>
              <w:t>com</w:t>
            </w:r>
            <w:r w:rsidRPr="00B34D25">
              <w:rPr>
                <w:rFonts w:ascii="Arial" w:hAnsi="Arial"/>
                <w:sz w:val="15"/>
                <w:szCs w:val="15"/>
              </w:rPr>
              <w:t xml:space="preserve"> os Membros da Plataforma da AGA</w:t>
            </w:r>
          </w:p>
        </w:tc>
        <w:tc>
          <w:tcPr>
            <w:tcW w:w="1000" w:type="dxa"/>
          </w:tcPr>
          <w:p w14:paraId="2655C5E8" w14:textId="1A44BE01" w:rsidR="00577CF9" w:rsidRPr="00B34D25" w:rsidRDefault="00577CF9" w:rsidP="003926C0">
            <w:pPr>
              <w:jc w:val="center"/>
              <w:rPr>
                <w:rFonts w:ascii="Arial" w:hAnsi="Arial" w:cs="Arial"/>
                <w:sz w:val="15"/>
                <w:szCs w:val="15"/>
              </w:rPr>
            </w:pPr>
            <w:r w:rsidRPr="00B34D25">
              <w:rPr>
                <w:rFonts w:ascii="Arial" w:hAnsi="Arial" w:cs="Arial"/>
                <w:sz w:val="15"/>
                <w:szCs w:val="15"/>
              </w:rPr>
              <w:t xml:space="preserve">Adoptar novos acordos interinstitucionais (IIAs) e avaliar anualmente os acordos existentes com os </w:t>
            </w:r>
            <w:r w:rsidR="00AD1EE0" w:rsidRPr="00B34D25">
              <w:rPr>
                <w:rFonts w:ascii="Arial" w:hAnsi="Arial" w:cs="Arial"/>
                <w:sz w:val="15"/>
                <w:szCs w:val="15"/>
              </w:rPr>
              <w:t xml:space="preserve">Membros </w:t>
            </w:r>
            <w:r w:rsidRPr="00B34D25">
              <w:rPr>
                <w:rFonts w:ascii="Arial" w:hAnsi="Arial" w:cs="Arial"/>
                <w:sz w:val="15"/>
                <w:szCs w:val="15"/>
              </w:rPr>
              <w:t xml:space="preserve">da Plataforma </w:t>
            </w:r>
            <w:r w:rsidR="00AD1EE0">
              <w:rPr>
                <w:rFonts w:ascii="Arial" w:hAnsi="Arial" w:cs="Arial"/>
                <w:sz w:val="15"/>
                <w:szCs w:val="15"/>
              </w:rPr>
              <w:t xml:space="preserve">da </w:t>
            </w:r>
            <w:r w:rsidRPr="00B34D25">
              <w:rPr>
                <w:rFonts w:ascii="Arial" w:hAnsi="Arial" w:cs="Arial"/>
                <w:sz w:val="15"/>
                <w:szCs w:val="15"/>
              </w:rPr>
              <w:t>AGA</w:t>
            </w:r>
          </w:p>
        </w:tc>
        <w:tc>
          <w:tcPr>
            <w:tcW w:w="1000" w:type="dxa"/>
          </w:tcPr>
          <w:p w14:paraId="43962BC0" w14:textId="1BEE1CE1" w:rsidR="00577CF9" w:rsidRPr="00B34D25" w:rsidRDefault="00577CF9" w:rsidP="003926C0">
            <w:pPr>
              <w:jc w:val="center"/>
              <w:rPr>
                <w:rFonts w:ascii="Arial" w:hAnsi="Arial" w:cs="Arial"/>
                <w:sz w:val="15"/>
                <w:szCs w:val="15"/>
              </w:rPr>
            </w:pPr>
            <w:r w:rsidRPr="00B34D25">
              <w:rPr>
                <w:rFonts w:ascii="Arial" w:hAnsi="Arial" w:cs="Arial"/>
                <w:sz w:val="15"/>
                <w:szCs w:val="15"/>
              </w:rPr>
              <w:t xml:space="preserve">Adoptar novos acordos interinstitucionais (IIAs) e avaliar anualmente os acordos existentes com os </w:t>
            </w:r>
            <w:r w:rsidR="00AD1EE0" w:rsidRPr="00B34D25">
              <w:rPr>
                <w:rFonts w:ascii="Arial" w:hAnsi="Arial" w:cs="Arial"/>
                <w:sz w:val="15"/>
                <w:szCs w:val="15"/>
              </w:rPr>
              <w:t xml:space="preserve">Membros </w:t>
            </w:r>
            <w:r w:rsidRPr="00B34D25">
              <w:rPr>
                <w:rFonts w:ascii="Arial" w:hAnsi="Arial" w:cs="Arial"/>
                <w:sz w:val="15"/>
                <w:szCs w:val="15"/>
              </w:rPr>
              <w:t xml:space="preserve">da Plataforma </w:t>
            </w:r>
            <w:r w:rsidR="00AD1EE0">
              <w:rPr>
                <w:rFonts w:ascii="Arial" w:hAnsi="Arial" w:cs="Arial"/>
                <w:sz w:val="15"/>
                <w:szCs w:val="15"/>
              </w:rPr>
              <w:t xml:space="preserve">da </w:t>
            </w:r>
            <w:r w:rsidRPr="00B34D25">
              <w:rPr>
                <w:rFonts w:ascii="Arial" w:hAnsi="Arial" w:cs="Arial"/>
                <w:sz w:val="15"/>
                <w:szCs w:val="15"/>
              </w:rPr>
              <w:t>AGA</w:t>
            </w:r>
          </w:p>
        </w:tc>
        <w:tc>
          <w:tcPr>
            <w:tcW w:w="1126" w:type="dxa"/>
          </w:tcPr>
          <w:p w14:paraId="73192FC0" w14:textId="7AD2F1E4" w:rsidR="00577CF9" w:rsidRPr="00B34D25" w:rsidRDefault="00577CF9" w:rsidP="003926C0">
            <w:pPr>
              <w:jc w:val="center"/>
              <w:rPr>
                <w:rFonts w:ascii="Arial" w:hAnsi="Arial" w:cs="Arial"/>
                <w:sz w:val="15"/>
                <w:szCs w:val="15"/>
              </w:rPr>
            </w:pPr>
            <w:r w:rsidRPr="00B34D25">
              <w:rPr>
                <w:rFonts w:ascii="Arial" w:hAnsi="Arial" w:cs="Arial"/>
                <w:sz w:val="15"/>
                <w:szCs w:val="15"/>
              </w:rPr>
              <w:t xml:space="preserve">Adoptar novos acordos interinstitucionais (IIAs) e avaliar anualmente os acordos existentes com os </w:t>
            </w:r>
            <w:r w:rsidR="00AD1EE0" w:rsidRPr="00B34D25">
              <w:rPr>
                <w:rFonts w:ascii="Arial" w:hAnsi="Arial" w:cs="Arial"/>
                <w:sz w:val="15"/>
                <w:szCs w:val="15"/>
              </w:rPr>
              <w:t xml:space="preserve">Membros </w:t>
            </w:r>
            <w:r w:rsidRPr="00B34D25">
              <w:rPr>
                <w:rFonts w:ascii="Arial" w:hAnsi="Arial" w:cs="Arial"/>
                <w:sz w:val="15"/>
                <w:szCs w:val="15"/>
              </w:rPr>
              <w:t xml:space="preserve">da Plataforma </w:t>
            </w:r>
            <w:r w:rsidR="00AD1EE0">
              <w:rPr>
                <w:rFonts w:ascii="Arial" w:hAnsi="Arial" w:cs="Arial"/>
                <w:sz w:val="15"/>
                <w:szCs w:val="15"/>
              </w:rPr>
              <w:t xml:space="preserve">da </w:t>
            </w:r>
            <w:r w:rsidRPr="00B34D25">
              <w:rPr>
                <w:rFonts w:ascii="Arial" w:hAnsi="Arial" w:cs="Arial"/>
                <w:sz w:val="15"/>
                <w:szCs w:val="15"/>
              </w:rPr>
              <w:t>AGA</w:t>
            </w:r>
          </w:p>
        </w:tc>
        <w:tc>
          <w:tcPr>
            <w:tcW w:w="1073" w:type="dxa"/>
          </w:tcPr>
          <w:p w14:paraId="2849D223" w14:textId="77777777" w:rsidR="00577CF9" w:rsidRPr="000F1285" w:rsidRDefault="00577CF9" w:rsidP="003926C0">
            <w:pPr>
              <w:jc w:val="left"/>
              <w:rPr>
                <w:rFonts w:ascii="Arial" w:hAnsi="Arial" w:cs="Arial"/>
                <w:sz w:val="15"/>
                <w:szCs w:val="15"/>
              </w:rPr>
            </w:pPr>
            <w:r w:rsidRPr="000F1285">
              <w:rPr>
                <w:rFonts w:ascii="Arial" w:hAnsi="Arial"/>
                <w:sz w:val="15"/>
                <w:szCs w:val="15"/>
              </w:rPr>
              <w:t>Relatório Anual sobre a Cooperação com as Partes Interessadas</w:t>
            </w:r>
          </w:p>
        </w:tc>
      </w:tr>
      <w:tr w:rsidR="00577CF9" w:rsidRPr="00022107" w14:paraId="5A31B098" w14:textId="77777777" w:rsidTr="00577CF9">
        <w:trPr>
          <w:jc w:val="center"/>
        </w:trPr>
        <w:tc>
          <w:tcPr>
            <w:tcW w:w="1399" w:type="dxa"/>
            <w:tcBorders>
              <w:top w:val="nil"/>
              <w:bottom w:val="nil"/>
            </w:tcBorders>
          </w:tcPr>
          <w:p w14:paraId="6C006466" w14:textId="77777777" w:rsidR="00577CF9" w:rsidRPr="000F1285" w:rsidRDefault="00577CF9" w:rsidP="003926C0">
            <w:pPr>
              <w:jc w:val="left"/>
              <w:rPr>
                <w:rFonts w:ascii="Arial" w:hAnsi="Arial" w:cs="Arial"/>
                <w:sz w:val="15"/>
                <w:szCs w:val="15"/>
              </w:rPr>
            </w:pPr>
          </w:p>
        </w:tc>
        <w:tc>
          <w:tcPr>
            <w:tcW w:w="1440" w:type="dxa"/>
            <w:tcBorders>
              <w:top w:val="nil"/>
              <w:bottom w:val="nil"/>
            </w:tcBorders>
          </w:tcPr>
          <w:p w14:paraId="661895E9" w14:textId="77777777" w:rsidR="00577CF9" w:rsidRPr="000F1285" w:rsidRDefault="00577CF9" w:rsidP="003926C0">
            <w:pPr>
              <w:jc w:val="left"/>
              <w:rPr>
                <w:rFonts w:ascii="Arial" w:hAnsi="Arial" w:cs="Arial"/>
                <w:sz w:val="15"/>
                <w:szCs w:val="15"/>
              </w:rPr>
            </w:pPr>
          </w:p>
        </w:tc>
        <w:tc>
          <w:tcPr>
            <w:tcW w:w="1756" w:type="dxa"/>
            <w:tcBorders>
              <w:bottom w:val="single" w:sz="4" w:space="0" w:color="auto"/>
            </w:tcBorders>
          </w:tcPr>
          <w:p w14:paraId="583C0B65" w14:textId="77777777" w:rsidR="00577CF9" w:rsidRPr="00022107" w:rsidRDefault="00577CF9" w:rsidP="003926C0">
            <w:pPr>
              <w:jc w:val="left"/>
              <w:rPr>
                <w:rFonts w:ascii="Arial" w:hAnsi="Arial" w:cs="Arial"/>
                <w:sz w:val="15"/>
                <w:szCs w:val="15"/>
              </w:rPr>
            </w:pPr>
            <w:r w:rsidRPr="003E19E1">
              <w:rPr>
                <w:rFonts w:ascii="Arial" w:hAnsi="Arial" w:cs="Arial"/>
                <w:sz w:val="15"/>
                <w:szCs w:val="15"/>
              </w:rPr>
              <w:t xml:space="preserve">2.2.5. </w:t>
            </w:r>
            <w:r w:rsidRPr="00022107">
              <w:rPr>
                <w:rFonts w:ascii="Arial" w:hAnsi="Arial"/>
                <w:sz w:val="15"/>
                <w:szCs w:val="15"/>
              </w:rPr>
              <w:t>Estabelecer uma maior Cooperação com os Órgãos Deliberativos da UA</w:t>
            </w:r>
          </w:p>
        </w:tc>
        <w:tc>
          <w:tcPr>
            <w:tcW w:w="2067" w:type="dxa"/>
          </w:tcPr>
          <w:p w14:paraId="128E1648" w14:textId="20B52300" w:rsidR="00577CF9" w:rsidRPr="00022107" w:rsidRDefault="00577CF9" w:rsidP="00AD1EE0">
            <w:pPr>
              <w:pStyle w:val="ListParagraph"/>
              <w:numPr>
                <w:ilvl w:val="0"/>
                <w:numId w:val="36"/>
              </w:numPr>
              <w:spacing w:after="120"/>
              <w:ind w:left="240" w:hanging="270"/>
              <w:contextualSpacing w:val="0"/>
              <w:jc w:val="left"/>
              <w:rPr>
                <w:rFonts w:ascii="Arial" w:hAnsi="Arial" w:cs="Arial"/>
                <w:sz w:val="15"/>
                <w:szCs w:val="15"/>
              </w:rPr>
            </w:pPr>
            <w:r w:rsidRPr="00022107">
              <w:rPr>
                <w:rFonts w:ascii="Arial" w:hAnsi="Arial"/>
                <w:sz w:val="15"/>
                <w:szCs w:val="15"/>
              </w:rPr>
              <w:t>São organizadas reuniões anuais nas quais o Tribunal Africano interage com os órgãos de decisão sobre políticas da UA; no entanto, ainda não foram celebrados acordos interinstitucionais que orientem as diferentes formas de cooperação entre o Tribunal Africano e os órgãos de decisão sobre políticas da UA, especialmente</w:t>
            </w:r>
            <w:r w:rsidR="00AD1EE0">
              <w:rPr>
                <w:rFonts w:ascii="Arial" w:hAnsi="Arial"/>
                <w:sz w:val="15"/>
                <w:szCs w:val="15"/>
              </w:rPr>
              <w:t>,</w:t>
            </w:r>
            <w:r w:rsidRPr="00022107">
              <w:rPr>
                <w:rFonts w:ascii="Arial" w:hAnsi="Arial"/>
                <w:sz w:val="15"/>
                <w:szCs w:val="15"/>
              </w:rPr>
              <w:t xml:space="preserve"> na área d</w:t>
            </w:r>
            <w:r w:rsidR="00AD1EE0">
              <w:rPr>
                <w:rFonts w:ascii="Arial" w:hAnsi="Arial"/>
                <w:sz w:val="15"/>
                <w:szCs w:val="15"/>
              </w:rPr>
              <w:t>e</w:t>
            </w:r>
            <w:r w:rsidRPr="00022107">
              <w:rPr>
                <w:rFonts w:ascii="Arial" w:hAnsi="Arial"/>
                <w:sz w:val="15"/>
                <w:szCs w:val="15"/>
              </w:rPr>
              <w:t xml:space="preserve"> </w:t>
            </w:r>
            <w:r w:rsidR="00AD1EE0">
              <w:rPr>
                <w:rFonts w:ascii="Arial" w:hAnsi="Arial"/>
                <w:sz w:val="15"/>
                <w:szCs w:val="15"/>
              </w:rPr>
              <w:t>acompanhament</w:t>
            </w:r>
            <w:r w:rsidRPr="00022107">
              <w:rPr>
                <w:rFonts w:ascii="Arial" w:hAnsi="Arial"/>
                <w:sz w:val="15"/>
                <w:szCs w:val="15"/>
              </w:rPr>
              <w:t xml:space="preserve">o da </w:t>
            </w:r>
            <w:r w:rsidR="00AD1EE0">
              <w:rPr>
                <w:rFonts w:ascii="Arial" w:hAnsi="Arial"/>
                <w:sz w:val="15"/>
                <w:szCs w:val="15"/>
              </w:rPr>
              <w:t>implementa</w:t>
            </w:r>
            <w:r w:rsidRPr="00022107">
              <w:rPr>
                <w:rFonts w:ascii="Arial" w:hAnsi="Arial"/>
                <w:sz w:val="15"/>
                <w:szCs w:val="15"/>
              </w:rPr>
              <w:t>ção dos acórdãos</w:t>
            </w:r>
          </w:p>
        </w:tc>
        <w:tc>
          <w:tcPr>
            <w:tcW w:w="1913" w:type="dxa"/>
          </w:tcPr>
          <w:p w14:paraId="6FF993E8" w14:textId="304DCA8F" w:rsidR="00577CF9" w:rsidRPr="00022107" w:rsidRDefault="00577CF9" w:rsidP="00AD1EE0">
            <w:pPr>
              <w:pStyle w:val="ListParagraph"/>
              <w:numPr>
                <w:ilvl w:val="0"/>
                <w:numId w:val="36"/>
              </w:numPr>
              <w:spacing w:after="120"/>
              <w:ind w:left="336"/>
              <w:contextualSpacing w:val="0"/>
              <w:jc w:val="left"/>
              <w:rPr>
                <w:rFonts w:ascii="Arial" w:hAnsi="Arial" w:cs="Arial"/>
                <w:sz w:val="15"/>
                <w:szCs w:val="15"/>
              </w:rPr>
            </w:pPr>
            <w:r w:rsidRPr="00022107">
              <w:rPr>
                <w:rFonts w:ascii="Arial" w:hAnsi="Arial"/>
                <w:sz w:val="15"/>
                <w:szCs w:val="15"/>
              </w:rPr>
              <w:t xml:space="preserve">Acordos interinstitucionais entre o Tribunal Africano e os órgãos deliberativos da UA (incluindo o Subcomité do CRP para a Democracia, Governação e Direitos Humanos, o CTE de Justiça e Assuntos Jurídicos e o Conselho Executivo) celebrados, </w:t>
            </w:r>
            <w:r w:rsidR="00AD1EE0">
              <w:rPr>
                <w:rFonts w:ascii="Arial" w:hAnsi="Arial"/>
                <w:sz w:val="15"/>
                <w:szCs w:val="15"/>
              </w:rPr>
              <w:t xml:space="preserve">em </w:t>
            </w:r>
            <w:r w:rsidRPr="00022107">
              <w:rPr>
                <w:rFonts w:ascii="Arial" w:hAnsi="Arial"/>
                <w:sz w:val="15"/>
                <w:szCs w:val="15"/>
              </w:rPr>
              <w:t>implementa</w:t>
            </w:r>
            <w:r w:rsidR="00AD1EE0">
              <w:rPr>
                <w:rFonts w:ascii="Arial" w:hAnsi="Arial"/>
                <w:sz w:val="15"/>
                <w:szCs w:val="15"/>
              </w:rPr>
              <w:t>ção</w:t>
            </w:r>
            <w:r w:rsidRPr="00022107">
              <w:rPr>
                <w:rFonts w:ascii="Arial" w:hAnsi="Arial"/>
                <w:sz w:val="15"/>
                <w:szCs w:val="15"/>
              </w:rPr>
              <w:t xml:space="preserve"> e revistos anualmente</w:t>
            </w:r>
            <w:r w:rsidRPr="00022107">
              <w:rPr>
                <w:rFonts w:ascii="Arial" w:hAnsi="Arial" w:cs="Arial"/>
                <w:sz w:val="15"/>
                <w:szCs w:val="15"/>
              </w:rPr>
              <w:t xml:space="preserve">  </w:t>
            </w:r>
          </w:p>
        </w:tc>
        <w:tc>
          <w:tcPr>
            <w:tcW w:w="1126" w:type="dxa"/>
            <w:shd w:val="clear" w:color="auto" w:fill="7F7F7F" w:themeFill="text1" w:themeFillTint="80"/>
          </w:tcPr>
          <w:p w14:paraId="54AC1D9F" w14:textId="77777777" w:rsidR="00577CF9" w:rsidRPr="00022107" w:rsidRDefault="00577CF9" w:rsidP="003926C0">
            <w:pPr>
              <w:jc w:val="center"/>
              <w:rPr>
                <w:rFonts w:ascii="Arial" w:hAnsi="Arial" w:cs="Arial"/>
                <w:sz w:val="15"/>
                <w:szCs w:val="15"/>
              </w:rPr>
            </w:pPr>
          </w:p>
        </w:tc>
        <w:tc>
          <w:tcPr>
            <w:tcW w:w="1000" w:type="dxa"/>
            <w:shd w:val="clear" w:color="auto" w:fill="7F7F7F" w:themeFill="text1" w:themeFillTint="80"/>
          </w:tcPr>
          <w:p w14:paraId="69F93DCB" w14:textId="77777777" w:rsidR="00577CF9" w:rsidRPr="00022107" w:rsidRDefault="00577CF9" w:rsidP="003926C0">
            <w:pPr>
              <w:jc w:val="center"/>
              <w:rPr>
                <w:rFonts w:ascii="Arial" w:hAnsi="Arial" w:cs="Arial"/>
                <w:sz w:val="15"/>
                <w:szCs w:val="15"/>
              </w:rPr>
            </w:pPr>
          </w:p>
        </w:tc>
        <w:tc>
          <w:tcPr>
            <w:tcW w:w="1000" w:type="dxa"/>
          </w:tcPr>
          <w:p w14:paraId="19C47734" w14:textId="1B1A01B1" w:rsidR="00577CF9" w:rsidRPr="00022107" w:rsidRDefault="00577CF9" w:rsidP="003926C0">
            <w:pPr>
              <w:jc w:val="center"/>
              <w:rPr>
                <w:rFonts w:ascii="Arial" w:hAnsi="Arial" w:cs="Arial"/>
                <w:sz w:val="15"/>
                <w:szCs w:val="15"/>
              </w:rPr>
            </w:pPr>
            <w:r w:rsidRPr="00022107">
              <w:rPr>
                <w:rFonts w:ascii="Arial" w:hAnsi="Arial" w:cs="Arial"/>
                <w:sz w:val="15"/>
                <w:szCs w:val="15"/>
              </w:rPr>
              <w:t xml:space="preserve">Adoptar Acordos Inter-Institucionais com os </w:t>
            </w:r>
            <w:r w:rsidR="00AD1EE0" w:rsidRPr="00022107">
              <w:rPr>
                <w:rFonts w:ascii="Arial" w:hAnsi="Arial" w:cs="Arial"/>
                <w:sz w:val="15"/>
                <w:szCs w:val="15"/>
              </w:rPr>
              <w:t>Órgãos Políticos</w:t>
            </w:r>
            <w:r w:rsidRPr="00022107">
              <w:rPr>
                <w:rFonts w:ascii="Arial" w:hAnsi="Arial" w:cs="Arial"/>
                <w:sz w:val="15"/>
                <w:szCs w:val="15"/>
              </w:rPr>
              <w:t xml:space="preserve"> da UA</w:t>
            </w:r>
          </w:p>
        </w:tc>
        <w:tc>
          <w:tcPr>
            <w:tcW w:w="1000" w:type="dxa"/>
          </w:tcPr>
          <w:p w14:paraId="211DD34B" w14:textId="0575318B" w:rsidR="00577CF9" w:rsidRPr="00022107" w:rsidRDefault="00577CF9" w:rsidP="003926C0">
            <w:pPr>
              <w:jc w:val="center"/>
              <w:rPr>
                <w:rFonts w:ascii="Arial" w:hAnsi="Arial" w:cs="Arial"/>
                <w:sz w:val="15"/>
                <w:szCs w:val="15"/>
              </w:rPr>
            </w:pPr>
            <w:r w:rsidRPr="00022107">
              <w:rPr>
                <w:rFonts w:ascii="Arial" w:hAnsi="Arial" w:cs="Arial"/>
                <w:sz w:val="15"/>
                <w:szCs w:val="15"/>
              </w:rPr>
              <w:t xml:space="preserve">Avaliação anual dos </w:t>
            </w:r>
            <w:r>
              <w:rPr>
                <w:rFonts w:ascii="Arial" w:hAnsi="Arial" w:cs="Arial"/>
                <w:sz w:val="15"/>
                <w:szCs w:val="15"/>
              </w:rPr>
              <w:t>acordos i</w:t>
            </w:r>
            <w:r w:rsidRPr="00022107">
              <w:rPr>
                <w:rFonts w:ascii="Arial" w:hAnsi="Arial" w:cs="Arial"/>
                <w:sz w:val="15"/>
                <w:szCs w:val="15"/>
              </w:rPr>
              <w:t xml:space="preserve">nter-Institucionais com os </w:t>
            </w:r>
            <w:r w:rsidR="00AD1EE0" w:rsidRPr="00022107">
              <w:rPr>
                <w:rFonts w:ascii="Arial" w:hAnsi="Arial" w:cs="Arial"/>
                <w:sz w:val="15"/>
                <w:szCs w:val="15"/>
              </w:rPr>
              <w:t xml:space="preserve">Órgãos Políticos </w:t>
            </w:r>
            <w:r w:rsidRPr="00022107">
              <w:rPr>
                <w:rFonts w:ascii="Arial" w:hAnsi="Arial" w:cs="Arial"/>
                <w:sz w:val="15"/>
                <w:szCs w:val="15"/>
              </w:rPr>
              <w:t>da UA</w:t>
            </w:r>
          </w:p>
        </w:tc>
        <w:tc>
          <w:tcPr>
            <w:tcW w:w="1126" w:type="dxa"/>
          </w:tcPr>
          <w:p w14:paraId="103FB014" w14:textId="4F976F3D" w:rsidR="00577CF9" w:rsidRPr="00022107" w:rsidRDefault="00577CF9" w:rsidP="003926C0">
            <w:pPr>
              <w:jc w:val="center"/>
              <w:rPr>
                <w:rFonts w:ascii="Arial" w:hAnsi="Arial" w:cs="Arial"/>
                <w:sz w:val="15"/>
                <w:szCs w:val="15"/>
              </w:rPr>
            </w:pPr>
            <w:r w:rsidRPr="00022107">
              <w:rPr>
                <w:rFonts w:ascii="Arial" w:hAnsi="Arial" w:cs="Arial"/>
                <w:sz w:val="15"/>
                <w:szCs w:val="15"/>
              </w:rPr>
              <w:t xml:space="preserve">Avaliação anual dos </w:t>
            </w:r>
            <w:r>
              <w:rPr>
                <w:rFonts w:ascii="Arial" w:hAnsi="Arial" w:cs="Arial"/>
                <w:sz w:val="15"/>
                <w:szCs w:val="15"/>
              </w:rPr>
              <w:t>acordos i</w:t>
            </w:r>
            <w:r w:rsidRPr="00022107">
              <w:rPr>
                <w:rFonts w:ascii="Arial" w:hAnsi="Arial" w:cs="Arial"/>
                <w:sz w:val="15"/>
                <w:szCs w:val="15"/>
              </w:rPr>
              <w:t xml:space="preserve">nter-Institucionais com os </w:t>
            </w:r>
            <w:r w:rsidR="00AD1EE0" w:rsidRPr="00022107">
              <w:rPr>
                <w:rFonts w:ascii="Arial" w:hAnsi="Arial" w:cs="Arial"/>
                <w:sz w:val="15"/>
                <w:szCs w:val="15"/>
              </w:rPr>
              <w:t xml:space="preserve">Órgãos Políticos </w:t>
            </w:r>
            <w:r w:rsidRPr="00022107">
              <w:rPr>
                <w:rFonts w:ascii="Arial" w:hAnsi="Arial" w:cs="Arial"/>
                <w:sz w:val="15"/>
                <w:szCs w:val="15"/>
              </w:rPr>
              <w:t>da UA</w:t>
            </w:r>
          </w:p>
        </w:tc>
        <w:tc>
          <w:tcPr>
            <w:tcW w:w="1073" w:type="dxa"/>
            <w:tcBorders>
              <w:bottom w:val="single" w:sz="4" w:space="0" w:color="auto"/>
            </w:tcBorders>
          </w:tcPr>
          <w:p w14:paraId="76529BD8" w14:textId="77777777" w:rsidR="00577CF9" w:rsidRPr="00022107" w:rsidRDefault="00577CF9" w:rsidP="003926C0">
            <w:pPr>
              <w:jc w:val="left"/>
              <w:rPr>
                <w:rFonts w:ascii="Arial" w:hAnsi="Arial" w:cs="Arial"/>
                <w:sz w:val="15"/>
                <w:szCs w:val="15"/>
              </w:rPr>
            </w:pPr>
            <w:r w:rsidRPr="00022107">
              <w:rPr>
                <w:rFonts w:ascii="Arial" w:hAnsi="Arial"/>
                <w:sz w:val="15"/>
                <w:szCs w:val="15"/>
              </w:rPr>
              <w:t>Relatório Anual sobre a Cooperação com as Partes Interessadas</w:t>
            </w:r>
          </w:p>
        </w:tc>
      </w:tr>
      <w:tr w:rsidR="00577CF9" w:rsidRPr="00022107" w14:paraId="40EADE52" w14:textId="77777777" w:rsidTr="00577CF9">
        <w:trPr>
          <w:jc w:val="center"/>
        </w:trPr>
        <w:tc>
          <w:tcPr>
            <w:tcW w:w="1399" w:type="dxa"/>
            <w:tcBorders>
              <w:top w:val="nil"/>
              <w:bottom w:val="nil"/>
            </w:tcBorders>
          </w:tcPr>
          <w:p w14:paraId="3F508C43" w14:textId="77777777" w:rsidR="00577CF9" w:rsidRPr="00022107" w:rsidRDefault="00577CF9" w:rsidP="003926C0">
            <w:pPr>
              <w:jc w:val="left"/>
              <w:rPr>
                <w:rFonts w:ascii="Arial" w:hAnsi="Arial" w:cs="Arial"/>
                <w:sz w:val="15"/>
                <w:szCs w:val="15"/>
              </w:rPr>
            </w:pPr>
          </w:p>
        </w:tc>
        <w:tc>
          <w:tcPr>
            <w:tcW w:w="1440" w:type="dxa"/>
            <w:tcBorders>
              <w:top w:val="nil"/>
              <w:bottom w:val="nil"/>
            </w:tcBorders>
          </w:tcPr>
          <w:p w14:paraId="1021C667" w14:textId="77777777" w:rsidR="00577CF9" w:rsidRPr="00022107" w:rsidRDefault="00577CF9" w:rsidP="003926C0">
            <w:pPr>
              <w:jc w:val="left"/>
              <w:rPr>
                <w:rFonts w:ascii="Arial" w:hAnsi="Arial" w:cs="Arial"/>
                <w:sz w:val="15"/>
                <w:szCs w:val="15"/>
              </w:rPr>
            </w:pPr>
          </w:p>
        </w:tc>
        <w:tc>
          <w:tcPr>
            <w:tcW w:w="1756" w:type="dxa"/>
            <w:tcBorders>
              <w:bottom w:val="nil"/>
            </w:tcBorders>
          </w:tcPr>
          <w:p w14:paraId="7AC50BA5" w14:textId="77777777" w:rsidR="00577CF9" w:rsidRPr="00022107" w:rsidRDefault="00577CF9" w:rsidP="003926C0">
            <w:pPr>
              <w:jc w:val="left"/>
              <w:rPr>
                <w:rFonts w:ascii="Arial" w:hAnsi="Arial" w:cs="Arial"/>
                <w:sz w:val="15"/>
                <w:szCs w:val="15"/>
              </w:rPr>
            </w:pPr>
            <w:r w:rsidRPr="003E19E1">
              <w:rPr>
                <w:rFonts w:ascii="Arial" w:hAnsi="Arial" w:cs="Arial"/>
                <w:sz w:val="15"/>
                <w:szCs w:val="15"/>
              </w:rPr>
              <w:t xml:space="preserve">2.2.6. </w:t>
            </w:r>
            <w:r w:rsidRPr="00022107">
              <w:rPr>
                <w:rFonts w:ascii="Arial" w:hAnsi="Arial"/>
                <w:sz w:val="15"/>
                <w:szCs w:val="15"/>
              </w:rPr>
              <w:t>Estabelecer uma m</w:t>
            </w:r>
            <w:r>
              <w:rPr>
                <w:rFonts w:ascii="Arial" w:hAnsi="Arial"/>
                <w:sz w:val="15"/>
                <w:szCs w:val="15"/>
              </w:rPr>
              <w:t xml:space="preserve">aior Cooperação com o </w:t>
            </w:r>
            <w:r w:rsidRPr="00022107">
              <w:rPr>
                <w:rFonts w:ascii="Arial" w:hAnsi="Arial"/>
                <w:sz w:val="15"/>
                <w:szCs w:val="15"/>
              </w:rPr>
              <w:t>TIADH e o TEDH</w:t>
            </w:r>
          </w:p>
        </w:tc>
        <w:tc>
          <w:tcPr>
            <w:tcW w:w="2067" w:type="dxa"/>
          </w:tcPr>
          <w:p w14:paraId="745CBBEA" w14:textId="77777777" w:rsidR="00577CF9" w:rsidRPr="00022107" w:rsidRDefault="00577CF9" w:rsidP="00577CF9">
            <w:pPr>
              <w:pStyle w:val="ListParagraph"/>
              <w:numPr>
                <w:ilvl w:val="0"/>
                <w:numId w:val="20"/>
              </w:numPr>
              <w:spacing w:after="120"/>
              <w:contextualSpacing w:val="0"/>
              <w:jc w:val="left"/>
              <w:rPr>
                <w:rFonts w:ascii="Arial" w:hAnsi="Arial" w:cs="Arial"/>
                <w:sz w:val="15"/>
                <w:szCs w:val="15"/>
              </w:rPr>
            </w:pPr>
            <w:r w:rsidRPr="00022107">
              <w:rPr>
                <w:rFonts w:ascii="Arial" w:hAnsi="Arial"/>
                <w:sz w:val="15"/>
                <w:szCs w:val="15"/>
              </w:rPr>
              <w:t>O acordo interinstitucional entre o TEDH, o TIADH e o Tribunal Africano foi celebrado em 2019, com validade de quatro anos</w:t>
            </w:r>
          </w:p>
        </w:tc>
        <w:tc>
          <w:tcPr>
            <w:tcW w:w="1913" w:type="dxa"/>
          </w:tcPr>
          <w:p w14:paraId="24A1ED55" w14:textId="1EAF0A6A" w:rsidR="00577CF9" w:rsidRPr="00022107" w:rsidRDefault="00577CF9" w:rsidP="00577CF9">
            <w:pPr>
              <w:pStyle w:val="ListParagraph"/>
              <w:numPr>
                <w:ilvl w:val="0"/>
                <w:numId w:val="20"/>
              </w:numPr>
              <w:spacing w:after="120"/>
              <w:contextualSpacing w:val="0"/>
              <w:jc w:val="left"/>
              <w:rPr>
                <w:rFonts w:ascii="Arial" w:hAnsi="Arial" w:cs="Arial"/>
                <w:sz w:val="15"/>
                <w:szCs w:val="15"/>
              </w:rPr>
            </w:pPr>
            <w:r w:rsidRPr="00022107">
              <w:rPr>
                <w:rFonts w:ascii="Arial" w:hAnsi="Arial"/>
                <w:sz w:val="15"/>
                <w:szCs w:val="15"/>
              </w:rPr>
              <w:t xml:space="preserve">Implementar e rever </w:t>
            </w:r>
            <w:r w:rsidR="00AD1EE0">
              <w:rPr>
                <w:rFonts w:ascii="Arial" w:hAnsi="Arial"/>
                <w:sz w:val="15"/>
                <w:szCs w:val="15"/>
              </w:rPr>
              <w:t>a cada</w:t>
            </w:r>
            <w:r w:rsidRPr="00022107">
              <w:rPr>
                <w:rFonts w:ascii="Arial" w:hAnsi="Arial"/>
                <w:sz w:val="15"/>
                <w:szCs w:val="15"/>
              </w:rPr>
              <w:t xml:space="preserve"> dois anos o </w:t>
            </w:r>
            <w:r w:rsidR="00AD1EE0" w:rsidRPr="00022107">
              <w:rPr>
                <w:rFonts w:ascii="Arial" w:hAnsi="Arial"/>
                <w:sz w:val="15"/>
                <w:szCs w:val="15"/>
              </w:rPr>
              <w:t>Acordo Interinstituciona</w:t>
            </w:r>
            <w:r w:rsidR="00AD1EE0">
              <w:rPr>
                <w:rFonts w:ascii="Arial" w:hAnsi="Arial"/>
                <w:sz w:val="15"/>
                <w:szCs w:val="15"/>
              </w:rPr>
              <w:t>l</w:t>
            </w:r>
            <w:r w:rsidR="00AD1EE0" w:rsidRPr="00022107">
              <w:rPr>
                <w:rFonts w:ascii="Arial" w:hAnsi="Arial"/>
                <w:sz w:val="15"/>
                <w:szCs w:val="15"/>
              </w:rPr>
              <w:t xml:space="preserve"> </w:t>
            </w:r>
            <w:r w:rsidRPr="00022107">
              <w:rPr>
                <w:rFonts w:ascii="Arial" w:hAnsi="Arial"/>
                <w:sz w:val="15"/>
                <w:szCs w:val="15"/>
              </w:rPr>
              <w:t>entre o TEDH, o TIADH e o Tribunal Africano</w:t>
            </w:r>
          </w:p>
        </w:tc>
        <w:tc>
          <w:tcPr>
            <w:tcW w:w="1126" w:type="dxa"/>
          </w:tcPr>
          <w:p w14:paraId="731A89F4" w14:textId="77777777" w:rsidR="00577CF9" w:rsidRPr="00022107" w:rsidRDefault="00577CF9" w:rsidP="003926C0">
            <w:pPr>
              <w:jc w:val="center"/>
              <w:rPr>
                <w:rFonts w:ascii="Arial" w:hAnsi="Arial" w:cs="Arial"/>
                <w:sz w:val="15"/>
                <w:szCs w:val="15"/>
              </w:rPr>
            </w:pPr>
            <w:r w:rsidRPr="00022107">
              <w:rPr>
                <w:rFonts w:ascii="Arial" w:hAnsi="Arial" w:cs="Arial"/>
                <w:sz w:val="15"/>
                <w:szCs w:val="15"/>
              </w:rPr>
              <w:t>Implementar e rever o Acordo Interinstitucional entre o TEDH, a TIADH e o Tribunal Africano</w:t>
            </w:r>
          </w:p>
        </w:tc>
        <w:tc>
          <w:tcPr>
            <w:tcW w:w="1000" w:type="dxa"/>
            <w:shd w:val="clear" w:color="auto" w:fill="FFFFFF" w:themeFill="background1"/>
          </w:tcPr>
          <w:p w14:paraId="5C2B38B2" w14:textId="77777777" w:rsidR="00577CF9" w:rsidRPr="004C07B3" w:rsidRDefault="00577CF9" w:rsidP="003926C0">
            <w:pPr>
              <w:jc w:val="center"/>
              <w:rPr>
                <w:rFonts w:ascii="Arial" w:hAnsi="Arial" w:cs="Arial"/>
                <w:sz w:val="15"/>
                <w:szCs w:val="15"/>
              </w:rPr>
            </w:pPr>
            <w:r w:rsidRPr="004C07B3">
              <w:rPr>
                <w:rFonts w:ascii="Arial" w:hAnsi="Arial" w:cs="Arial"/>
                <w:sz w:val="15"/>
                <w:szCs w:val="15"/>
              </w:rPr>
              <w:t>Implementar o Acordo Interinstitucional entre o TEDH, a TIADH e o Tribunal Africano</w:t>
            </w:r>
          </w:p>
        </w:tc>
        <w:tc>
          <w:tcPr>
            <w:tcW w:w="1000" w:type="dxa"/>
          </w:tcPr>
          <w:p w14:paraId="012AE39A" w14:textId="77777777" w:rsidR="00577CF9" w:rsidRPr="004C07B3" w:rsidRDefault="00577CF9" w:rsidP="003926C0">
            <w:pPr>
              <w:jc w:val="center"/>
              <w:rPr>
                <w:rFonts w:ascii="Arial" w:hAnsi="Arial" w:cs="Arial"/>
                <w:sz w:val="15"/>
                <w:szCs w:val="15"/>
              </w:rPr>
            </w:pPr>
            <w:r w:rsidRPr="004C07B3">
              <w:rPr>
                <w:rFonts w:ascii="Arial" w:hAnsi="Arial" w:cs="Arial"/>
                <w:sz w:val="15"/>
                <w:szCs w:val="15"/>
              </w:rPr>
              <w:t>Rever e adoptar um novo Acordo Interinstitucional entre o TEDH, a TAIDH e o Tribunal Africano</w:t>
            </w:r>
          </w:p>
        </w:tc>
        <w:tc>
          <w:tcPr>
            <w:tcW w:w="1000" w:type="dxa"/>
            <w:shd w:val="clear" w:color="auto" w:fill="FFFFFF" w:themeFill="background1"/>
          </w:tcPr>
          <w:p w14:paraId="656A43BD" w14:textId="77777777" w:rsidR="00577CF9" w:rsidRPr="004C07B3" w:rsidRDefault="00577CF9" w:rsidP="003926C0">
            <w:pPr>
              <w:jc w:val="center"/>
              <w:rPr>
                <w:rFonts w:ascii="Arial" w:hAnsi="Arial" w:cs="Arial"/>
                <w:sz w:val="15"/>
                <w:szCs w:val="15"/>
              </w:rPr>
            </w:pPr>
            <w:r w:rsidRPr="004C07B3">
              <w:rPr>
                <w:rFonts w:ascii="Arial" w:hAnsi="Arial" w:cs="Arial"/>
                <w:sz w:val="15"/>
                <w:szCs w:val="15"/>
              </w:rPr>
              <w:t>Implementar o Acordo Interinstitucional entre o TEDH, a TIADH e o Tribunal Africano</w:t>
            </w:r>
          </w:p>
        </w:tc>
        <w:tc>
          <w:tcPr>
            <w:tcW w:w="1126" w:type="dxa"/>
          </w:tcPr>
          <w:p w14:paraId="38B59DBA" w14:textId="77777777" w:rsidR="00577CF9" w:rsidRPr="004C07B3" w:rsidRDefault="00577CF9" w:rsidP="003926C0">
            <w:pPr>
              <w:jc w:val="center"/>
              <w:rPr>
                <w:rFonts w:ascii="Arial" w:hAnsi="Arial" w:cs="Arial"/>
                <w:sz w:val="15"/>
                <w:szCs w:val="15"/>
              </w:rPr>
            </w:pPr>
            <w:r w:rsidRPr="00022107">
              <w:rPr>
                <w:rFonts w:ascii="Arial" w:hAnsi="Arial" w:cs="Arial"/>
                <w:sz w:val="15"/>
                <w:szCs w:val="15"/>
              </w:rPr>
              <w:t>Implementar e rever o Acordo Interinstitucional entre o TEDH, a TIADH e o Tribunal Africano</w:t>
            </w:r>
          </w:p>
        </w:tc>
        <w:tc>
          <w:tcPr>
            <w:tcW w:w="1073" w:type="dxa"/>
            <w:tcBorders>
              <w:bottom w:val="nil"/>
            </w:tcBorders>
          </w:tcPr>
          <w:p w14:paraId="2A70B560" w14:textId="77777777" w:rsidR="00577CF9" w:rsidRPr="00022107" w:rsidRDefault="00577CF9" w:rsidP="003926C0">
            <w:pPr>
              <w:jc w:val="left"/>
              <w:rPr>
                <w:rFonts w:ascii="Arial" w:hAnsi="Arial" w:cs="Arial"/>
                <w:sz w:val="15"/>
                <w:szCs w:val="15"/>
              </w:rPr>
            </w:pPr>
            <w:r w:rsidRPr="00022107">
              <w:rPr>
                <w:rFonts w:ascii="Arial" w:hAnsi="Arial"/>
                <w:sz w:val="15"/>
                <w:szCs w:val="15"/>
              </w:rPr>
              <w:t>Relatório Anual sobre a Cooperação com as Partes Interessadas</w:t>
            </w:r>
          </w:p>
        </w:tc>
      </w:tr>
      <w:tr w:rsidR="00577CF9" w:rsidRPr="004C07B3" w14:paraId="10D17703" w14:textId="77777777" w:rsidTr="00577CF9">
        <w:trPr>
          <w:jc w:val="center"/>
        </w:trPr>
        <w:tc>
          <w:tcPr>
            <w:tcW w:w="1399" w:type="dxa"/>
            <w:tcBorders>
              <w:top w:val="nil"/>
              <w:bottom w:val="nil"/>
            </w:tcBorders>
          </w:tcPr>
          <w:p w14:paraId="0D5FBD58" w14:textId="77777777" w:rsidR="00577CF9" w:rsidRPr="00022107" w:rsidRDefault="00577CF9" w:rsidP="003926C0">
            <w:pPr>
              <w:jc w:val="left"/>
              <w:rPr>
                <w:rFonts w:ascii="Arial" w:hAnsi="Arial" w:cs="Arial"/>
                <w:sz w:val="15"/>
                <w:szCs w:val="15"/>
              </w:rPr>
            </w:pPr>
          </w:p>
        </w:tc>
        <w:tc>
          <w:tcPr>
            <w:tcW w:w="1440" w:type="dxa"/>
            <w:tcBorders>
              <w:top w:val="nil"/>
              <w:bottom w:val="nil"/>
            </w:tcBorders>
          </w:tcPr>
          <w:p w14:paraId="2CEF8C5F" w14:textId="77777777" w:rsidR="00577CF9" w:rsidRPr="00022107" w:rsidRDefault="00577CF9" w:rsidP="003926C0">
            <w:pPr>
              <w:jc w:val="left"/>
              <w:rPr>
                <w:rFonts w:ascii="Arial" w:hAnsi="Arial" w:cs="Arial"/>
                <w:sz w:val="15"/>
                <w:szCs w:val="15"/>
              </w:rPr>
            </w:pPr>
          </w:p>
        </w:tc>
        <w:tc>
          <w:tcPr>
            <w:tcW w:w="1756" w:type="dxa"/>
            <w:tcBorders>
              <w:top w:val="nil"/>
              <w:bottom w:val="nil"/>
            </w:tcBorders>
          </w:tcPr>
          <w:p w14:paraId="7CE8E336" w14:textId="77777777" w:rsidR="00577CF9" w:rsidRPr="00022107" w:rsidRDefault="00577CF9" w:rsidP="003926C0">
            <w:pPr>
              <w:jc w:val="left"/>
              <w:rPr>
                <w:rFonts w:ascii="Arial" w:hAnsi="Arial" w:cs="Arial"/>
                <w:sz w:val="15"/>
                <w:szCs w:val="15"/>
              </w:rPr>
            </w:pPr>
          </w:p>
        </w:tc>
        <w:tc>
          <w:tcPr>
            <w:tcW w:w="2067" w:type="dxa"/>
          </w:tcPr>
          <w:p w14:paraId="0D61927F" w14:textId="77777777" w:rsidR="00577CF9" w:rsidRPr="00022107" w:rsidRDefault="00577CF9" w:rsidP="00577CF9">
            <w:pPr>
              <w:pStyle w:val="ListParagraph"/>
              <w:numPr>
                <w:ilvl w:val="0"/>
                <w:numId w:val="20"/>
              </w:numPr>
              <w:spacing w:after="120"/>
              <w:contextualSpacing w:val="0"/>
              <w:jc w:val="left"/>
              <w:rPr>
                <w:rFonts w:ascii="Arial" w:hAnsi="Arial" w:cs="Arial"/>
                <w:sz w:val="15"/>
                <w:szCs w:val="15"/>
              </w:rPr>
            </w:pPr>
            <w:r w:rsidRPr="00022107">
              <w:rPr>
                <w:rFonts w:ascii="Arial" w:hAnsi="Arial"/>
                <w:sz w:val="15"/>
                <w:szCs w:val="15"/>
              </w:rPr>
              <w:t>Foi organizada uma edição do Fórum Internacional de Direitos Humanos e 75% das suas resoluções foram implementadas</w:t>
            </w:r>
          </w:p>
        </w:tc>
        <w:tc>
          <w:tcPr>
            <w:tcW w:w="1913" w:type="dxa"/>
          </w:tcPr>
          <w:p w14:paraId="733DB99F" w14:textId="7B07CA44" w:rsidR="00577CF9" w:rsidRPr="00022107" w:rsidRDefault="00577CF9" w:rsidP="00577CF9">
            <w:pPr>
              <w:pStyle w:val="ListParagraph"/>
              <w:numPr>
                <w:ilvl w:val="0"/>
                <w:numId w:val="20"/>
              </w:numPr>
              <w:spacing w:after="120"/>
              <w:contextualSpacing w:val="0"/>
              <w:jc w:val="left"/>
              <w:rPr>
                <w:rFonts w:ascii="Arial" w:hAnsi="Arial" w:cs="Arial"/>
                <w:sz w:val="15"/>
                <w:szCs w:val="15"/>
              </w:rPr>
            </w:pPr>
            <w:r w:rsidRPr="00022107">
              <w:rPr>
                <w:rFonts w:ascii="Arial" w:hAnsi="Arial"/>
                <w:sz w:val="15"/>
                <w:szCs w:val="15"/>
              </w:rPr>
              <w:t xml:space="preserve">Organizar, pelo menos, mais 3 edições do Fórum Internacional de Direitos Humanos e implementar, pelo menos, </w:t>
            </w:r>
            <w:r w:rsidR="00AD1EE0">
              <w:rPr>
                <w:rFonts w:ascii="Arial" w:hAnsi="Arial"/>
                <w:sz w:val="15"/>
                <w:szCs w:val="15"/>
              </w:rPr>
              <w:t>9</w:t>
            </w:r>
            <w:r w:rsidRPr="00022107">
              <w:rPr>
                <w:rFonts w:ascii="Arial" w:hAnsi="Arial"/>
                <w:sz w:val="15"/>
                <w:szCs w:val="15"/>
              </w:rPr>
              <w:t>0% das suas resoluções</w:t>
            </w:r>
          </w:p>
        </w:tc>
        <w:tc>
          <w:tcPr>
            <w:tcW w:w="1126" w:type="dxa"/>
          </w:tcPr>
          <w:p w14:paraId="2206FE67" w14:textId="77777777" w:rsidR="00577CF9" w:rsidRPr="004C07B3" w:rsidRDefault="00577CF9" w:rsidP="003926C0">
            <w:pPr>
              <w:jc w:val="center"/>
              <w:rPr>
                <w:rFonts w:ascii="Arial" w:hAnsi="Arial" w:cs="Arial"/>
                <w:sz w:val="15"/>
                <w:szCs w:val="15"/>
              </w:rPr>
            </w:pPr>
            <w:r w:rsidRPr="004C07B3">
              <w:rPr>
                <w:rFonts w:ascii="Arial" w:hAnsi="Arial" w:cs="Arial"/>
                <w:sz w:val="15"/>
                <w:szCs w:val="15"/>
              </w:rPr>
              <w:t>Organizar o Fórum Internacional dos Direitos Humanos; Implementar 80% das resoluções</w:t>
            </w:r>
          </w:p>
        </w:tc>
        <w:tc>
          <w:tcPr>
            <w:tcW w:w="1000" w:type="dxa"/>
          </w:tcPr>
          <w:p w14:paraId="015A6FCB" w14:textId="77777777" w:rsidR="00577CF9" w:rsidRPr="003E19E1" w:rsidRDefault="00577CF9" w:rsidP="003926C0">
            <w:pPr>
              <w:jc w:val="center"/>
              <w:rPr>
                <w:rFonts w:ascii="Arial" w:hAnsi="Arial" w:cs="Arial"/>
                <w:sz w:val="15"/>
                <w:szCs w:val="15"/>
              </w:rPr>
            </w:pPr>
            <w:r w:rsidRPr="004C07B3">
              <w:rPr>
                <w:rFonts w:ascii="Arial" w:hAnsi="Arial" w:cs="Arial"/>
                <w:sz w:val="15"/>
                <w:szCs w:val="15"/>
              </w:rPr>
              <w:t>Implementar 80% das resoluções</w:t>
            </w:r>
          </w:p>
        </w:tc>
        <w:tc>
          <w:tcPr>
            <w:tcW w:w="1000" w:type="dxa"/>
          </w:tcPr>
          <w:p w14:paraId="057F5EF8" w14:textId="237F4E3F" w:rsidR="00577CF9" w:rsidRPr="004C07B3" w:rsidRDefault="00577CF9" w:rsidP="003926C0">
            <w:pPr>
              <w:jc w:val="center"/>
              <w:rPr>
                <w:rFonts w:ascii="Arial" w:hAnsi="Arial" w:cs="Arial"/>
                <w:sz w:val="15"/>
                <w:szCs w:val="15"/>
              </w:rPr>
            </w:pPr>
            <w:r w:rsidRPr="004C07B3">
              <w:rPr>
                <w:rFonts w:ascii="Arial" w:hAnsi="Arial" w:cs="Arial"/>
                <w:sz w:val="15"/>
                <w:szCs w:val="15"/>
              </w:rPr>
              <w:t>Organizar o Fórum Internacional dos Direitos Humanos; Implementar 8</w:t>
            </w:r>
            <w:r w:rsidR="00272B1A">
              <w:rPr>
                <w:rFonts w:ascii="Arial" w:hAnsi="Arial" w:cs="Arial"/>
                <w:sz w:val="15"/>
                <w:szCs w:val="15"/>
              </w:rPr>
              <w:t>5</w:t>
            </w:r>
            <w:r w:rsidRPr="004C07B3">
              <w:rPr>
                <w:rFonts w:ascii="Arial" w:hAnsi="Arial" w:cs="Arial"/>
                <w:sz w:val="15"/>
                <w:szCs w:val="15"/>
              </w:rPr>
              <w:t>% das resoluções</w:t>
            </w:r>
          </w:p>
        </w:tc>
        <w:tc>
          <w:tcPr>
            <w:tcW w:w="1000" w:type="dxa"/>
          </w:tcPr>
          <w:p w14:paraId="026B079F" w14:textId="492D71C7" w:rsidR="00577CF9" w:rsidRPr="003E19E1" w:rsidRDefault="00577CF9" w:rsidP="003926C0">
            <w:pPr>
              <w:jc w:val="center"/>
              <w:rPr>
                <w:rFonts w:ascii="Arial" w:hAnsi="Arial" w:cs="Arial"/>
                <w:sz w:val="15"/>
                <w:szCs w:val="15"/>
              </w:rPr>
            </w:pPr>
            <w:r w:rsidRPr="004C07B3">
              <w:rPr>
                <w:rFonts w:ascii="Arial" w:hAnsi="Arial" w:cs="Arial"/>
                <w:sz w:val="15"/>
                <w:szCs w:val="15"/>
              </w:rPr>
              <w:t xml:space="preserve">Implementar </w:t>
            </w:r>
            <w:r w:rsidR="00272B1A">
              <w:rPr>
                <w:rFonts w:ascii="Arial" w:hAnsi="Arial" w:cs="Arial"/>
                <w:sz w:val="15"/>
                <w:szCs w:val="15"/>
              </w:rPr>
              <w:t>9</w:t>
            </w:r>
            <w:r w:rsidRPr="004C07B3">
              <w:rPr>
                <w:rFonts w:ascii="Arial" w:hAnsi="Arial" w:cs="Arial"/>
                <w:sz w:val="15"/>
                <w:szCs w:val="15"/>
              </w:rPr>
              <w:t>0% das resoluções</w:t>
            </w:r>
          </w:p>
        </w:tc>
        <w:tc>
          <w:tcPr>
            <w:tcW w:w="1126" w:type="dxa"/>
          </w:tcPr>
          <w:p w14:paraId="5F100E39" w14:textId="56D8E305" w:rsidR="00577CF9" w:rsidRPr="004C07B3" w:rsidRDefault="00577CF9" w:rsidP="003926C0">
            <w:pPr>
              <w:jc w:val="center"/>
              <w:rPr>
                <w:rFonts w:ascii="Arial" w:hAnsi="Arial" w:cs="Arial"/>
                <w:sz w:val="15"/>
                <w:szCs w:val="15"/>
              </w:rPr>
            </w:pPr>
            <w:r w:rsidRPr="004C07B3">
              <w:rPr>
                <w:rFonts w:ascii="Arial" w:hAnsi="Arial" w:cs="Arial"/>
                <w:sz w:val="15"/>
                <w:szCs w:val="15"/>
              </w:rPr>
              <w:t xml:space="preserve">Organizar o Fórum Internacional dos Direitos Humanos; Implementar </w:t>
            </w:r>
            <w:r w:rsidR="00272B1A">
              <w:rPr>
                <w:rFonts w:ascii="Arial" w:hAnsi="Arial" w:cs="Arial"/>
                <w:sz w:val="15"/>
                <w:szCs w:val="15"/>
              </w:rPr>
              <w:t>9</w:t>
            </w:r>
            <w:r w:rsidRPr="004C07B3">
              <w:rPr>
                <w:rFonts w:ascii="Arial" w:hAnsi="Arial" w:cs="Arial"/>
                <w:sz w:val="15"/>
                <w:szCs w:val="15"/>
              </w:rPr>
              <w:t>0% das resoluções</w:t>
            </w:r>
          </w:p>
        </w:tc>
        <w:tc>
          <w:tcPr>
            <w:tcW w:w="1073" w:type="dxa"/>
            <w:tcBorders>
              <w:top w:val="nil"/>
              <w:bottom w:val="nil"/>
            </w:tcBorders>
          </w:tcPr>
          <w:p w14:paraId="05FE88C4" w14:textId="77777777" w:rsidR="00577CF9" w:rsidRPr="004C07B3" w:rsidRDefault="00577CF9" w:rsidP="003926C0">
            <w:pPr>
              <w:jc w:val="left"/>
              <w:rPr>
                <w:rFonts w:ascii="Arial" w:hAnsi="Arial" w:cs="Arial"/>
                <w:sz w:val="15"/>
                <w:szCs w:val="15"/>
              </w:rPr>
            </w:pPr>
          </w:p>
        </w:tc>
      </w:tr>
      <w:tr w:rsidR="00577CF9" w:rsidRPr="00022107" w14:paraId="0B239392" w14:textId="77777777" w:rsidTr="00577CF9">
        <w:trPr>
          <w:jc w:val="center"/>
        </w:trPr>
        <w:tc>
          <w:tcPr>
            <w:tcW w:w="1399" w:type="dxa"/>
            <w:tcBorders>
              <w:top w:val="nil"/>
              <w:bottom w:val="single" w:sz="4" w:space="0" w:color="auto"/>
            </w:tcBorders>
          </w:tcPr>
          <w:p w14:paraId="4ECF5D38" w14:textId="77777777" w:rsidR="00577CF9" w:rsidRPr="004C07B3" w:rsidRDefault="00577CF9" w:rsidP="003926C0">
            <w:pPr>
              <w:jc w:val="left"/>
              <w:rPr>
                <w:rFonts w:ascii="Arial" w:hAnsi="Arial" w:cs="Arial"/>
                <w:sz w:val="15"/>
                <w:szCs w:val="15"/>
              </w:rPr>
            </w:pPr>
          </w:p>
        </w:tc>
        <w:tc>
          <w:tcPr>
            <w:tcW w:w="1440" w:type="dxa"/>
            <w:tcBorders>
              <w:top w:val="nil"/>
              <w:bottom w:val="single" w:sz="4" w:space="0" w:color="auto"/>
            </w:tcBorders>
          </w:tcPr>
          <w:p w14:paraId="043810DA" w14:textId="77777777" w:rsidR="00577CF9" w:rsidRPr="004C07B3" w:rsidRDefault="00577CF9" w:rsidP="003926C0">
            <w:pPr>
              <w:jc w:val="left"/>
              <w:rPr>
                <w:rFonts w:ascii="Arial" w:hAnsi="Arial" w:cs="Arial"/>
                <w:sz w:val="15"/>
                <w:szCs w:val="15"/>
              </w:rPr>
            </w:pPr>
          </w:p>
        </w:tc>
        <w:tc>
          <w:tcPr>
            <w:tcW w:w="1756" w:type="dxa"/>
            <w:tcBorders>
              <w:bottom w:val="single" w:sz="4" w:space="0" w:color="auto"/>
            </w:tcBorders>
          </w:tcPr>
          <w:p w14:paraId="75EB370F" w14:textId="77777777" w:rsidR="00577CF9" w:rsidRPr="00022107" w:rsidRDefault="00577CF9" w:rsidP="003926C0">
            <w:pPr>
              <w:jc w:val="left"/>
              <w:rPr>
                <w:rFonts w:ascii="Arial" w:hAnsi="Arial" w:cs="Arial"/>
                <w:sz w:val="15"/>
                <w:szCs w:val="15"/>
              </w:rPr>
            </w:pPr>
            <w:r w:rsidRPr="003E19E1">
              <w:rPr>
                <w:rFonts w:ascii="Arial" w:hAnsi="Arial" w:cs="Arial"/>
                <w:sz w:val="15"/>
                <w:szCs w:val="15"/>
              </w:rPr>
              <w:t xml:space="preserve">2.2.7. </w:t>
            </w:r>
            <w:r w:rsidRPr="00022107">
              <w:rPr>
                <w:rFonts w:ascii="Arial" w:hAnsi="Arial"/>
                <w:sz w:val="15"/>
                <w:szCs w:val="15"/>
              </w:rPr>
              <w:t>Estabelecer uma maior Cooperação com outras organizações internacionais</w:t>
            </w:r>
          </w:p>
        </w:tc>
        <w:tc>
          <w:tcPr>
            <w:tcW w:w="2067" w:type="dxa"/>
          </w:tcPr>
          <w:p w14:paraId="5BAC3FAC" w14:textId="1CDC5A0E" w:rsidR="00577CF9" w:rsidRPr="004C07B3" w:rsidRDefault="00577CF9" w:rsidP="00577CF9">
            <w:pPr>
              <w:pStyle w:val="ListParagraph"/>
              <w:numPr>
                <w:ilvl w:val="0"/>
                <w:numId w:val="37"/>
              </w:numPr>
              <w:spacing w:after="120"/>
              <w:ind w:left="390"/>
              <w:contextualSpacing w:val="0"/>
              <w:jc w:val="left"/>
              <w:rPr>
                <w:rFonts w:ascii="Arial" w:hAnsi="Arial" w:cs="Arial"/>
                <w:sz w:val="15"/>
                <w:szCs w:val="15"/>
              </w:rPr>
            </w:pPr>
            <w:r w:rsidRPr="004C07B3">
              <w:rPr>
                <w:rFonts w:ascii="Arial" w:hAnsi="Arial"/>
                <w:sz w:val="15"/>
                <w:szCs w:val="15"/>
              </w:rPr>
              <w:t xml:space="preserve">Foram celebrados 5 </w:t>
            </w:r>
            <w:r w:rsidR="00272B1A" w:rsidRPr="004C07B3">
              <w:rPr>
                <w:rFonts w:ascii="Arial" w:hAnsi="Arial"/>
                <w:sz w:val="15"/>
                <w:szCs w:val="15"/>
              </w:rPr>
              <w:t>Acordos Interinstitucionais</w:t>
            </w:r>
            <w:r w:rsidRPr="004C07B3">
              <w:rPr>
                <w:rFonts w:ascii="Arial" w:hAnsi="Arial"/>
                <w:sz w:val="15"/>
                <w:szCs w:val="15"/>
              </w:rPr>
              <w:t xml:space="preserve"> entre o Tribunal Africano e outras organizações internacionais</w:t>
            </w:r>
          </w:p>
        </w:tc>
        <w:tc>
          <w:tcPr>
            <w:tcW w:w="1913" w:type="dxa"/>
          </w:tcPr>
          <w:p w14:paraId="7A1381D2" w14:textId="72067EF2" w:rsidR="00577CF9" w:rsidRPr="004C07B3" w:rsidRDefault="00577CF9" w:rsidP="00577CF9">
            <w:pPr>
              <w:pStyle w:val="ListParagraph"/>
              <w:numPr>
                <w:ilvl w:val="0"/>
                <w:numId w:val="37"/>
              </w:numPr>
              <w:spacing w:after="120"/>
              <w:ind w:left="370"/>
              <w:contextualSpacing w:val="0"/>
              <w:jc w:val="left"/>
              <w:rPr>
                <w:rFonts w:ascii="Arial" w:hAnsi="Arial" w:cs="Arial"/>
                <w:sz w:val="15"/>
                <w:szCs w:val="15"/>
              </w:rPr>
            </w:pPr>
            <w:r w:rsidRPr="004C07B3">
              <w:rPr>
                <w:rFonts w:ascii="Arial" w:hAnsi="Arial"/>
                <w:sz w:val="15"/>
                <w:szCs w:val="15"/>
              </w:rPr>
              <w:t>Pelo menos</w:t>
            </w:r>
            <w:r w:rsidR="00272B1A">
              <w:rPr>
                <w:rFonts w:ascii="Arial" w:hAnsi="Arial"/>
                <w:sz w:val="15"/>
                <w:szCs w:val="15"/>
              </w:rPr>
              <w:t>,</w:t>
            </w:r>
            <w:r w:rsidRPr="004C07B3">
              <w:rPr>
                <w:rFonts w:ascii="Arial" w:hAnsi="Arial"/>
                <w:sz w:val="15"/>
                <w:szCs w:val="15"/>
              </w:rPr>
              <w:t xml:space="preserve"> mais 5 </w:t>
            </w:r>
            <w:r w:rsidR="00272B1A" w:rsidRPr="004C07B3">
              <w:rPr>
                <w:rFonts w:ascii="Arial" w:hAnsi="Arial"/>
                <w:sz w:val="15"/>
                <w:szCs w:val="15"/>
              </w:rPr>
              <w:t xml:space="preserve">Acordos Interinstitucionais </w:t>
            </w:r>
            <w:r w:rsidRPr="004C07B3">
              <w:rPr>
                <w:rFonts w:ascii="Arial" w:hAnsi="Arial"/>
                <w:sz w:val="15"/>
                <w:szCs w:val="15"/>
              </w:rPr>
              <w:t xml:space="preserve">entre o Tribunal Africano e outras organizações internacionais (incluindo agências da ONU e organizações regionais) celebrados, </w:t>
            </w:r>
            <w:r w:rsidR="00272B1A">
              <w:rPr>
                <w:rFonts w:ascii="Arial" w:hAnsi="Arial"/>
                <w:sz w:val="15"/>
                <w:szCs w:val="15"/>
              </w:rPr>
              <w:t xml:space="preserve">em </w:t>
            </w:r>
            <w:r w:rsidRPr="004C07B3">
              <w:rPr>
                <w:rFonts w:ascii="Arial" w:hAnsi="Arial"/>
                <w:sz w:val="15"/>
                <w:szCs w:val="15"/>
              </w:rPr>
              <w:t>implementa</w:t>
            </w:r>
            <w:r w:rsidR="00272B1A">
              <w:rPr>
                <w:rFonts w:ascii="Arial" w:hAnsi="Arial"/>
                <w:sz w:val="15"/>
                <w:szCs w:val="15"/>
              </w:rPr>
              <w:t>ção</w:t>
            </w:r>
            <w:r w:rsidRPr="004C07B3">
              <w:rPr>
                <w:rFonts w:ascii="Arial" w:hAnsi="Arial"/>
                <w:sz w:val="15"/>
                <w:szCs w:val="15"/>
              </w:rPr>
              <w:t xml:space="preserve"> e revistos anualmente</w:t>
            </w:r>
            <w:r w:rsidRPr="004C07B3">
              <w:rPr>
                <w:rFonts w:ascii="Arial" w:hAnsi="Arial" w:cs="Arial"/>
                <w:sz w:val="15"/>
                <w:szCs w:val="15"/>
              </w:rPr>
              <w:t xml:space="preserve">  </w:t>
            </w:r>
          </w:p>
        </w:tc>
        <w:tc>
          <w:tcPr>
            <w:tcW w:w="1126" w:type="dxa"/>
          </w:tcPr>
          <w:p w14:paraId="59685B69" w14:textId="77777777" w:rsidR="00577CF9" w:rsidRPr="004C07B3" w:rsidRDefault="00577CF9" w:rsidP="003926C0">
            <w:pPr>
              <w:jc w:val="center"/>
              <w:rPr>
                <w:rFonts w:ascii="Arial" w:hAnsi="Arial" w:cs="Arial"/>
                <w:sz w:val="15"/>
                <w:szCs w:val="15"/>
              </w:rPr>
            </w:pPr>
            <w:r w:rsidRPr="004C07B3">
              <w:rPr>
                <w:rFonts w:ascii="Arial" w:hAnsi="Arial" w:cs="Arial"/>
                <w:sz w:val="15"/>
                <w:szCs w:val="15"/>
              </w:rPr>
              <w:t>Adoptar um Acordo Interinstitucional (AII) com uma organização inter</w:t>
            </w:r>
            <w:r>
              <w:rPr>
                <w:rFonts w:ascii="Arial" w:hAnsi="Arial" w:cs="Arial"/>
                <w:sz w:val="15"/>
                <w:szCs w:val="15"/>
              </w:rPr>
              <w:t xml:space="preserve">nacional; Revisão anual dos AIIs </w:t>
            </w:r>
            <w:r w:rsidRPr="004C07B3">
              <w:rPr>
                <w:rFonts w:ascii="Arial" w:hAnsi="Arial" w:cs="Arial"/>
                <w:sz w:val="15"/>
                <w:szCs w:val="15"/>
              </w:rPr>
              <w:t xml:space="preserve">existentes </w:t>
            </w:r>
          </w:p>
        </w:tc>
        <w:tc>
          <w:tcPr>
            <w:tcW w:w="1000" w:type="dxa"/>
          </w:tcPr>
          <w:p w14:paraId="1387AA62" w14:textId="6B979827" w:rsidR="00577CF9" w:rsidRPr="004C07B3" w:rsidRDefault="00272B1A" w:rsidP="003926C0">
            <w:pPr>
              <w:jc w:val="center"/>
              <w:rPr>
                <w:rFonts w:ascii="Arial" w:hAnsi="Arial" w:cs="Arial"/>
                <w:sz w:val="15"/>
                <w:szCs w:val="15"/>
              </w:rPr>
            </w:pPr>
            <w:r w:rsidRPr="004C07B3">
              <w:rPr>
                <w:rFonts w:ascii="Arial" w:hAnsi="Arial"/>
                <w:sz w:val="15"/>
                <w:szCs w:val="15"/>
              </w:rPr>
              <w:t>Celebra</w:t>
            </w:r>
            <w:r w:rsidRPr="004C07B3">
              <w:rPr>
                <w:rFonts w:ascii="Arial" w:hAnsi="Arial" w:cs="Arial"/>
                <w:sz w:val="15"/>
                <w:szCs w:val="15"/>
              </w:rPr>
              <w:t xml:space="preserve">r </w:t>
            </w:r>
            <w:r w:rsidR="00577CF9" w:rsidRPr="004C07B3">
              <w:rPr>
                <w:rFonts w:ascii="Arial" w:hAnsi="Arial" w:cs="Arial"/>
                <w:sz w:val="15"/>
                <w:szCs w:val="15"/>
              </w:rPr>
              <w:t>um Acordo Interinstitucional (AII) com uma organização internacional; Revisão anual dos AII</w:t>
            </w:r>
            <w:r w:rsidR="00577CF9">
              <w:rPr>
                <w:rFonts w:ascii="Arial" w:hAnsi="Arial" w:cs="Arial"/>
                <w:sz w:val="15"/>
                <w:szCs w:val="15"/>
              </w:rPr>
              <w:t>s</w:t>
            </w:r>
            <w:r w:rsidR="00577CF9" w:rsidRPr="004C07B3">
              <w:rPr>
                <w:rFonts w:ascii="Arial" w:hAnsi="Arial" w:cs="Arial"/>
                <w:sz w:val="15"/>
                <w:szCs w:val="15"/>
              </w:rPr>
              <w:t xml:space="preserve"> existentes</w:t>
            </w:r>
          </w:p>
        </w:tc>
        <w:tc>
          <w:tcPr>
            <w:tcW w:w="1000" w:type="dxa"/>
          </w:tcPr>
          <w:p w14:paraId="56A01FE8" w14:textId="5BDBBC36" w:rsidR="00577CF9" w:rsidRPr="004C07B3" w:rsidRDefault="00272B1A" w:rsidP="003926C0">
            <w:pPr>
              <w:jc w:val="center"/>
              <w:rPr>
                <w:rFonts w:ascii="Arial" w:hAnsi="Arial" w:cs="Arial"/>
                <w:sz w:val="15"/>
                <w:szCs w:val="15"/>
              </w:rPr>
            </w:pPr>
            <w:r w:rsidRPr="004C07B3">
              <w:rPr>
                <w:rFonts w:ascii="Arial" w:hAnsi="Arial"/>
                <w:sz w:val="15"/>
                <w:szCs w:val="15"/>
              </w:rPr>
              <w:t>Celebra</w:t>
            </w:r>
            <w:r w:rsidRPr="004C07B3">
              <w:rPr>
                <w:rFonts w:ascii="Arial" w:hAnsi="Arial" w:cs="Arial"/>
                <w:sz w:val="15"/>
                <w:szCs w:val="15"/>
              </w:rPr>
              <w:t xml:space="preserve">r </w:t>
            </w:r>
            <w:r w:rsidR="00577CF9" w:rsidRPr="004C07B3">
              <w:rPr>
                <w:rFonts w:ascii="Arial" w:hAnsi="Arial" w:cs="Arial"/>
                <w:sz w:val="15"/>
                <w:szCs w:val="15"/>
              </w:rPr>
              <w:t>um Acordo Interinstitucional (AII) com uma organização internacional; Revisão anual dos AII</w:t>
            </w:r>
            <w:r w:rsidR="00577CF9">
              <w:rPr>
                <w:rFonts w:ascii="Arial" w:hAnsi="Arial" w:cs="Arial"/>
                <w:sz w:val="15"/>
                <w:szCs w:val="15"/>
              </w:rPr>
              <w:t>s</w:t>
            </w:r>
            <w:r w:rsidR="00577CF9" w:rsidRPr="004C07B3">
              <w:rPr>
                <w:rFonts w:ascii="Arial" w:hAnsi="Arial" w:cs="Arial"/>
                <w:sz w:val="15"/>
                <w:szCs w:val="15"/>
              </w:rPr>
              <w:t xml:space="preserve"> existentes</w:t>
            </w:r>
          </w:p>
        </w:tc>
        <w:tc>
          <w:tcPr>
            <w:tcW w:w="1000" w:type="dxa"/>
          </w:tcPr>
          <w:p w14:paraId="57F4EADC" w14:textId="2C70708E" w:rsidR="00577CF9" w:rsidRPr="004C07B3" w:rsidRDefault="00272B1A" w:rsidP="003926C0">
            <w:pPr>
              <w:jc w:val="center"/>
              <w:rPr>
                <w:rFonts w:ascii="Arial" w:hAnsi="Arial" w:cs="Arial"/>
                <w:sz w:val="15"/>
                <w:szCs w:val="15"/>
              </w:rPr>
            </w:pPr>
            <w:r w:rsidRPr="004C07B3">
              <w:rPr>
                <w:rFonts w:ascii="Arial" w:hAnsi="Arial"/>
                <w:sz w:val="15"/>
                <w:szCs w:val="15"/>
              </w:rPr>
              <w:t>Celebra</w:t>
            </w:r>
            <w:r w:rsidRPr="004C07B3">
              <w:rPr>
                <w:rFonts w:ascii="Arial" w:hAnsi="Arial" w:cs="Arial"/>
                <w:sz w:val="15"/>
                <w:szCs w:val="15"/>
              </w:rPr>
              <w:t xml:space="preserve">r </w:t>
            </w:r>
            <w:r w:rsidR="00577CF9" w:rsidRPr="004C07B3">
              <w:rPr>
                <w:rFonts w:ascii="Arial" w:hAnsi="Arial" w:cs="Arial"/>
                <w:sz w:val="15"/>
                <w:szCs w:val="15"/>
              </w:rPr>
              <w:t>um Acordo Interinstitucional (AII) com uma organização internacional; Revisão anual dos AII</w:t>
            </w:r>
            <w:r w:rsidR="00577CF9">
              <w:rPr>
                <w:rFonts w:ascii="Arial" w:hAnsi="Arial" w:cs="Arial"/>
                <w:sz w:val="15"/>
                <w:szCs w:val="15"/>
              </w:rPr>
              <w:t>s</w:t>
            </w:r>
            <w:r w:rsidR="00577CF9" w:rsidRPr="004C07B3">
              <w:rPr>
                <w:rFonts w:ascii="Arial" w:hAnsi="Arial" w:cs="Arial"/>
                <w:sz w:val="15"/>
                <w:szCs w:val="15"/>
              </w:rPr>
              <w:t xml:space="preserve"> existentes</w:t>
            </w:r>
          </w:p>
        </w:tc>
        <w:tc>
          <w:tcPr>
            <w:tcW w:w="1126" w:type="dxa"/>
          </w:tcPr>
          <w:p w14:paraId="69E2E31E" w14:textId="7B9DF415" w:rsidR="00577CF9" w:rsidRPr="004C07B3" w:rsidRDefault="00272B1A" w:rsidP="003926C0">
            <w:pPr>
              <w:jc w:val="center"/>
              <w:rPr>
                <w:rFonts w:ascii="Arial" w:hAnsi="Arial" w:cs="Arial"/>
                <w:sz w:val="15"/>
                <w:szCs w:val="15"/>
              </w:rPr>
            </w:pPr>
            <w:r w:rsidRPr="004C07B3">
              <w:rPr>
                <w:rFonts w:ascii="Arial" w:hAnsi="Arial"/>
                <w:sz w:val="15"/>
                <w:szCs w:val="15"/>
              </w:rPr>
              <w:t>Celebra</w:t>
            </w:r>
            <w:r w:rsidRPr="004C07B3">
              <w:rPr>
                <w:rFonts w:ascii="Arial" w:hAnsi="Arial" w:cs="Arial"/>
                <w:sz w:val="15"/>
                <w:szCs w:val="15"/>
              </w:rPr>
              <w:t xml:space="preserve">r </w:t>
            </w:r>
            <w:r w:rsidR="00577CF9" w:rsidRPr="004C07B3">
              <w:rPr>
                <w:rFonts w:ascii="Arial" w:hAnsi="Arial" w:cs="Arial"/>
                <w:sz w:val="15"/>
                <w:szCs w:val="15"/>
              </w:rPr>
              <w:t>um Acordo Interinstitucional (AII) com uma organização internacional; Revisão anual dos AII</w:t>
            </w:r>
            <w:r w:rsidR="00577CF9">
              <w:rPr>
                <w:rFonts w:ascii="Arial" w:hAnsi="Arial" w:cs="Arial"/>
                <w:sz w:val="15"/>
                <w:szCs w:val="15"/>
              </w:rPr>
              <w:t>s</w:t>
            </w:r>
            <w:r w:rsidR="00577CF9" w:rsidRPr="004C07B3">
              <w:rPr>
                <w:rFonts w:ascii="Arial" w:hAnsi="Arial" w:cs="Arial"/>
                <w:sz w:val="15"/>
                <w:szCs w:val="15"/>
              </w:rPr>
              <w:t xml:space="preserve"> existentes</w:t>
            </w:r>
          </w:p>
        </w:tc>
        <w:tc>
          <w:tcPr>
            <w:tcW w:w="1073" w:type="dxa"/>
          </w:tcPr>
          <w:p w14:paraId="402FF700" w14:textId="77777777" w:rsidR="00577CF9" w:rsidRPr="00022107" w:rsidRDefault="00577CF9" w:rsidP="003926C0">
            <w:pPr>
              <w:jc w:val="left"/>
              <w:rPr>
                <w:rFonts w:ascii="Arial" w:hAnsi="Arial" w:cs="Arial"/>
                <w:sz w:val="15"/>
                <w:szCs w:val="15"/>
              </w:rPr>
            </w:pPr>
            <w:r w:rsidRPr="00022107">
              <w:rPr>
                <w:rFonts w:ascii="Arial" w:hAnsi="Arial"/>
                <w:sz w:val="15"/>
                <w:szCs w:val="15"/>
              </w:rPr>
              <w:t>Relatório Anual sobre a Cooperação com as Partes Interessadas</w:t>
            </w:r>
          </w:p>
        </w:tc>
      </w:tr>
      <w:tr w:rsidR="00577CF9" w:rsidRPr="00397EA8" w14:paraId="008308A4" w14:textId="77777777" w:rsidTr="00577CF9">
        <w:trPr>
          <w:jc w:val="center"/>
        </w:trPr>
        <w:tc>
          <w:tcPr>
            <w:tcW w:w="1399" w:type="dxa"/>
            <w:tcBorders>
              <w:bottom w:val="nil"/>
              <w:right w:val="single" w:sz="4" w:space="0" w:color="auto"/>
            </w:tcBorders>
          </w:tcPr>
          <w:p w14:paraId="6EE0EFF9" w14:textId="77777777" w:rsidR="00577CF9" w:rsidRPr="003E19E1" w:rsidRDefault="00577CF9" w:rsidP="003926C0">
            <w:pPr>
              <w:spacing w:after="160"/>
              <w:jc w:val="left"/>
              <w:rPr>
                <w:rFonts w:ascii="Arial" w:hAnsi="Arial" w:cs="Arial"/>
                <w:b/>
                <w:bCs/>
                <w:sz w:val="15"/>
                <w:szCs w:val="15"/>
              </w:rPr>
            </w:pPr>
            <w:r w:rsidRPr="003E19E1">
              <w:rPr>
                <w:rFonts w:ascii="Arial" w:hAnsi="Arial" w:cs="Arial"/>
                <w:b/>
                <w:bCs/>
                <w:sz w:val="15"/>
                <w:szCs w:val="15"/>
              </w:rPr>
              <w:t xml:space="preserve">3. </w:t>
            </w:r>
            <w:r w:rsidRPr="00A838E8">
              <w:rPr>
                <w:rFonts w:ascii="Arial" w:hAnsi="Arial"/>
                <w:b/>
                <w:sz w:val="15"/>
                <w:szCs w:val="15"/>
              </w:rPr>
              <w:t>MAIOR CAPACITAÇÃO INSTITUCIONAL</w:t>
            </w:r>
          </w:p>
          <w:p w14:paraId="46631C8B" w14:textId="77777777" w:rsidR="00577CF9" w:rsidRPr="003E19E1" w:rsidRDefault="00577CF9" w:rsidP="003926C0">
            <w:pPr>
              <w:spacing w:after="160"/>
              <w:jc w:val="left"/>
              <w:rPr>
                <w:rFonts w:ascii="Arial" w:hAnsi="Arial" w:cs="Arial"/>
                <w:b/>
                <w:bCs/>
                <w:sz w:val="15"/>
                <w:szCs w:val="15"/>
              </w:rPr>
            </w:pPr>
          </w:p>
        </w:tc>
        <w:tc>
          <w:tcPr>
            <w:tcW w:w="1440" w:type="dxa"/>
            <w:tcBorders>
              <w:top w:val="single" w:sz="4" w:space="0" w:color="auto"/>
              <w:left w:val="single" w:sz="4" w:space="0" w:color="auto"/>
              <w:bottom w:val="nil"/>
              <w:right w:val="single" w:sz="4" w:space="0" w:color="auto"/>
            </w:tcBorders>
          </w:tcPr>
          <w:p w14:paraId="634AC85A" w14:textId="77777777" w:rsidR="00577CF9" w:rsidRPr="003E19E1" w:rsidRDefault="00577CF9" w:rsidP="003926C0">
            <w:pPr>
              <w:jc w:val="left"/>
              <w:rPr>
                <w:rFonts w:ascii="Arial" w:hAnsi="Arial" w:cs="Arial"/>
                <w:sz w:val="15"/>
                <w:szCs w:val="15"/>
              </w:rPr>
            </w:pPr>
            <w:r w:rsidRPr="003E19E1">
              <w:rPr>
                <w:rFonts w:ascii="Arial" w:hAnsi="Arial" w:cs="Arial"/>
                <w:sz w:val="15"/>
                <w:szCs w:val="15"/>
              </w:rPr>
              <w:t xml:space="preserve">3.1. </w:t>
            </w:r>
            <w:r w:rsidRPr="00A838E8">
              <w:rPr>
                <w:rFonts w:ascii="Arial" w:hAnsi="Arial"/>
                <w:sz w:val="15"/>
                <w:szCs w:val="15"/>
              </w:rPr>
              <w:t>RECURSOS HUMANOS DESENVOLVIDOS</w:t>
            </w:r>
          </w:p>
        </w:tc>
        <w:tc>
          <w:tcPr>
            <w:tcW w:w="1756" w:type="dxa"/>
            <w:tcBorders>
              <w:left w:val="single" w:sz="4" w:space="0" w:color="auto"/>
              <w:bottom w:val="nil"/>
            </w:tcBorders>
          </w:tcPr>
          <w:p w14:paraId="46F505F4" w14:textId="5F756CFB" w:rsidR="00577CF9" w:rsidRPr="004C07B3" w:rsidRDefault="00577CF9" w:rsidP="003926C0">
            <w:pPr>
              <w:jc w:val="left"/>
              <w:rPr>
                <w:rFonts w:ascii="Arial" w:hAnsi="Arial" w:cs="Arial"/>
                <w:sz w:val="15"/>
                <w:szCs w:val="15"/>
              </w:rPr>
            </w:pPr>
            <w:r w:rsidRPr="003E19E1">
              <w:rPr>
                <w:rFonts w:ascii="Arial" w:hAnsi="Arial" w:cs="Arial"/>
                <w:sz w:val="15"/>
                <w:szCs w:val="15"/>
              </w:rPr>
              <w:t xml:space="preserve">3.1.1. </w:t>
            </w:r>
            <w:r w:rsidRPr="004C07B3">
              <w:rPr>
                <w:rFonts w:ascii="Arial" w:hAnsi="Arial"/>
                <w:color w:val="000000" w:themeColor="text1"/>
                <w:sz w:val="15"/>
                <w:szCs w:val="15"/>
              </w:rPr>
              <w:t xml:space="preserve">Adoptar, </w:t>
            </w:r>
            <w:r w:rsidR="00272B1A">
              <w:rPr>
                <w:rFonts w:ascii="Arial" w:hAnsi="Arial"/>
                <w:color w:val="000000" w:themeColor="text1"/>
                <w:sz w:val="15"/>
                <w:szCs w:val="15"/>
              </w:rPr>
              <w:t>implemen</w:t>
            </w:r>
            <w:r w:rsidRPr="004C07B3">
              <w:rPr>
                <w:rFonts w:ascii="Arial" w:hAnsi="Arial"/>
                <w:color w:val="000000" w:themeColor="text1"/>
                <w:sz w:val="15"/>
                <w:szCs w:val="15"/>
              </w:rPr>
              <w:t>tar e rever anualmente</w:t>
            </w:r>
            <w:r w:rsidRPr="004C07B3" w:rsidDel="00A27DBA">
              <w:rPr>
                <w:rFonts w:ascii="Arial" w:hAnsi="Arial"/>
                <w:color w:val="000000" w:themeColor="text1"/>
                <w:sz w:val="15"/>
                <w:szCs w:val="15"/>
              </w:rPr>
              <w:t xml:space="preserve"> </w:t>
            </w:r>
            <w:r w:rsidRPr="004C07B3">
              <w:rPr>
                <w:rFonts w:ascii="Arial" w:hAnsi="Arial"/>
                <w:color w:val="000000" w:themeColor="text1"/>
                <w:sz w:val="15"/>
                <w:szCs w:val="15"/>
              </w:rPr>
              <w:t xml:space="preserve">a estratégia </w:t>
            </w:r>
            <w:r w:rsidRPr="004C07B3">
              <w:rPr>
                <w:rFonts w:ascii="Arial" w:hAnsi="Arial"/>
                <w:sz w:val="15"/>
                <w:szCs w:val="15"/>
              </w:rPr>
              <w:t>de desenvolvimento dos recursos humanos</w:t>
            </w:r>
          </w:p>
        </w:tc>
        <w:tc>
          <w:tcPr>
            <w:tcW w:w="2067" w:type="dxa"/>
          </w:tcPr>
          <w:p w14:paraId="40F232A3" w14:textId="76939821" w:rsidR="00577CF9" w:rsidRPr="004C07B3" w:rsidRDefault="00577CF9" w:rsidP="00577CF9">
            <w:pPr>
              <w:pStyle w:val="ListParagraph"/>
              <w:numPr>
                <w:ilvl w:val="0"/>
                <w:numId w:val="20"/>
              </w:numPr>
              <w:spacing w:after="120"/>
              <w:contextualSpacing w:val="0"/>
              <w:jc w:val="left"/>
              <w:rPr>
                <w:rFonts w:ascii="Arial" w:hAnsi="Arial" w:cs="Arial"/>
                <w:sz w:val="15"/>
                <w:szCs w:val="15"/>
              </w:rPr>
            </w:pPr>
            <w:r w:rsidRPr="004C07B3">
              <w:rPr>
                <w:rFonts w:ascii="Arial" w:hAnsi="Arial"/>
                <w:sz w:val="15"/>
                <w:szCs w:val="15"/>
              </w:rPr>
              <w:t xml:space="preserve">A política de gestão do desempenho do pessoal da UA foi adoptada em 2019; no entanto, não aborda todas as questões </w:t>
            </w:r>
            <w:r w:rsidR="00272B1A">
              <w:rPr>
                <w:rFonts w:ascii="Arial" w:hAnsi="Arial"/>
                <w:sz w:val="15"/>
                <w:szCs w:val="15"/>
              </w:rPr>
              <w:t>pertine</w:t>
            </w:r>
            <w:r w:rsidRPr="004C07B3">
              <w:rPr>
                <w:rFonts w:ascii="Arial" w:hAnsi="Arial"/>
                <w:sz w:val="15"/>
                <w:szCs w:val="15"/>
              </w:rPr>
              <w:t>ntes para o reforço dos recursos humanos no Tribunal Africano</w:t>
            </w:r>
          </w:p>
        </w:tc>
        <w:tc>
          <w:tcPr>
            <w:tcW w:w="1913" w:type="dxa"/>
          </w:tcPr>
          <w:p w14:paraId="268D7E9E" w14:textId="342575A6" w:rsidR="00577CF9" w:rsidRPr="004C07B3" w:rsidRDefault="00577CF9" w:rsidP="00577CF9">
            <w:pPr>
              <w:pStyle w:val="ListParagraph"/>
              <w:numPr>
                <w:ilvl w:val="0"/>
                <w:numId w:val="20"/>
              </w:numPr>
              <w:spacing w:after="120"/>
              <w:contextualSpacing w:val="0"/>
              <w:jc w:val="left"/>
              <w:rPr>
                <w:rFonts w:ascii="Arial" w:hAnsi="Arial" w:cs="Arial"/>
                <w:sz w:val="15"/>
                <w:szCs w:val="15"/>
              </w:rPr>
            </w:pPr>
            <w:r w:rsidRPr="004C07B3">
              <w:rPr>
                <w:rFonts w:ascii="Arial" w:hAnsi="Arial"/>
                <w:sz w:val="15"/>
                <w:szCs w:val="15"/>
              </w:rPr>
              <w:t xml:space="preserve">Estratégia de recursos humanos do Tribunal Africano adoptada em 2021, </w:t>
            </w:r>
            <w:r w:rsidR="00272B1A">
              <w:rPr>
                <w:rFonts w:ascii="Arial" w:hAnsi="Arial"/>
                <w:sz w:val="15"/>
                <w:szCs w:val="15"/>
              </w:rPr>
              <w:t xml:space="preserve">em </w:t>
            </w:r>
            <w:r w:rsidRPr="004C07B3">
              <w:rPr>
                <w:rFonts w:ascii="Arial" w:hAnsi="Arial"/>
                <w:sz w:val="15"/>
                <w:szCs w:val="15"/>
              </w:rPr>
              <w:t>implementa</w:t>
            </w:r>
            <w:r w:rsidR="00272B1A">
              <w:rPr>
                <w:rFonts w:ascii="Arial" w:hAnsi="Arial"/>
                <w:sz w:val="15"/>
                <w:szCs w:val="15"/>
              </w:rPr>
              <w:t>ção</w:t>
            </w:r>
            <w:r w:rsidRPr="004C07B3">
              <w:rPr>
                <w:rFonts w:ascii="Arial" w:hAnsi="Arial"/>
                <w:sz w:val="15"/>
                <w:szCs w:val="15"/>
              </w:rPr>
              <w:t xml:space="preserve"> e revista anualmente</w:t>
            </w:r>
          </w:p>
        </w:tc>
        <w:tc>
          <w:tcPr>
            <w:tcW w:w="1126" w:type="dxa"/>
          </w:tcPr>
          <w:p w14:paraId="1D3F405A" w14:textId="6BD927CB" w:rsidR="00577CF9" w:rsidRPr="00272B1A" w:rsidRDefault="00272B1A" w:rsidP="003926C0">
            <w:pPr>
              <w:jc w:val="center"/>
              <w:rPr>
                <w:rFonts w:ascii="Arial" w:hAnsi="Arial" w:cs="Arial"/>
                <w:sz w:val="15"/>
                <w:szCs w:val="15"/>
              </w:rPr>
            </w:pPr>
            <w:r w:rsidRPr="00272B1A">
              <w:rPr>
                <w:rFonts w:ascii="Arial" w:hAnsi="Arial"/>
                <w:color w:val="000000" w:themeColor="text1"/>
                <w:sz w:val="15"/>
                <w:szCs w:val="15"/>
              </w:rPr>
              <w:t>Adoptar</w:t>
            </w:r>
            <w:r w:rsidRPr="00272B1A">
              <w:rPr>
                <w:rFonts w:ascii="Arial" w:hAnsi="Arial" w:cs="Arial"/>
                <w:sz w:val="15"/>
                <w:szCs w:val="15"/>
              </w:rPr>
              <w:t xml:space="preserve"> </w:t>
            </w:r>
            <w:r w:rsidRPr="004C07B3">
              <w:rPr>
                <w:rFonts w:ascii="Arial" w:hAnsi="Arial"/>
                <w:color w:val="000000" w:themeColor="text1"/>
                <w:sz w:val="15"/>
                <w:szCs w:val="15"/>
              </w:rPr>
              <w:t xml:space="preserve">a estratégia </w:t>
            </w:r>
            <w:r w:rsidRPr="004C07B3">
              <w:rPr>
                <w:rFonts w:ascii="Arial" w:hAnsi="Arial"/>
                <w:sz w:val="15"/>
                <w:szCs w:val="15"/>
              </w:rPr>
              <w:t>dos recursos humanos</w:t>
            </w:r>
            <w:r w:rsidRPr="00272B1A">
              <w:rPr>
                <w:rFonts w:ascii="Arial" w:hAnsi="Arial" w:cs="Arial"/>
                <w:sz w:val="15"/>
                <w:szCs w:val="15"/>
              </w:rPr>
              <w:t xml:space="preserve"> </w:t>
            </w:r>
            <w:r w:rsidRPr="004C07B3">
              <w:rPr>
                <w:rFonts w:ascii="Arial" w:hAnsi="Arial"/>
                <w:sz w:val="15"/>
                <w:szCs w:val="15"/>
              </w:rPr>
              <w:t>do Tribunal Africano</w:t>
            </w:r>
          </w:p>
        </w:tc>
        <w:tc>
          <w:tcPr>
            <w:tcW w:w="1000" w:type="dxa"/>
          </w:tcPr>
          <w:p w14:paraId="1E948514" w14:textId="7273F4F9" w:rsidR="00577CF9" w:rsidRPr="003E19E1" w:rsidRDefault="00272B1A" w:rsidP="003926C0">
            <w:pPr>
              <w:jc w:val="center"/>
              <w:rPr>
                <w:rFonts w:ascii="Arial" w:hAnsi="Arial" w:cs="Arial"/>
                <w:sz w:val="15"/>
                <w:szCs w:val="15"/>
              </w:rPr>
            </w:pPr>
            <w:r>
              <w:rPr>
                <w:rFonts w:ascii="Arial" w:hAnsi="Arial" w:cs="Arial"/>
                <w:sz w:val="15"/>
                <w:szCs w:val="15"/>
              </w:rPr>
              <w:t>Avaliação a</w:t>
            </w:r>
            <w:r w:rsidR="00577CF9" w:rsidRPr="00327633">
              <w:rPr>
                <w:rFonts w:ascii="Arial" w:hAnsi="Arial" w:cs="Arial"/>
                <w:sz w:val="15"/>
                <w:szCs w:val="15"/>
              </w:rPr>
              <w:t xml:space="preserve">nual </w:t>
            </w:r>
          </w:p>
        </w:tc>
        <w:tc>
          <w:tcPr>
            <w:tcW w:w="1000" w:type="dxa"/>
          </w:tcPr>
          <w:p w14:paraId="42C21593" w14:textId="61E2E996" w:rsidR="00577CF9" w:rsidRPr="003E19E1" w:rsidRDefault="00272B1A" w:rsidP="003926C0">
            <w:pPr>
              <w:jc w:val="center"/>
              <w:rPr>
                <w:rFonts w:ascii="Arial" w:hAnsi="Arial" w:cs="Arial"/>
                <w:sz w:val="15"/>
                <w:szCs w:val="15"/>
              </w:rPr>
            </w:pPr>
            <w:r>
              <w:rPr>
                <w:rFonts w:ascii="Arial" w:hAnsi="Arial" w:cs="Arial"/>
                <w:sz w:val="15"/>
                <w:szCs w:val="15"/>
              </w:rPr>
              <w:t>Avaliação a</w:t>
            </w:r>
            <w:r w:rsidRPr="00327633">
              <w:rPr>
                <w:rFonts w:ascii="Arial" w:hAnsi="Arial" w:cs="Arial"/>
                <w:sz w:val="15"/>
                <w:szCs w:val="15"/>
              </w:rPr>
              <w:t>nual</w:t>
            </w:r>
          </w:p>
        </w:tc>
        <w:tc>
          <w:tcPr>
            <w:tcW w:w="1000" w:type="dxa"/>
          </w:tcPr>
          <w:p w14:paraId="2AC282EB" w14:textId="6E6C99D9" w:rsidR="00577CF9" w:rsidRPr="003E19E1" w:rsidRDefault="00272B1A" w:rsidP="003926C0">
            <w:pPr>
              <w:jc w:val="center"/>
              <w:rPr>
                <w:rFonts w:ascii="Arial" w:hAnsi="Arial" w:cs="Arial"/>
                <w:sz w:val="15"/>
                <w:szCs w:val="15"/>
              </w:rPr>
            </w:pPr>
            <w:r>
              <w:rPr>
                <w:rFonts w:ascii="Arial" w:hAnsi="Arial" w:cs="Arial"/>
                <w:sz w:val="15"/>
                <w:szCs w:val="15"/>
              </w:rPr>
              <w:t>Avaliação a</w:t>
            </w:r>
            <w:r w:rsidRPr="00327633">
              <w:rPr>
                <w:rFonts w:ascii="Arial" w:hAnsi="Arial" w:cs="Arial"/>
                <w:sz w:val="15"/>
                <w:szCs w:val="15"/>
              </w:rPr>
              <w:t>nual</w:t>
            </w:r>
          </w:p>
        </w:tc>
        <w:tc>
          <w:tcPr>
            <w:tcW w:w="1126" w:type="dxa"/>
          </w:tcPr>
          <w:p w14:paraId="03253509" w14:textId="432A0178" w:rsidR="00577CF9" w:rsidRPr="003E19E1" w:rsidRDefault="00272B1A" w:rsidP="003926C0">
            <w:pPr>
              <w:jc w:val="center"/>
              <w:rPr>
                <w:rFonts w:ascii="Arial" w:hAnsi="Arial" w:cs="Arial"/>
                <w:sz w:val="15"/>
                <w:szCs w:val="15"/>
              </w:rPr>
            </w:pPr>
            <w:r>
              <w:rPr>
                <w:rFonts w:ascii="Arial" w:hAnsi="Arial" w:cs="Arial"/>
                <w:sz w:val="15"/>
                <w:szCs w:val="15"/>
              </w:rPr>
              <w:t>Avaliação a</w:t>
            </w:r>
            <w:r w:rsidRPr="00327633">
              <w:rPr>
                <w:rFonts w:ascii="Arial" w:hAnsi="Arial" w:cs="Arial"/>
                <w:sz w:val="15"/>
                <w:szCs w:val="15"/>
              </w:rPr>
              <w:t>nual</w:t>
            </w:r>
          </w:p>
        </w:tc>
        <w:tc>
          <w:tcPr>
            <w:tcW w:w="1073" w:type="dxa"/>
            <w:tcBorders>
              <w:bottom w:val="single" w:sz="4" w:space="0" w:color="auto"/>
            </w:tcBorders>
          </w:tcPr>
          <w:p w14:paraId="45704E92" w14:textId="77777777" w:rsidR="00577CF9" w:rsidRPr="00397EA8" w:rsidRDefault="00577CF9" w:rsidP="003926C0">
            <w:pPr>
              <w:jc w:val="left"/>
              <w:rPr>
                <w:rFonts w:ascii="Arial" w:hAnsi="Arial" w:cs="Arial"/>
                <w:sz w:val="15"/>
                <w:szCs w:val="15"/>
              </w:rPr>
            </w:pPr>
            <w:r w:rsidRPr="00397EA8">
              <w:rPr>
                <w:rFonts w:ascii="Arial" w:hAnsi="Arial"/>
                <w:sz w:val="15"/>
                <w:szCs w:val="15"/>
              </w:rPr>
              <w:t>Relatório Anual sobre os Recursos Humanos</w:t>
            </w:r>
          </w:p>
        </w:tc>
      </w:tr>
      <w:tr w:rsidR="00577CF9" w:rsidRPr="00327633" w14:paraId="371F5403" w14:textId="77777777" w:rsidTr="00577CF9">
        <w:trPr>
          <w:jc w:val="center"/>
        </w:trPr>
        <w:tc>
          <w:tcPr>
            <w:tcW w:w="1399" w:type="dxa"/>
            <w:tcBorders>
              <w:top w:val="nil"/>
              <w:bottom w:val="nil"/>
              <w:right w:val="single" w:sz="4" w:space="0" w:color="auto"/>
            </w:tcBorders>
          </w:tcPr>
          <w:p w14:paraId="3DEF3EA4" w14:textId="77777777" w:rsidR="00577CF9" w:rsidRPr="00397EA8" w:rsidRDefault="00577CF9" w:rsidP="003926C0">
            <w:pPr>
              <w:spacing w:after="160"/>
              <w:jc w:val="left"/>
              <w:rPr>
                <w:rFonts w:ascii="Arial" w:hAnsi="Arial" w:cs="Arial"/>
                <w:b/>
                <w:bCs/>
                <w:sz w:val="15"/>
                <w:szCs w:val="15"/>
              </w:rPr>
            </w:pPr>
          </w:p>
        </w:tc>
        <w:tc>
          <w:tcPr>
            <w:tcW w:w="1440" w:type="dxa"/>
            <w:tcBorders>
              <w:top w:val="nil"/>
              <w:left w:val="single" w:sz="4" w:space="0" w:color="auto"/>
              <w:bottom w:val="nil"/>
              <w:right w:val="single" w:sz="4" w:space="0" w:color="auto"/>
            </w:tcBorders>
          </w:tcPr>
          <w:p w14:paraId="1E42E2DD" w14:textId="77777777" w:rsidR="00577CF9" w:rsidRPr="00397EA8" w:rsidRDefault="00577CF9" w:rsidP="003926C0">
            <w:pPr>
              <w:jc w:val="left"/>
              <w:rPr>
                <w:rFonts w:ascii="Arial" w:hAnsi="Arial" w:cs="Arial"/>
                <w:sz w:val="15"/>
                <w:szCs w:val="15"/>
              </w:rPr>
            </w:pPr>
          </w:p>
        </w:tc>
        <w:tc>
          <w:tcPr>
            <w:tcW w:w="1756" w:type="dxa"/>
            <w:tcBorders>
              <w:top w:val="nil"/>
              <w:left w:val="single" w:sz="4" w:space="0" w:color="auto"/>
              <w:bottom w:val="nil"/>
            </w:tcBorders>
          </w:tcPr>
          <w:p w14:paraId="0705E997" w14:textId="77777777" w:rsidR="00577CF9" w:rsidRPr="00397EA8" w:rsidRDefault="00577CF9" w:rsidP="003926C0">
            <w:pPr>
              <w:jc w:val="left"/>
              <w:rPr>
                <w:rFonts w:ascii="Arial" w:hAnsi="Arial" w:cs="Arial"/>
                <w:sz w:val="15"/>
                <w:szCs w:val="15"/>
              </w:rPr>
            </w:pPr>
          </w:p>
        </w:tc>
        <w:tc>
          <w:tcPr>
            <w:tcW w:w="2067" w:type="dxa"/>
          </w:tcPr>
          <w:p w14:paraId="08DF0D44" w14:textId="177972D7" w:rsidR="00577CF9" w:rsidRPr="003E19E1" w:rsidRDefault="00577CF9" w:rsidP="00577CF9">
            <w:pPr>
              <w:pStyle w:val="ListParagraph"/>
              <w:numPr>
                <w:ilvl w:val="0"/>
                <w:numId w:val="20"/>
              </w:numPr>
              <w:spacing w:after="120"/>
              <w:contextualSpacing w:val="0"/>
              <w:jc w:val="left"/>
              <w:rPr>
                <w:rFonts w:ascii="Arial" w:hAnsi="Arial" w:cs="Arial"/>
                <w:sz w:val="15"/>
                <w:szCs w:val="15"/>
              </w:rPr>
            </w:pPr>
            <w:r w:rsidRPr="003E19E1">
              <w:rPr>
                <w:rFonts w:ascii="Arial" w:hAnsi="Arial" w:cs="Arial"/>
                <w:sz w:val="15"/>
                <w:szCs w:val="15"/>
              </w:rPr>
              <w:t xml:space="preserve">79% </w:t>
            </w:r>
            <w:r w:rsidRPr="00A838E8">
              <w:rPr>
                <w:rFonts w:ascii="Arial" w:hAnsi="Arial"/>
                <w:sz w:val="15"/>
                <w:szCs w:val="15"/>
              </w:rPr>
              <w:t xml:space="preserve">dos postos </w:t>
            </w:r>
            <w:r w:rsidR="00272B1A">
              <w:rPr>
                <w:rFonts w:ascii="Arial" w:hAnsi="Arial"/>
                <w:sz w:val="15"/>
                <w:szCs w:val="15"/>
              </w:rPr>
              <w:t xml:space="preserve">vagos </w:t>
            </w:r>
            <w:r w:rsidRPr="00A838E8">
              <w:rPr>
                <w:rFonts w:ascii="Arial" w:hAnsi="Arial"/>
                <w:sz w:val="15"/>
                <w:szCs w:val="15"/>
              </w:rPr>
              <w:t>estão preenchidos</w:t>
            </w:r>
          </w:p>
        </w:tc>
        <w:tc>
          <w:tcPr>
            <w:tcW w:w="1913" w:type="dxa"/>
          </w:tcPr>
          <w:p w14:paraId="700CA126" w14:textId="79243076" w:rsidR="00577CF9" w:rsidRPr="004C07B3" w:rsidRDefault="00577CF9" w:rsidP="00577CF9">
            <w:pPr>
              <w:pStyle w:val="ListParagraph"/>
              <w:numPr>
                <w:ilvl w:val="0"/>
                <w:numId w:val="20"/>
              </w:numPr>
              <w:spacing w:after="120"/>
              <w:contextualSpacing w:val="0"/>
              <w:jc w:val="left"/>
              <w:rPr>
                <w:rFonts w:ascii="Arial" w:hAnsi="Arial" w:cs="Arial"/>
                <w:sz w:val="15"/>
                <w:szCs w:val="15"/>
              </w:rPr>
            </w:pPr>
            <w:r w:rsidRPr="004C07B3">
              <w:rPr>
                <w:rFonts w:ascii="Arial" w:hAnsi="Arial"/>
                <w:sz w:val="15"/>
                <w:szCs w:val="15"/>
              </w:rPr>
              <w:t>Pelo menos</w:t>
            </w:r>
            <w:r>
              <w:rPr>
                <w:rFonts w:ascii="Arial" w:hAnsi="Arial"/>
                <w:sz w:val="15"/>
                <w:szCs w:val="15"/>
              </w:rPr>
              <w:t>,</w:t>
            </w:r>
            <w:r w:rsidRPr="004C07B3">
              <w:rPr>
                <w:rFonts w:ascii="Arial" w:hAnsi="Arial"/>
                <w:sz w:val="15"/>
                <w:szCs w:val="15"/>
              </w:rPr>
              <w:t xml:space="preserve"> 95% dos postos </w:t>
            </w:r>
            <w:r w:rsidR="00272B1A">
              <w:rPr>
                <w:rFonts w:ascii="Arial" w:hAnsi="Arial"/>
                <w:sz w:val="15"/>
                <w:szCs w:val="15"/>
              </w:rPr>
              <w:t xml:space="preserve">vagos </w:t>
            </w:r>
            <w:r w:rsidRPr="004C07B3">
              <w:rPr>
                <w:rFonts w:ascii="Arial" w:hAnsi="Arial"/>
                <w:sz w:val="15"/>
                <w:szCs w:val="15"/>
              </w:rPr>
              <w:t>preenchidos</w:t>
            </w:r>
          </w:p>
        </w:tc>
        <w:tc>
          <w:tcPr>
            <w:tcW w:w="1126" w:type="dxa"/>
          </w:tcPr>
          <w:p w14:paraId="2F8F1888"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83%</w:t>
            </w:r>
          </w:p>
        </w:tc>
        <w:tc>
          <w:tcPr>
            <w:tcW w:w="1000" w:type="dxa"/>
          </w:tcPr>
          <w:p w14:paraId="1FACD846"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86%</w:t>
            </w:r>
          </w:p>
        </w:tc>
        <w:tc>
          <w:tcPr>
            <w:tcW w:w="1000" w:type="dxa"/>
          </w:tcPr>
          <w:p w14:paraId="44F1B81E"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89%</w:t>
            </w:r>
          </w:p>
        </w:tc>
        <w:tc>
          <w:tcPr>
            <w:tcW w:w="1000" w:type="dxa"/>
          </w:tcPr>
          <w:p w14:paraId="083123B4"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92%</w:t>
            </w:r>
          </w:p>
        </w:tc>
        <w:tc>
          <w:tcPr>
            <w:tcW w:w="1126" w:type="dxa"/>
          </w:tcPr>
          <w:p w14:paraId="60336AD5"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95%</w:t>
            </w:r>
          </w:p>
        </w:tc>
        <w:tc>
          <w:tcPr>
            <w:tcW w:w="1073" w:type="dxa"/>
            <w:tcBorders>
              <w:bottom w:val="nil"/>
            </w:tcBorders>
          </w:tcPr>
          <w:p w14:paraId="2F96614B" w14:textId="77777777" w:rsidR="00577CF9" w:rsidRPr="003E19E1" w:rsidRDefault="00577CF9" w:rsidP="003926C0">
            <w:pPr>
              <w:jc w:val="left"/>
              <w:rPr>
                <w:rFonts w:ascii="Arial" w:hAnsi="Arial" w:cs="Arial"/>
                <w:sz w:val="15"/>
                <w:szCs w:val="15"/>
              </w:rPr>
            </w:pPr>
          </w:p>
        </w:tc>
      </w:tr>
      <w:tr w:rsidR="00577CF9" w:rsidRPr="00327633" w14:paraId="034E0B76" w14:textId="77777777" w:rsidTr="00577CF9">
        <w:trPr>
          <w:jc w:val="center"/>
        </w:trPr>
        <w:tc>
          <w:tcPr>
            <w:tcW w:w="1399" w:type="dxa"/>
            <w:tcBorders>
              <w:top w:val="nil"/>
              <w:bottom w:val="nil"/>
            </w:tcBorders>
          </w:tcPr>
          <w:p w14:paraId="47E6C1CB" w14:textId="77777777" w:rsidR="00577CF9" w:rsidRPr="003E19E1" w:rsidRDefault="00577CF9" w:rsidP="003926C0">
            <w:pPr>
              <w:spacing w:after="160"/>
              <w:jc w:val="left"/>
              <w:rPr>
                <w:rFonts w:ascii="Arial" w:hAnsi="Arial" w:cs="Arial"/>
                <w:b/>
                <w:bCs/>
                <w:sz w:val="15"/>
                <w:szCs w:val="15"/>
              </w:rPr>
            </w:pPr>
          </w:p>
        </w:tc>
        <w:tc>
          <w:tcPr>
            <w:tcW w:w="1440" w:type="dxa"/>
            <w:tcBorders>
              <w:top w:val="nil"/>
              <w:bottom w:val="nil"/>
            </w:tcBorders>
          </w:tcPr>
          <w:p w14:paraId="7AA56641"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3650BFD4" w14:textId="77777777" w:rsidR="00577CF9" w:rsidRPr="003E19E1" w:rsidRDefault="00577CF9" w:rsidP="003926C0">
            <w:pPr>
              <w:jc w:val="left"/>
              <w:rPr>
                <w:rFonts w:ascii="Arial" w:hAnsi="Arial" w:cs="Arial"/>
                <w:sz w:val="15"/>
                <w:szCs w:val="15"/>
              </w:rPr>
            </w:pPr>
          </w:p>
        </w:tc>
        <w:tc>
          <w:tcPr>
            <w:tcW w:w="2067" w:type="dxa"/>
          </w:tcPr>
          <w:p w14:paraId="52DBF75D" w14:textId="7C642AC1" w:rsidR="00577CF9" w:rsidRPr="004C07B3" w:rsidRDefault="00577CF9" w:rsidP="00577CF9">
            <w:pPr>
              <w:pStyle w:val="ListParagraph"/>
              <w:numPr>
                <w:ilvl w:val="0"/>
                <w:numId w:val="20"/>
              </w:numPr>
              <w:spacing w:after="120"/>
              <w:contextualSpacing w:val="0"/>
              <w:jc w:val="left"/>
              <w:rPr>
                <w:rFonts w:ascii="Arial" w:hAnsi="Arial" w:cs="Arial"/>
                <w:sz w:val="15"/>
                <w:szCs w:val="15"/>
              </w:rPr>
            </w:pPr>
            <w:r w:rsidRPr="004C07B3">
              <w:rPr>
                <w:rFonts w:ascii="Arial" w:hAnsi="Arial"/>
                <w:sz w:val="15"/>
                <w:szCs w:val="15"/>
              </w:rPr>
              <w:t xml:space="preserve">A política de reconhecimento do pessoal </w:t>
            </w:r>
            <w:r w:rsidR="00272B1A">
              <w:rPr>
                <w:rFonts w:ascii="Arial" w:hAnsi="Arial"/>
                <w:sz w:val="15"/>
                <w:szCs w:val="15"/>
              </w:rPr>
              <w:t>a</w:t>
            </w:r>
            <w:r w:rsidRPr="004C07B3">
              <w:rPr>
                <w:rFonts w:ascii="Arial" w:hAnsi="Arial"/>
                <w:sz w:val="15"/>
                <w:szCs w:val="15"/>
              </w:rPr>
              <w:t>inda não foi adoptada</w:t>
            </w:r>
          </w:p>
        </w:tc>
        <w:tc>
          <w:tcPr>
            <w:tcW w:w="1913" w:type="dxa"/>
          </w:tcPr>
          <w:p w14:paraId="5BAD9256" w14:textId="77777777" w:rsidR="00577CF9" w:rsidRPr="004C07B3" w:rsidRDefault="00577CF9" w:rsidP="00577CF9">
            <w:pPr>
              <w:pStyle w:val="ListParagraph"/>
              <w:numPr>
                <w:ilvl w:val="0"/>
                <w:numId w:val="20"/>
              </w:numPr>
              <w:spacing w:after="120"/>
              <w:contextualSpacing w:val="0"/>
              <w:jc w:val="left"/>
              <w:rPr>
                <w:rFonts w:ascii="Arial" w:hAnsi="Arial" w:cs="Arial"/>
                <w:sz w:val="15"/>
                <w:szCs w:val="15"/>
              </w:rPr>
            </w:pPr>
            <w:r w:rsidRPr="004C07B3">
              <w:rPr>
                <w:rFonts w:ascii="Arial" w:hAnsi="Arial"/>
                <w:sz w:val="15"/>
                <w:szCs w:val="15"/>
              </w:rPr>
              <w:t>Política de reconhecimento do pessoal adoptada, em implementação e revista anualmente</w:t>
            </w:r>
          </w:p>
        </w:tc>
        <w:tc>
          <w:tcPr>
            <w:tcW w:w="1126" w:type="dxa"/>
          </w:tcPr>
          <w:p w14:paraId="2CD3C822" w14:textId="77777777" w:rsidR="00577CF9" w:rsidRPr="00397EA8" w:rsidRDefault="00577CF9" w:rsidP="003926C0">
            <w:pPr>
              <w:jc w:val="center"/>
              <w:rPr>
                <w:rFonts w:ascii="Arial" w:hAnsi="Arial" w:cs="Arial"/>
                <w:sz w:val="15"/>
                <w:szCs w:val="15"/>
              </w:rPr>
            </w:pPr>
            <w:r w:rsidRPr="00397EA8">
              <w:rPr>
                <w:rFonts w:ascii="Arial" w:hAnsi="Arial" w:cs="Arial"/>
                <w:sz w:val="15"/>
                <w:szCs w:val="15"/>
              </w:rPr>
              <w:t xml:space="preserve">Adoptar a </w:t>
            </w:r>
            <w:r>
              <w:rPr>
                <w:rFonts w:ascii="Arial" w:hAnsi="Arial"/>
                <w:sz w:val="15"/>
                <w:szCs w:val="15"/>
              </w:rPr>
              <w:t>p</w:t>
            </w:r>
            <w:r w:rsidRPr="004C07B3">
              <w:rPr>
                <w:rFonts w:ascii="Arial" w:hAnsi="Arial"/>
                <w:sz w:val="15"/>
                <w:szCs w:val="15"/>
              </w:rPr>
              <w:t>olítica de reconhecimento do pessoal</w:t>
            </w:r>
          </w:p>
        </w:tc>
        <w:tc>
          <w:tcPr>
            <w:tcW w:w="1000" w:type="dxa"/>
          </w:tcPr>
          <w:p w14:paraId="53B1807D"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00" w:type="dxa"/>
          </w:tcPr>
          <w:p w14:paraId="5B9B27D4"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00" w:type="dxa"/>
          </w:tcPr>
          <w:p w14:paraId="6A53E9D9"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126" w:type="dxa"/>
          </w:tcPr>
          <w:p w14:paraId="303F1102"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73" w:type="dxa"/>
            <w:tcBorders>
              <w:top w:val="nil"/>
              <w:bottom w:val="nil"/>
            </w:tcBorders>
          </w:tcPr>
          <w:p w14:paraId="7E7C5822" w14:textId="77777777" w:rsidR="00577CF9" w:rsidRPr="003E19E1" w:rsidRDefault="00577CF9" w:rsidP="003926C0">
            <w:pPr>
              <w:jc w:val="left"/>
              <w:rPr>
                <w:rFonts w:ascii="Arial" w:hAnsi="Arial" w:cs="Arial"/>
                <w:sz w:val="15"/>
                <w:szCs w:val="15"/>
              </w:rPr>
            </w:pPr>
          </w:p>
        </w:tc>
      </w:tr>
      <w:tr w:rsidR="00577CF9" w:rsidRPr="00327633" w14:paraId="24A11DDF" w14:textId="77777777" w:rsidTr="00577CF9">
        <w:trPr>
          <w:jc w:val="center"/>
        </w:trPr>
        <w:tc>
          <w:tcPr>
            <w:tcW w:w="1399" w:type="dxa"/>
            <w:tcBorders>
              <w:top w:val="nil"/>
              <w:bottom w:val="nil"/>
            </w:tcBorders>
          </w:tcPr>
          <w:p w14:paraId="641A7220" w14:textId="77777777" w:rsidR="00577CF9" w:rsidRPr="003E19E1" w:rsidRDefault="00577CF9" w:rsidP="003926C0">
            <w:pPr>
              <w:spacing w:after="160"/>
              <w:jc w:val="left"/>
              <w:rPr>
                <w:rFonts w:ascii="Arial" w:hAnsi="Arial" w:cs="Arial"/>
                <w:b/>
                <w:bCs/>
                <w:sz w:val="15"/>
                <w:szCs w:val="15"/>
              </w:rPr>
            </w:pPr>
          </w:p>
        </w:tc>
        <w:tc>
          <w:tcPr>
            <w:tcW w:w="1440" w:type="dxa"/>
            <w:tcBorders>
              <w:top w:val="nil"/>
              <w:bottom w:val="nil"/>
            </w:tcBorders>
          </w:tcPr>
          <w:p w14:paraId="659921AC"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3EADB17B" w14:textId="77777777" w:rsidR="00577CF9" w:rsidRPr="003E19E1" w:rsidRDefault="00577CF9" w:rsidP="003926C0">
            <w:pPr>
              <w:jc w:val="left"/>
              <w:rPr>
                <w:rFonts w:ascii="Arial" w:hAnsi="Arial" w:cs="Arial"/>
                <w:sz w:val="15"/>
                <w:szCs w:val="15"/>
              </w:rPr>
            </w:pPr>
          </w:p>
        </w:tc>
        <w:tc>
          <w:tcPr>
            <w:tcW w:w="2067" w:type="dxa"/>
          </w:tcPr>
          <w:p w14:paraId="287E880A" w14:textId="6B96A24D" w:rsidR="00577CF9" w:rsidRPr="004C07B3" w:rsidRDefault="00577CF9" w:rsidP="00577CF9">
            <w:pPr>
              <w:pStyle w:val="ListParagraph"/>
              <w:numPr>
                <w:ilvl w:val="0"/>
                <w:numId w:val="20"/>
              </w:numPr>
              <w:spacing w:after="120"/>
              <w:contextualSpacing w:val="0"/>
              <w:jc w:val="left"/>
              <w:rPr>
                <w:rFonts w:ascii="Arial" w:hAnsi="Arial" w:cs="Arial"/>
                <w:sz w:val="15"/>
                <w:szCs w:val="15"/>
              </w:rPr>
            </w:pPr>
            <w:r w:rsidRPr="004C07B3">
              <w:rPr>
                <w:rFonts w:ascii="Arial" w:hAnsi="Arial"/>
                <w:sz w:val="15"/>
                <w:szCs w:val="15"/>
              </w:rPr>
              <w:t>A política de estágios foi adoptada em 2014, mas, desde então, nunca foi actualizada</w:t>
            </w:r>
            <w:r w:rsidR="00272B1A">
              <w:rPr>
                <w:rFonts w:ascii="Arial" w:hAnsi="Arial"/>
                <w:sz w:val="15"/>
                <w:szCs w:val="15"/>
              </w:rPr>
              <w:t>; n</w:t>
            </w:r>
            <w:r w:rsidR="00676557">
              <w:rPr>
                <w:rFonts w:ascii="Arial" w:hAnsi="Arial"/>
                <w:sz w:val="15"/>
                <w:szCs w:val="15"/>
              </w:rPr>
              <w:t>ão existem fundos para apoiar o programa de estágios</w:t>
            </w:r>
          </w:p>
        </w:tc>
        <w:tc>
          <w:tcPr>
            <w:tcW w:w="1913" w:type="dxa"/>
          </w:tcPr>
          <w:p w14:paraId="19359EA2" w14:textId="749959D8" w:rsidR="00577CF9" w:rsidRPr="00397EA8" w:rsidRDefault="00577CF9" w:rsidP="00577CF9">
            <w:pPr>
              <w:pStyle w:val="ListParagraph"/>
              <w:numPr>
                <w:ilvl w:val="0"/>
                <w:numId w:val="20"/>
              </w:numPr>
              <w:spacing w:after="120"/>
              <w:contextualSpacing w:val="0"/>
              <w:jc w:val="left"/>
              <w:rPr>
                <w:rFonts w:ascii="Arial" w:hAnsi="Arial" w:cs="Arial"/>
                <w:sz w:val="15"/>
                <w:szCs w:val="15"/>
              </w:rPr>
            </w:pPr>
            <w:r w:rsidRPr="00397EA8">
              <w:rPr>
                <w:rFonts w:ascii="Arial" w:hAnsi="Arial"/>
                <w:sz w:val="15"/>
                <w:szCs w:val="15"/>
              </w:rPr>
              <w:t xml:space="preserve">Política de estágios </w:t>
            </w:r>
            <w:r w:rsidR="00676557">
              <w:rPr>
                <w:rFonts w:ascii="Arial" w:hAnsi="Arial"/>
                <w:sz w:val="15"/>
                <w:szCs w:val="15"/>
              </w:rPr>
              <w:t xml:space="preserve">é </w:t>
            </w:r>
            <w:r w:rsidRPr="00397EA8">
              <w:rPr>
                <w:rFonts w:ascii="Arial" w:hAnsi="Arial"/>
                <w:sz w:val="15"/>
                <w:szCs w:val="15"/>
              </w:rPr>
              <w:t>a</w:t>
            </w:r>
            <w:r w:rsidR="00676557">
              <w:rPr>
                <w:rFonts w:ascii="Arial" w:hAnsi="Arial"/>
                <w:sz w:val="15"/>
                <w:szCs w:val="15"/>
              </w:rPr>
              <w:t>ctualiz</w:t>
            </w:r>
            <w:r w:rsidRPr="00397EA8">
              <w:rPr>
                <w:rFonts w:ascii="Arial" w:hAnsi="Arial"/>
                <w:sz w:val="15"/>
                <w:szCs w:val="15"/>
              </w:rPr>
              <w:t>ada, em implementação e revista anualmente</w:t>
            </w:r>
            <w:r w:rsidR="0038745C">
              <w:rPr>
                <w:rFonts w:ascii="Arial" w:hAnsi="Arial"/>
                <w:sz w:val="15"/>
                <w:szCs w:val="15"/>
              </w:rPr>
              <w:t>; o fundo é criado para apoiar os candidatos a estágio merecedores</w:t>
            </w:r>
          </w:p>
        </w:tc>
        <w:tc>
          <w:tcPr>
            <w:tcW w:w="1126" w:type="dxa"/>
          </w:tcPr>
          <w:p w14:paraId="39136CC4" w14:textId="77777777" w:rsidR="00577CF9" w:rsidRPr="00397EA8" w:rsidRDefault="00577CF9" w:rsidP="003926C0">
            <w:pPr>
              <w:jc w:val="center"/>
              <w:rPr>
                <w:rFonts w:ascii="Arial" w:hAnsi="Arial" w:cs="Arial"/>
                <w:sz w:val="15"/>
                <w:szCs w:val="15"/>
              </w:rPr>
            </w:pPr>
            <w:r w:rsidRPr="00397EA8">
              <w:rPr>
                <w:rFonts w:ascii="Arial" w:hAnsi="Arial" w:cs="Arial"/>
                <w:sz w:val="15"/>
                <w:szCs w:val="15"/>
              </w:rPr>
              <w:t>Actualizar a política de estágios</w:t>
            </w:r>
          </w:p>
        </w:tc>
        <w:tc>
          <w:tcPr>
            <w:tcW w:w="1000" w:type="dxa"/>
          </w:tcPr>
          <w:p w14:paraId="394072B8"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00" w:type="dxa"/>
          </w:tcPr>
          <w:p w14:paraId="787DDCAD" w14:textId="1E9C3EF2"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r w:rsidR="0038745C">
              <w:rPr>
                <w:rFonts w:ascii="Arial" w:hAnsi="Arial" w:cs="Arial"/>
                <w:sz w:val="15"/>
                <w:szCs w:val="15"/>
              </w:rPr>
              <w:t xml:space="preserve"> e criação de um fundo de apoio a estágios</w:t>
            </w:r>
          </w:p>
        </w:tc>
        <w:tc>
          <w:tcPr>
            <w:tcW w:w="1000" w:type="dxa"/>
          </w:tcPr>
          <w:p w14:paraId="0F87BEE7"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126" w:type="dxa"/>
          </w:tcPr>
          <w:p w14:paraId="65B366AD"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73" w:type="dxa"/>
            <w:tcBorders>
              <w:top w:val="nil"/>
              <w:bottom w:val="nil"/>
            </w:tcBorders>
          </w:tcPr>
          <w:p w14:paraId="2E76F4FB" w14:textId="77777777" w:rsidR="00577CF9" w:rsidRPr="003E19E1" w:rsidRDefault="00577CF9" w:rsidP="003926C0">
            <w:pPr>
              <w:jc w:val="left"/>
              <w:rPr>
                <w:rFonts w:ascii="Arial" w:hAnsi="Arial" w:cs="Arial"/>
                <w:sz w:val="15"/>
                <w:szCs w:val="15"/>
              </w:rPr>
            </w:pPr>
          </w:p>
        </w:tc>
      </w:tr>
      <w:tr w:rsidR="00577CF9" w:rsidRPr="00327633" w14:paraId="4A778D56" w14:textId="77777777" w:rsidTr="00577CF9">
        <w:trPr>
          <w:jc w:val="center"/>
        </w:trPr>
        <w:tc>
          <w:tcPr>
            <w:tcW w:w="1399" w:type="dxa"/>
            <w:tcBorders>
              <w:top w:val="nil"/>
              <w:bottom w:val="nil"/>
            </w:tcBorders>
          </w:tcPr>
          <w:p w14:paraId="5403C1F0" w14:textId="77777777" w:rsidR="00577CF9" w:rsidRPr="003E19E1" w:rsidRDefault="00577CF9" w:rsidP="003926C0">
            <w:pPr>
              <w:spacing w:after="160"/>
              <w:jc w:val="left"/>
              <w:rPr>
                <w:rFonts w:ascii="Arial" w:hAnsi="Arial" w:cs="Arial"/>
                <w:b/>
                <w:bCs/>
                <w:sz w:val="15"/>
                <w:szCs w:val="15"/>
              </w:rPr>
            </w:pPr>
          </w:p>
        </w:tc>
        <w:tc>
          <w:tcPr>
            <w:tcW w:w="1440" w:type="dxa"/>
            <w:tcBorders>
              <w:top w:val="nil"/>
              <w:bottom w:val="nil"/>
            </w:tcBorders>
          </w:tcPr>
          <w:p w14:paraId="2F33EA6E"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75B55A6B" w14:textId="77777777" w:rsidR="00577CF9" w:rsidRPr="003E19E1" w:rsidRDefault="00577CF9" w:rsidP="003926C0">
            <w:pPr>
              <w:jc w:val="left"/>
              <w:rPr>
                <w:rFonts w:ascii="Arial" w:hAnsi="Arial" w:cs="Arial"/>
                <w:sz w:val="15"/>
                <w:szCs w:val="15"/>
              </w:rPr>
            </w:pPr>
          </w:p>
        </w:tc>
        <w:tc>
          <w:tcPr>
            <w:tcW w:w="2067" w:type="dxa"/>
          </w:tcPr>
          <w:p w14:paraId="495AC09E" w14:textId="755D0083" w:rsidR="00577CF9" w:rsidRPr="004C07B3" w:rsidRDefault="00577CF9" w:rsidP="00577CF9">
            <w:pPr>
              <w:pStyle w:val="ListParagraph"/>
              <w:numPr>
                <w:ilvl w:val="0"/>
                <w:numId w:val="20"/>
              </w:numPr>
              <w:spacing w:after="120"/>
              <w:contextualSpacing w:val="0"/>
              <w:jc w:val="left"/>
              <w:rPr>
                <w:rFonts w:ascii="Arial" w:hAnsi="Arial" w:cs="Arial"/>
                <w:sz w:val="15"/>
                <w:szCs w:val="15"/>
              </w:rPr>
            </w:pPr>
            <w:r w:rsidRPr="004C07B3">
              <w:rPr>
                <w:rFonts w:ascii="Arial" w:hAnsi="Arial"/>
                <w:sz w:val="15"/>
                <w:szCs w:val="15"/>
              </w:rPr>
              <w:t xml:space="preserve">São realizadas sessões de ambientação e os documentos de ambientação relevantes são compartilhados com os novos </w:t>
            </w:r>
            <w:r w:rsidR="00DE242B" w:rsidRPr="004C07B3">
              <w:rPr>
                <w:rFonts w:ascii="Arial" w:hAnsi="Arial"/>
                <w:sz w:val="15"/>
                <w:szCs w:val="15"/>
              </w:rPr>
              <w:t xml:space="preserve">Juízes </w:t>
            </w:r>
            <w:r w:rsidR="00DE242B">
              <w:rPr>
                <w:rFonts w:ascii="Arial" w:hAnsi="Arial"/>
                <w:sz w:val="15"/>
                <w:szCs w:val="15"/>
              </w:rPr>
              <w:t xml:space="preserve">e </w:t>
            </w:r>
            <w:r w:rsidRPr="004C07B3">
              <w:rPr>
                <w:rFonts w:ascii="Arial" w:hAnsi="Arial"/>
                <w:sz w:val="15"/>
                <w:szCs w:val="15"/>
              </w:rPr>
              <w:t xml:space="preserve">funcionários; no entanto, não existe </w:t>
            </w:r>
            <w:r w:rsidR="00DE242B" w:rsidRPr="004C07B3">
              <w:rPr>
                <w:rFonts w:ascii="Arial" w:hAnsi="Arial"/>
                <w:sz w:val="15"/>
                <w:szCs w:val="15"/>
              </w:rPr>
              <w:t xml:space="preserve">ainda </w:t>
            </w:r>
            <w:r w:rsidRPr="004C07B3">
              <w:rPr>
                <w:rFonts w:ascii="Arial" w:hAnsi="Arial"/>
                <w:sz w:val="15"/>
                <w:szCs w:val="15"/>
              </w:rPr>
              <w:t>um manual de orientação</w:t>
            </w:r>
          </w:p>
        </w:tc>
        <w:tc>
          <w:tcPr>
            <w:tcW w:w="1913" w:type="dxa"/>
          </w:tcPr>
          <w:p w14:paraId="399C5014" w14:textId="563E8B4D" w:rsidR="00577CF9" w:rsidRPr="00397EA8" w:rsidRDefault="00577CF9" w:rsidP="00577CF9">
            <w:pPr>
              <w:pStyle w:val="ListParagraph"/>
              <w:numPr>
                <w:ilvl w:val="0"/>
                <w:numId w:val="20"/>
              </w:numPr>
              <w:spacing w:after="120"/>
              <w:contextualSpacing w:val="0"/>
              <w:jc w:val="left"/>
              <w:rPr>
                <w:rFonts w:ascii="Arial" w:hAnsi="Arial" w:cs="Arial"/>
                <w:sz w:val="15"/>
                <w:szCs w:val="15"/>
              </w:rPr>
            </w:pPr>
            <w:r w:rsidRPr="00397EA8">
              <w:rPr>
                <w:rFonts w:ascii="Arial" w:hAnsi="Arial"/>
                <w:sz w:val="15"/>
                <w:szCs w:val="15"/>
              </w:rPr>
              <w:t>Manual de orientação do</w:t>
            </w:r>
            <w:r w:rsidR="00DE242B">
              <w:rPr>
                <w:rFonts w:ascii="Arial" w:hAnsi="Arial"/>
                <w:sz w:val="15"/>
                <w:szCs w:val="15"/>
              </w:rPr>
              <w:t>s novos J</w:t>
            </w:r>
            <w:r w:rsidR="00DE242B" w:rsidRPr="00397EA8">
              <w:rPr>
                <w:rFonts w:ascii="Arial" w:hAnsi="Arial"/>
                <w:sz w:val="15"/>
                <w:szCs w:val="15"/>
              </w:rPr>
              <w:t>uízes</w:t>
            </w:r>
            <w:r w:rsidR="00DE242B">
              <w:rPr>
                <w:rFonts w:ascii="Arial" w:hAnsi="Arial"/>
                <w:sz w:val="15"/>
                <w:szCs w:val="15"/>
              </w:rPr>
              <w:t>, funcionários,</w:t>
            </w:r>
            <w:r w:rsidR="00DE242B" w:rsidRPr="00397EA8">
              <w:rPr>
                <w:rFonts w:ascii="Arial" w:hAnsi="Arial"/>
                <w:sz w:val="15"/>
                <w:szCs w:val="15"/>
              </w:rPr>
              <w:t xml:space="preserve"> </w:t>
            </w:r>
            <w:r w:rsidR="00DE242B">
              <w:rPr>
                <w:rFonts w:ascii="Arial" w:hAnsi="Arial"/>
                <w:sz w:val="15"/>
                <w:szCs w:val="15"/>
              </w:rPr>
              <w:t xml:space="preserve">AUYV e estagiários </w:t>
            </w:r>
            <w:r w:rsidRPr="00397EA8">
              <w:rPr>
                <w:rFonts w:ascii="Arial" w:hAnsi="Arial"/>
                <w:sz w:val="15"/>
                <w:szCs w:val="15"/>
              </w:rPr>
              <w:t>elaborado e revisto anualmente</w:t>
            </w:r>
          </w:p>
        </w:tc>
        <w:tc>
          <w:tcPr>
            <w:tcW w:w="1126" w:type="dxa"/>
          </w:tcPr>
          <w:p w14:paraId="3CB8F192" w14:textId="523282CA" w:rsidR="00577CF9" w:rsidRPr="00397EA8" w:rsidRDefault="00DE242B" w:rsidP="003926C0">
            <w:pPr>
              <w:jc w:val="center"/>
              <w:rPr>
                <w:rFonts w:ascii="Arial" w:hAnsi="Arial" w:cs="Arial"/>
                <w:sz w:val="15"/>
                <w:szCs w:val="15"/>
              </w:rPr>
            </w:pPr>
            <w:r>
              <w:rPr>
                <w:rFonts w:ascii="Arial" w:hAnsi="Arial" w:cs="Arial"/>
                <w:sz w:val="15"/>
                <w:szCs w:val="15"/>
              </w:rPr>
              <w:t>Elabora</w:t>
            </w:r>
            <w:r w:rsidR="00577CF9" w:rsidRPr="00397EA8">
              <w:rPr>
                <w:rFonts w:ascii="Arial" w:hAnsi="Arial" w:cs="Arial"/>
                <w:sz w:val="15"/>
                <w:szCs w:val="15"/>
              </w:rPr>
              <w:t>r o manual de orientação</w:t>
            </w:r>
          </w:p>
        </w:tc>
        <w:tc>
          <w:tcPr>
            <w:tcW w:w="1000" w:type="dxa"/>
          </w:tcPr>
          <w:p w14:paraId="1E1853DE"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00" w:type="dxa"/>
          </w:tcPr>
          <w:p w14:paraId="26563FB8"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00" w:type="dxa"/>
          </w:tcPr>
          <w:p w14:paraId="55D7480A"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126" w:type="dxa"/>
          </w:tcPr>
          <w:p w14:paraId="3EF38B70"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73" w:type="dxa"/>
            <w:tcBorders>
              <w:top w:val="nil"/>
              <w:bottom w:val="nil"/>
            </w:tcBorders>
          </w:tcPr>
          <w:p w14:paraId="20391F6E" w14:textId="77777777" w:rsidR="00577CF9" w:rsidRPr="003E19E1" w:rsidRDefault="00577CF9" w:rsidP="003926C0">
            <w:pPr>
              <w:jc w:val="left"/>
              <w:rPr>
                <w:rFonts w:ascii="Arial" w:hAnsi="Arial" w:cs="Arial"/>
                <w:sz w:val="15"/>
                <w:szCs w:val="15"/>
              </w:rPr>
            </w:pPr>
          </w:p>
        </w:tc>
      </w:tr>
      <w:tr w:rsidR="00577CF9" w:rsidRPr="00327633" w14:paraId="2D2B26D9" w14:textId="77777777" w:rsidTr="00577CF9">
        <w:trPr>
          <w:jc w:val="center"/>
        </w:trPr>
        <w:tc>
          <w:tcPr>
            <w:tcW w:w="1399" w:type="dxa"/>
            <w:tcBorders>
              <w:top w:val="nil"/>
              <w:bottom w:val="nil"/>
            </w:tcBorders>
          </w:tcPr>
          <w:p w14:paraId="6775F5EE" w14:textId="77777777" w:rsidR="00577CF9" w:rsidRPr="003E19E1" w:rsidRDefault="00577CF9" w:rsidP="003926C0">
            <w:pPr>
              <w:jc w:val="left"/>
              <w:rPr>
                <w:rFonts w:ascii="Arial" w:hAnsi="Arial" w:cs="Arial"/>
                <w:sz w:val="15"/>
                <w:szCs w:val="15"/>
              </w:rPr>
            </w:pPr>
          </w:p>
        </w:tc>
        <w:tc>
          <w:tcPr>
            <w:tcW w:w="1440" w:type="dxa"/>
            <w:tcBorders>
              <w:bottom w:val="single" w:sz="4" w:space="0" w:color="auto"/>
            </w:tcBorders>
          </w:tcPr>
          <w:p w14:paraId="3368958F" w14:textId="77777777" w:rsidR="00577CF9" w:rsidRPr="004C07B3" w:rsidRDefault="00577CF9" w:rsidP="003926C0">
            <w:pPr>
              <w:jc w:val="left"/>
              <w:rPr>
                <w:rFonts w:ascii="Arial" w:hAnsi="Arial" w:cs="Arial"/>
                <w:sz w:val="15"/>
                <w:szCs w:val="15"/>
              </w:rPr>
            </w:pPr>
            <w:r w:rsidRPr="004C07B3">
              <w:rPr>
                <w:rFonts w:ascii="Arial" w:hAnsi="Arial" w:cs="Arial"/>
                <w:sz w:val="15"/>
                <w:szCs w:val="15"/>
              </w:rPr>
              <w:t xml:space="preserve">3.2. </w:t>
            </w:r>
            <w:r w:rsidRPr="004C07B3">
              <w:rPr>
                <w:rFonts w:ascii="Arial" w:hAnsi="Arial"/>
                <w:sz w:val="15"/>
                <w:szCs w:val="15"/>
              </w:rPr>
              <w:t>APROVEITAMENTO MÁXIMO DOS RECURSOS DIGITAIS</w:t>
            </w:r>
          </w:p>
        </w:tc>
        <w:tc>
          <w:tcPr>
            <w:tcW w:w="1756" w:type="dxa"/>
            <w:tcBorders>
              <w:bottom w:val="single" w:sz="4" w:space="0" w:color="auto"/>
            </w:tcBorders>
          </w:tcPr>
          <w:p w14:paraId="4E3E7095" w14:textId="0179C313" w:rsidR="00577CF9" w:rsidRPr="004C07B3" w:rsidRDefault="00577CF9" w:rsidP="003926C0">
            <w:pPr>
              <w:jc w:val="left"/>
              <w:rPr>
                <w:rFonts w:ascii="Arial" w:hAnsi="Arial" w:cs="Arial"/>
                <w:sz w:val="15"/>
                <w:szCs w:val="15"/>
              </w:rPr>
            </w:pPr>
            <w:r w:rsidRPr="003E19E1">
              <w:rPr>
                <w:rFonts w:ascii="Arial" w:hAnsi="Arial" w:cs="Arial"/>
                <w:sz w:val="15"/>
                <w:szCs w:val="15"/>
              </w:rPr>
              <w:t xml:space="preserve">3.2.1. </w:t>
            </w:r>
            <w:r w:rsidR="00DE242B">
              <w:rPr>
                <w:rFonts w:ascii="Arial" w:hAnsi="Arial"/>
                <w:sz w:val="15"/>
                <w:szCs w:val="15"/>
              </w:rPr>
              <w:t>Implemen</w:t>
            </w:r>
            <w:r w:rsidRPr="004C07B3">
              <w:rPr>
                <w:rFonts w:ascii="Arial" w:hAnsi="Arial"/>
                <w:sz w:val="15"/>
                <w:szCs w:val="15"/>
              </w:rPr>
              <w:t>tar e rever anualmente a estratégia d</w:t>
            </w:r>
            <w:r w:rsidR="00DE242B">
              <w:rPr>
                <w:rFonts w:ascii="Arial" w:hAnsi="Arial"/>
                <w:sz w:val="15"/>
                <w:szCs w:val="15"/>
              </w:rPr>
              <w:t>as</w:t>
            </w:r>
            <w:r w:rsidRPr="004C07B3">
              <w:rPr>
                <w:rFonts w:ascii="Arial" w:hAnsi="Arial"/>
                <w:sz w:val="15"/>
                <w:szCs w:val="15"/>
              </w:rPr>
              <w:t xml:space="preserve"> Tecnologias d</w:t>
            </w:r>
            <w:r w:rsidR="00DE242B">
              <w:rPr>
                <w:rFonts w:ascii="Arial" w:hAnsi="Arial"/>
                <w:sz w:val="15"/>
                <w:szCs w:val="15"/>
              </w:rPr>
              <w:t>a</w:t>
            </w:r>
            <w:r w:rsidRPr="004C07B3">
              <w:rPr>
                <w:rFonts w:ascii="Arial" w:hAnsi="Arial"/>
                <w:sz w:val="15"/>
                <w:szCs w:val="15"/>
              </w:rPr>
              <w:t xml:space="preserve"> Informação (TI</w:t>
            </w:r>
            <w:r w:rsidR="00DE242B">
              <w:rPr>
                <w:rFonts w:ascii="Arial" w:hAnsi="Arial"/>
                <w:sz w:val="15"/>
                <w:szCs w:val="15"/>
              </w:rPr>
              <w:t>s</w:t>
            </w:r>
            <w:r w:rsidRPr="004C07B3">
              <w:rPr>
                <w:rFonts w:ascii="Arial" w:hAnsi="Arial"/>
                <w:sz w:val="15"/>
                <w:szCs w:val="15"/>
              </w:rPr>
              <w:t>)</w:t>
            </w:r>
          </w:p>
        </w:tc>
        <w:tc>
          <w:tcPr>
            <w:tcW w:w="2067" w:type="dxa"/>
          </w:tcPr>
          <w:p w14:paraId="4C71D19B" w14:textId="74F40108" w:rsidR="00577CF9" w:rsidRPr="00397EA8" w:rsidRDefault="00577CF9" w:rsidP="00577CF9">
            <w:pPr>
              <w:pStyle w:val="ListParagraph"/>
              <w:numPr>
                <w:ilvl w:val="0"/>
                <w:numId w:val="38"/>
              </w:numPr>
              <w:spacing w:after="120"/>
              <w:ind w:left="390"/>
              <w:contextualSpacing w:val="0"/>
              <w:jc w:val="left"/>
              <w:rPr>
                <w:rFonts w:ascii="Arial" w:hAnsi="Arial" w:cs="Arial"/>
                <w:sz w:val="15"/>
                <w:szCs w:val="15"/>
              </w:rPr>
            </w:pPr>
            <w:r w:rsidRPr="00397EA8">
              <w:rPr>
                <w:rFonts w:ascii="Arial" w:hAnsi="Arial"/>
                <w:sz w:val="15"/>
                <w:szCs w:val="15"/>
              </w:rPr>
              <w:t>O Plano Estratégico d</w:t>
            </w:r>
            <w:r w:rsidR="00DE242B">
              <w:rPr>
                <w:rFonts w:ascii="Arial" w:hAnsi="Arial"/>
                <w:sz w:val="15"/>
                <w:szCs w:val="15"/>
              </w:rPr>
              <w:t>as</w:t>
            </w:r>
            <w:r w:rsidRPr="00397EA8">
              <w:rPr>
                <w:rFonts w:ascii="Arial" w:hAnsi="Arial"/>
                <w:sz w:val="15"/>
                <w:szCs w:val="15"/>
              </w:rPr>
              <w:t xml:space="preserve"> Tecnologias da Informação (TI</w:t>
            </w:r>
            <w:r>
              <w:rPr>
                <w:rFonts w:ascii="Arial" w:hAnsi="Arial"/>
                <w:sz w:val="15"/>
                <w:szCs w:val="15"/>
              </w:rPr>
              <w:t>s</w:t>
            </w:r>
            <w:r w:rsidRPr="00397EA8">
              <w:rPr>
                <w:rFonts w:ascii="Arial" w:hAnsi="Arial"/>
                <w:sz w:val="15"/>
                <w:szCs w:val="15"/>
              </w:rPr>
              <w:t>) 2019-2022 foi a</w:t>
            </w:r>
            <w:r w:rsidR="00DE242B">
              <w:rPr>
                <w:rFonts w:ascii="Arial" w:hAnsi="Arial"/>
                <w:sz w:val="15"/>
                <w:szCs w:val="15"/>
              </w:rPr>
              <w:t>prov</w:t>
            </w:r>
            <w:r w:rsidRPr="00397EA8">
              <w:rPr>
                <w:rFonts w:ascii="Arial" w:hAnsi="Arial"/>
                <w:sz w:val="15"/>
                <w:szCs w:val="15"/>
              </w:rPr>
              <w:t>ado em 2018</w:t>
            </w:r>
          </w:p>
        </w:tc>
        <w:tc>
          <w:tcPr>
            <w:tcW w:w="1913" w:type="dxa"/>
          </w:tcPr>
          <w:p w14:paraId="4582FA1B" w14:textId="6B1E027E" w:rsidR="00577CF9" w:rsidRPr="00397EA8" w:rsidRDefault="00577CF9" w:rsidP="00577CF9">
            <w:pPr>
              <w:pStyle w:val="ListParagraph"/>
              <w:numPr>
                <w:ilvl w:val="0"/>
                <w:numId w:val="20"/>
              </w:numPr>
              <w:spacing w:after="120"/>
              <w:contextualSpacing w:val="0"/>
              <w:jc w:val="left"/>
              <w:rPr>
                <w:rFonts w:ascii="Arial" w:hAnsi="Arial" w:cs="Arial"/>
                <w:sz w:val="15"/>
                <w:szCs w:val="15"/>
              </w:rPr>
            </w:pPr>
            <w:r w:rsidRPr="00397EA8">
              <w:rPr>
                <w:rFonts w:ascii="Arial" w:hAnsi="Arial"/>
                <w:sz w:val="15"/>
                <w:szCs w:val="15"/>
              </w:rPr>
              <w:t>Estratégia d</w:t>
            </w:r>
            <w:r w:rsidR="00DE242B">
              <w:rPr>
                <w:rFonts w:ascii="Arial" w:hAnsi="Arial"/>
                <w:sz w:val="15"/>
                <w:szCs w:val="15"/>
              </w:rPr>
              <w:t>as</w:t>
            </w:r>
            <w:r w:rsidRPr="00397EA8">
              <w:rPr>
                <w:rFonts w:ascii="Arial" w:hAnsi="Arial"/>
                <w:sz w:val="15"/>
                <w:szCs w:val="15"/>
              </w:rPr>
              <w:t xml:space="preserve"> Tecnologias d</w:t>
            </w:r>
            <w:r w:rsidR="00DE242B">
              <w:rPr>
                <w:rFonts w:ascii="Arial" w:hAnsi="Arial"/>
                <w:sz w:val="15"/>
                <w:szCs w:val="15"/>
              </w:rPr>
              <w:t>a</w:t>
            </w:r>
            <w:r w:rsidRPr="00397EA8">
              <w:rPr>
                <w:rFonts w:ascii="Arial" w:hAnsi="Arial"/>
                <w:sz w:val="15"/>
                <w:szCs w:val="15"/>
              </w:rPr>
              <w:t xml:space="preserve"> Informação (TI</w:t>
            </w:r>
            <w:r>
              <w:rPr>
                <w:rFonts w:ascii="Arial" w:hAnsi="Arial"/>
                <w:sz w:val="15"/>
                <w:szCs w:val="15"/>
              </w:rPr>
              <w:t>s</w:t>
            </w:r>
            <w:r w:rsidRPr="00397EA8">
              <w:rPr>
                <w:rFonts w:ascii="Arial" w:hAnsi="Arial"/>
                <w:sz w:val="15"/>
                <w:szCs w:val="15"/>
              </w:rPr>
              <w:t>) em implementação e revista anualmente</w:t>
            </w:r>
          </w:p>
          <w:p w14:paraId="4CC1ACA2" w14:textId="77777777" w:rsidR="00577CF9" w:rsidRPr="00397EA8" w:rsidRDefault="00577CF9" w:rsidP="003926C0">
            <w:pPr>
              <w:spacing w:after="120"/>
              <w:jc w:val="left"/>
              <w:rPr>
                <w:rFonts w:ascii="Arial" w:hAnsi="Arial" w:cs="Arial"/>
                <w:sz w:val="15"/>
                <w:szCs w:val="15"/>
              </w:rPr>
            </w:pPr>
          </w:p>
          <w:p w14:paraId="3D089FFD" w14:textId="77777777" w:rsidR="00577CF9" w:rsidRPr="00397EA8" w:rsidRDefault="00577CF9" w:rsidP="003926C0">
            <w:pPr>
              <w:spacing w:after="120"/>
              <w:jc w:val="left"/>
              <w:rPr>
                <w:rFonts w:ascii="Arial" w:hAnsi="Arial" w:cs="Arial"/>
                <w:sz w:val="15"/>
                <w:szCs w:val="15"/>
              </w:rPr>
            </w:pPr>
          </w:p>
          <w:p w14:paraId="0EEE7E49" w14:textId="77777777" w:rsidR="00577CF9" w:rsidRPr="00397EA8" w:rsidRDefault="00577CF9" w:rsidP="003926C0">
            <w:pPr>
              <w:spacing w:after="120"/>
              <w:jc w:val="left"/>
              <w:rPr>
                <w:rFonts w:ascii="Arial" w:hAnsi="Arial" w:cs="Arial"/>
                <w:sz w:val="15"/>
                <w:szCs w:val="15"/>
              </w:rPr>
            </w:pPr>
          </w:p>
        </w:tc>
        <w:tc>
          <w:tcPr>
            <w:tcW w:w="1126" w:type="dxa"/>
          </w:tcPr>
          <w:p w14:paraId="6E6F7408" w14:textId="77777777" w:rsidR="00577CF9" w:rsidRPr="003E19E1" w:rsidRDefault="00577CF9" w:rsidP="003926C0">
            <w:pPr>
              <w:jc w:val="center"/>
              <w:rPr>
                <w:rFonts w:ascii="Arial" w:hAnsi="Arial" w:cs="Arial"/>
                <w:sz w:val="15"/>
                <w:szCs w:val="15"/>
              </w:rPr>
            </w:pPr>
            <w:r w:rsidRPr="003E47E7">
              <w:rPr>
                <w:rFonts w:ascii="Arial" w:hAnsi="Arial" w:cs="Arial"/>
                <w:sz w:val="15"/>
                <w:szCs w:val="15"/>
              </w:rPr>
              <w:t>Avaliação Anual</w:t>
            </w:r>
          </w:p>
        </w:tc>
        <w:tc>
          <w:tcPr>
            <w:tcW w:w="1000" w:type="dxa"/>
          </w:tcPr>
          <w:p w14:paraId="44C35BFB"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00" w:type="dxa"/>
          </w:tcPr>
          <w:p w14:paraId="15AC7671"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00" w:type="dxa"/>
          </w:tcPr>
          <w:p w14:paraId="144880C1"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126" w:type="dxa"/>
          </w:tcPr>
          <w:p w14:paraId="3C802C54" w14:textId="77777777" w:rsidR="00577CF9" w:rsidRPr="003E19E1" w:rsidRDefault="00577CF9" w:rsidP="003926C0">
            <w:pPr>
              <w:jc w:val="center"/>
              <w:rPr>
                <w:rFonts w:ascii="Arial" w:hAnsi="Arial" w:cs="Arial"/>
                <w:sz w:val="15"/>
                <w:szCs w:val="15"/>
              </w:rPr>
            </w:pPr>
            <w:r w:rsidRPr="00BE4EA2">
              <w:rPr>
                <w:rFonts w:ascii="Arial" w:hAnsi="Arial" w:cs="Arial"/>
                <w:sz w:val="15"/>
                <w:szCs w:val="15"/>
              </w:rPr>
              <w:t>Avaliação Anual</w:t>
            </w:r>
          </w:p>
        </w:tc>
        <w:tc>
          <w:tcPr>
            <w:tcW w:w="1073" w:type="dxa"/>
            <w:tcBorders>
              <w:bottom w:val="single" w:sz="4" w:space="0" w:color="auto"/>
            </w:tcBorders>
          </w:tcPr>
          <w:p w14:paraId="1C315F8B" w14:textId="098A3EC2" w:rsidR="00577CF9" w:rsidRPr="003E19E1" w:rsidRDefault="00577CF9" w:rsidP="003926C0">
            <w:pPr>
              <w:jc w:val="left"/>
              <w:rPr>
                <w:rFonts w:ascii="Arial" w:hAnsi="Arial" w:cs="Arial"/>
                <w:sz w:val="15"/>
                <w:szCs w:val="15"/>
              </w:rPr>
            </w:pPr>
            <w:r w:rsidRPr="00A838E8">
              <w:rPr>
                <w:rFonts w:ascii="Arial" w:hAnsi="Arial"/>
                <w:sz w:val="15"/>
                <w:szCs w:val="15"/>
              </w:rPr>
              <w:t xml:space="preserve">Relatório Anual sobre </w:t>
            </w:r>
            <w:r w:rsidR="00DE242B">
              <w:rPr>
                <w:rFonts w:ascii="Arial" w:hAnsi="Arial"/>
                <w:sz w:val="15"/>
                <w:szCs w:val="15"/>
              </w:rPr>
              <w:t xml:space="preserve">as </w:t>
            </w:r>
            <w:r w:rsidRPr="00A838E8">
              <w:rPr>
                <w:rFonts w:ascii="Arial" w:hAnsi="Arial"/>
                <w:sz w:val="15"/>
                <w:szCs w:val="15"/>
              </w:rPr>
              <w:t>TI</w:t>
            </w:r>
            <w:r>
              <w:rPr>
                <w:rFonts w:ascii="Arial" w:hAnsi="Arial"/>
                <w:sz w:val="15"/>
                <w:szCs w:val="15"/>
              </w:rPr>
              <w:t>s</w:t>
            </w:r>
          </w:p>
        </w:tc>
      </w:tr>
      <w:tr w:rsidR="00577CF9" w:rsidRPr="00397EA8" w14:paraId="65F1574E" w14:textId="77777777" w:rsidTr="00577CF9">
        <w:trPr>
          <w:jc w:val="center"/>
        </w:trPr>
        <w:tc>
          <w:tcPr>
            <w:tcW w:w="1399" w:type="dxa"/>
            <w:tcBorders>
              <w:top w:val="nil"/>
              <w:bottom w:val="nil"/>
            </w:tcBorders>
          </w:tcPr>
          <w:p w14:paraId="6B7E1404" w14:textId="77777777" w:rsidR="00577CF9" w:rsidRPr="003E19E1" w:rsidRDefault="00577CF9" w:rsidP="003926C0">
            <w:pPr>
              <w:jc w:val="left"/>
              <w:rPr>
                <w:rFonts w:ascii="Arial" w:hAnsi="Arial" w:cs="Arial"/>
                <w:sz w:val="15"/>
                <w:szCs w:val="15"/>
              </w:rPr>
            </w:pPr>
          </w:p>
        </w:tc>
        <w:tc>
          <w:tcPr>
            <w:tcW w:w="1440" w:type="dxa"/>
            <w:tcBorders>
              <w:bottom w:val="nil"/>
            </w:tcBorders>
          </w:tcPr>
          <w:p w14:paraId="5ED2DEB4" w14:textId="77777777" w:rsidR="00577CF9" w:rsidRPr="003E19E1" w:rsidRDefault="00577CF9" w:rsidP="003926C0">
            <w:pPr>
              <w:jc w:val="left"/>
              <w:rPr>
                <w:rFonts w:ascii="Arial" w:hAnsi="Arial" w:cs="Arial"/>
                <w:sz w:val="15"/>
                <w:szCs w:val="15"/>
              </w:rPr>
            </w:pPr>
            <w:r w:rsidRPr="003E19E1">
              <w:rPr>
                <w:rFonts w:ascii="Arial" w:hAnsi="Arial" w:cs="Arial"/>
                <w:sz w:val="15"/>
                <w:szCs w:val="15"/>
              </w:rPr>
              <w:t xml:space="preserve">3.3. </w:t>
            </w:r>
            <w:r w:rsidRPr="00A838E8">
              <w:rPr>
                <w:rFonts w:ascii="Arial" w:hAnsi="Arial"/>
                <w:sz w:val="15"/>
                <w:szCs w:val="15"/>
              </w:rPr>
              <w:t>MELHOR GESTÃO DO CONHECIMENTO</w:t>
            </w:r>
          </w:p>
        </w:tc>
        <w:tc>
          <w:tcPr>
            <w:tcW w:w="1756" w:type="dxa"/>
            <w:tcBorders>
              <w:bottom w:val="nil"/>
            </w:tcBorders>
          </w:tcPr>
          <w:p w14:paraId="5AB685F7" w14:textId="6DCC2067" w:rsidR="00577CF9" w:rsidRPr="00397EA8" w:rsidRDefault="00577CF9" w:rsidP="003926C0">
            <w:pPr>
              <w:jc w:val="left"/>
              <w:rPr>
                <w:rFonts w:ascii="Arial" w:hAnsi="Arial" w:cs="Arial"/>
                <w:sz w:val="15"/>
                <w:szCs w:val="15"/>
              </w:rPr>
            </w:pPr>
            <w:r w:rsidRPr="00397EA8">
              <w:rPr>
                <w:rFonts w:ascii="Arial" w:hAnsi="Arial" w:cs="Arial"/>
                <w:sz w:val="15"/>
                <w:szCs w:val="15"/>
              </w:rPr>
              <w:t xml:space="preserve">3.3.1. </w:t>
            </w:r>
            <w:r w:rsidRPr="00397EA8">
              <w:rPr>
                <w:rFonts w:ascii="Arial" w:hAnsi="Arial"/>
                <w:color w:val="000000" w:themeColor="text1"/>
                <w:sz w:val="15"/>
                <w:szCs w:val="15"/>
              </w:rPr>
              <w:t>Adopta</w:t>
            </w:r>
            <w:r w:rsidR="00DE242B">
              <w:rPr>
                <w:rFonts w:ascii="Arial" w:hAnsi="Arial"/>
                <w:color w:val="000000" w:themeColor="text1"/>
                <w:sz w:val="15"/>
                <w:szCs w:val="15"/>
              </w:rPr>
              <w:t>da</w:t>
            </w:r>
            <w:r w:rsidRPr="00397EA8">
              <w:rPr>
                <w:rFonts w:ascii="Arial" w:hAnsi="Arial"/>
                <w:color w:val="000000" w:themeColor="text1"/>
                <w:sz w:val="15"/>
                <w:szCs w:val="15"/>
              </w:rPr>
              <w:t>, e</w:t>
            </w:r>
            <w:r w:rsidR="00DE242B">
              <w:rPr>
                <w:rFonts w:ascii="Arial" w:hAnsi="Arial"/>
                <w:color w:val="000000" w:themeColor="text1"/>
                <w:sz w:val="15"/>
                <w:szCs w:val="15"/>
              </w:rPr>
              <w:t>m implemen</w:t>
            </w:r>
            <w:r w:rsidRPr="00397EA8">
              <w:rPr>
                <w:rFonts w:ascii="Arial" w:hAnsi="Arial"/>
                <w:color w:val="000000" w:themeColor="text1"/>
                <w:sz w:val="15"/>
                <w:szCs w:val="15"/>
              </w:rPr>
              <w:t>ta</w:t>
            </w:r>
            <w:r w:rsidR="00DE242B">
              <w:rPr>
                <w:rFonts w:ascii="Arial" w:hAnsi="Arial"/>
                <w:color w:val="000000" w:themeColor="text1"/>
                <w:sz w:val="15"/>
                <w:szCs w:val="15"/>
              </w:rPr>
              <w:t>ção</w:t>
            </w:r>
            <w:r w:rsidRPr="00397EA8">
              <w:rPr>
                <w:rFonts w:ascii="Arial" w:hAnsi="Arial"/>
                <w:color w:val="000000" w:themeColor="text1"/>
                <w:sz w:val="15"/>
                <w:szCs w:val="15"/>
              </w:rPr>
              <w:t xml:space="preserve"> e rev</w:t>
            </w:r>
            <w:r w:rsidR="00DE242B">
              <w:rPr>
                <w:rFonts w:ascii="Arial" w:hAnsi="Arial"/>
                <w:color w:val="000000" w:themeColor="text1"/>
                <w:sz w:val="15"/>
                <w:szCs w:val="15"/>
              </w:rPr>
              <w:t>ista</w:t>
            </w:r>
            <w:r w:rsidRPr="00397EA8">
              <w:rPr>
                <w:rFonts w:ascii="Arial" w:hAnsi="Arial"/>
                <w:color w:val="000000" w:themeColor="text1"/>
                <w:sz w:val="15"/>
                <w:szCs w:val="15"/>
              </w:rPr>
              <w:t xml:space="preserve"> anualmente a estratégia de gestão do conhecimento</w:t>
            </w:r>
          </w:p>
        </w:tc>
        <w:tc>
          <w:tcPr>
            <w:tcW w:w="2067" w:type="dxa"/>
          </w:tcPr>
          <w:p w14:paraId="273E481F" w14:textId="77777777" w:rsidR="00577CF9" w:rsidRPr="00397EA8" w:rsidRDefault="00577CF9" w:rsidP="00577CF9">
            <w:pPr>
              <w:pStyle w:val="ListParagraph"/>
              <w:numPr>
                <w:ilvl w:val="0"/>
                <w:numId w:val="20"/>
              </w:numPr>
              <w:spacing w:after="120"/>
              <w:contextualSpacing w:val="0"/>
              <w:jc w:val="left"/>
              <w:rPr>
                <w:rFonts w:ascii="Arial" w:hAnsi="Arial" w:cs="Arial"/>
                <w:sz w:val="15"/>
                <w:szCs w:val="15"/>
              </w:rPr>
            </w:pPr>
            <w:r w:rsidRPr="00397EA8">
              <w:rPr>
                <w:rFonts w:ascii="Arial" w:hAnsi="Arial"/>
                <w:sz w:val="15"/>
                <w:szCs w:val="15"/>
              </w:rPr>
              <w:t xml:space="preserve">A estratégia </w:t>
            </w:r>
            <w:r w:rsidRPr="00397EA8">
              <w:rPr>
                <w:rFonts w:ascii="Arial" w:hAnsi="Arial"/>
                <w:color w:val="000000" w:themeColor="text1"/>
                <w:sz w:val="15"/>
                <w:szCs w:val="15"/>
              </w:rPr>
              <w:t xml:space="preserve">de gestão </w:t>
            </w:r>
            <w:r w:rsidRPr="00397EA8">
              <w:rPr>
                <w:rFonts w:ascii="Arial" w:hAnsi="Arial"/>
                <w:sz w:val="15"/>
                <w:szCs w:val="15"/>
              </w:rPr>
              <w:t>do conhecimento ainda não foi adoptada</w:t>
            </w:r>
          </w:p>
        </w:tc>
        <w:tc>
          <w:tcPr>
            <w:tcW w:w="1913" w:type="dxa"/>
          </w:tcPr>
          <w:p w14:paraId="1B619C9D" w14:textId="77777777" w:rsidR="00577CF9" w:rsidRPr="00397EA8" w:rsidRDefault="00577CF9" w:rsidP="00577CF9">
            <w:pPr>
              <w:pStyle w:val="ListParagraph"/>
              <w:numPr>
                <w:ilvl w:val="0"/>
                <w:numId w:val="20"/>
              </w:numPr>
              <w:spacing w:after="120"/>
              <w:contextualSpacing w:val="0"/>
              <w:jc w:val="left"/>
              <w:rPr>
                <w:rFonts w:ascii="Arial" w:hAnsi="Arial" w:cs="Arial"/>
                <w:sz w:val="15"/>
                <w:szCs w:val="15"/>
              </w:rPr>
            </w:pPr>
            <w:r w:rsidRPr="00397EA8">
              <w:rPr>
                <w:rFonts w:ascii="Arial" w:hAnsi="Arial"/>
                <w:sz w:val="15"/>
                <w:szCs w:val="15"/>
              </w:rPr>
              <w:t>Estratégia de gestão do conhecimento adoptada em 2021, em implementação e revista anualmente</w:t>
            </w:r>
          </w:p>
        </w:tc>
        <w:tc>
          <w:tcPr>
            <w:tcW w:w="1126" w:type="dxa"/>
          </w:tcPr>
          <w:p w14:paraId="0AC1F43A" w14:textId="07EE3536" w:rsidR="00577CF9" w:rsidRPr="00DE242B" w:rsidRDefault="00DE242B" w:rsidP="003926C0">
            <w:pPr>
              <w:jc w:val="center"/>
              <w:rPr>
                <w:rFonts w:ascii="Arial" w:hAnsi="Arial" w:cs="Arial"/>
                <w:sz w:val="15"/>
                <w:szCs w:val="15"/>
              </w:rPr>
            </w:pPr>
            <w:r w:rsidRPr="00DE242B">
              <w:rPr>
                <w:rFonts w:ascii="Arial" w:hAnsi="Arial"/>
                <w:color w:val="000000" w:themeColor="text1"/>
                <w:sz w:val="15"/>
                <w:szCs w:val="15"/>
              </w:rPr>
              <w:t>Adoptar a</w:t>
            </w:r>
            <w:r w:rsidR="00577CF9" w:rsidRPr="00DE242B">
              <w:rPr>
                <w:rFonts w:ascii="Arial" w:hAnsi="Arial" w:cs="Arial"/>
                <w:sz w:val="15"/>
                <w:szCs w:val="15"/>
              </w:rPr>
              <w:t xml:space="preserve"> </w:t>
            </w:r>
            <w:r w:rsidRPr="00397EA8">
              <w:rPr>
                <w:rFonts w:ascii="Arial" w:hAnsi="Arial"/>
                <w:sz w:val="15"/>
                <w:szCs w:val="15"/>
              </w:rPr>
              <w:t xml:space="preserve">estratégia </w:t>
            </w:r>
            <w:r w:rsidRPr="00397EA8">
              <w:rPr>
                <w:rFonts w:ascii="Arial" w:hAnsi="Arial"/>
                <w:color w:val="000000" w:themeColor="text1"/>
                <w:sz w:val="15"/>
                <w:szCs w:val="15"/>
              </w:rPr>
              <w:t xml:space="preserve">de gestão </w:t>
            </w:r>
            <w:r w:rsidRPr="00397EA8">
              <w:rPr>
                <w:rFonts w:ascii="Arial" w:hAnsi="Arial"/>
                <w:sz w:val="15"/>
                <w:szCs w:val="15"/>
              </w:rPr>
              <w:t>do conhecimento</w:t>
            </w:r>
          </w:p>
        </w:tc>
        <w:tc>
          <w:tcPr>
            <w:tcW w:w="1000" w:type="dxa"/>
          </w:tcPr>
          <w:p w14:paraId="4DC30998" w14:textId="77777777" w:rsidR="00577CF9" w:rsidRPr="003E19E1" w:rsidRDefault="00577CF9" w:rsidP="003926C0">
            <w:pPr>
              <w:jc w:val="center"/>
              <w:rPr>
                <w:rFonts w:ascii="Arial" w:hAnsi="Arial" w:cs="Arial"/>
                <w:sz w:val="15"/>
                <w:szCs w:val="15"/>
              </w:rPr>
            </w:pPr>
            <w:r w:rsidRPr="001D5076">
              <w:rPr>
                <w:rFonts w:ascii="Arial" w:hAnsi="Arial" w:cs="Arial"/>
                <w:sz w:val="15"/>
                <w:szCs w:val="15"/>
              </w:rPr>
              <w:t>Avaliação Anual</w:t>
            </w:r>
          </w:p>
        </w:tc>
        <w:tc>
          <w:tcPr>
            <w:tcW w:w="1000" w:type="dxa"/>
          </w:tcPr>
          <w:p w14:paraId="4E53F2B8" w14:textId="77777777" w:rsidR="00577CF9" w:rsidRPr="003E19E1" w:rsidRDefault="00577CF9" w:rsidP="003926C0">
            <w:pPr>
              <w:jc w:val="center"/>
              <w:rPr>
                <w:rFonts w:ascii="Arial" w:hAnsi="Arial" w:cs="Arial"/>
                <w:sz w:val="15"/>
                <w:szCs w:val="15"/>
              </w:rPr>
            </w:pPr>
            <w:r w:rsidRPr="001D5076">
              <w:rPr>
                <w:rFonts w:ascii="Arial" w:hAnsi="Arial" w:cs="Arial"/>
                <w:sz w:val="15"/>
                <w:szCs w:val="15"/>
              </w:rPr>
              <w:t>Avaliação Anual</w:t>
            </w:r>
          </w:p>
        </w:tc>
        <w:tc>
          <w:tcPr>
            <w:tcW w:w="1000" w:type="dxa"/>
          </w:tcPr>
          <w:p w14:paraId="05936945" w14:textId="77777777" w:rsidR="00577CF9" w:rsidRPr="003E19E1" w:rsidRDefault="00577CF9" w:rsidP="003926C0">
            <w:pPr>
              <w:jc w:val="center"/>
              <w:rPr>
                <w:rFonts w:ascii="Arial" w:hAnsi="Arial" w:cs="Arial"/>
                <w:sz w:val="15"/>
                <w:szCs w:val="15"/>
              </w:rPr>
            </w:pPr>
            <w:r w:rsidRPr="001D5076">
              <w:rPr>
                <w:rFonts w:ascii="Arial" w:hAnsi="Arial" w:cs="Arial"/>
                <w:sz w:val="15"/>
                <w:szCs w:val="15"/>
              </w:rPr>
              <w:t>Avaliação Anual</w:t>
            </w:r>
          </w:p>
        </w:tc>
        <w:tc>
          <w:tcPr>
            <w:tcW w:w="1126" w:type="dxa"/>
          </w:tcPr>
          <w:p w14:paraId="033A292D" w14:textId="77777777" w:rsidR="00577CF9" w:rsidRPr="003E19E1" w:rsidRDefault="00577CF9" w:rsidP="003926C0">
            <w:pPr>
              <w:jc w:val="center"/>
              <w:rPr>
                <w:rFonts w:ascii="Arial" w:hAnsi="Arial" w:cs="Arial"/>
                <w:sz w:val="15"/>
                <w:szCs w:val="15"/>
              </w:rPr>
            </w:pPr>
            <w:r w:rsidRPr="001D5076">
              <w:rPr>
                <w:rFonts w:ascii="Arial" w:hAnsi="Arial" w:cs="Arial"/>
                <w:sz w:val="15"/>
                <w:szCs w:val="15"/>
              </w:rPr>
              <w:t>Avaliação Anual</w:t>
            </w:r>
          </w:p>
        </w:tc>
        <w:tc>
          <w:tcPr>
            <w:tcW w:w="1073" w:type="dxa"/>
            <w:tcBorders>
              <w:bottom w:val="nil"/>
            </w:tcBorders>
          </w:tcPr>
          <w:p w14:paraId="694A6429" w14:textId="77777777" w:rsidR="00577CF9" w:rsidRPr="00397EA8" w:rsidRDefault="00577CF9" w:rsidP="003926C0">
            <w:pPr>
              <w:jc w:val="left"/>
              <w:rPr>
                <w:rFonts w:ascii="Arial" w:hAnsi="Arial" w:cs="Arial"/>
                <w:sz w:val="15"/>
                <w:szCs w:val="15"/>
              </w:rPr>
            </w:pPr>
            <w:r w:rsidRPr="00397EA8">
              <w:rPr>
                <w:rFonts w:ascii="Arial" w:hAnsi="Arial"/>
                <w:sz w:val="15"/>
                <w:szCs w:val="15"/>
              </w:rPr>
              <w:t>Relatório Anual sobre a Gestão do Conhecimento</w:t>
            </w:r>
          </w:p>
        </w:tc>
      </w:tr>
      <w:tr w:rsidR="00577CF9" w:rsidRPr="00327633" w14:paraId="5240F0E6" w14:textId="77777777" w:rsidTr="00577CF9">
        <w:trPr>
          <w:jc w:val="center"/>
        </w:trPr>
        <w:tc>
          <w:tcPr>
            <w:tcW w:w="1399" w:type="dxa"/>
            <w:tcBorders>
              <w:top w:val="nil"/>
              <w:bottom w:val="nil"/>
            </w:tcBorders>
          </w:tcPr>
          <w:p w14:paraId="76AF3714" w14:textId="77777777" w:rsidR="00577CF9" w:rsidRPr="00397EA8" w:rsidRDefault="00577CF9" w:rsidP="003926C0">
            <w:pPr>
              <w:jc w:val="left"/>
              <w:rPr>
                <w:rFonts w:ascii="Arial" w:hAnsi="Arial" w:cs="Arial"/>
                <w:sz w:val="15"/>
                <w:szCs w:val="15"/>
              </w:rPr>
            </w:pPr>
          </w:p>
        </w:tc>
        <w:tc>
          <w:tcPr>
            <w:tcW w:w="1440" w:type="dxa"/>
            <w:tcBorders>
              <w:top w:val="nil"/>
              <w:bottom w:val="single" w:sz="4" w:space="0" w:color="auto"/>
            </w:tcBorders>
          </w:tcPr>
          <w:p w14:paraId="3AE1021C" w14:textId="77777777" w:rsidR="00577CF9" w:rsidRPr="00397EA8" w:rsidRDefault="00577CF9" w:rsidP="003926C0">
            <w:pPr>
              <w:jc w:val="left"/>
              <w:rPr>
                <w:rFonts w:ascii="Arial" w:hAnsi="Arial" w:cs="Arial"/>
                <w:sz w:val="15"/>
                <w:szCs w:val="15"/>
              </w:rPr>
            </w:pPr>
          </w:p>
        </w:tc>
        <w:tc>
          <w:tcPr>
            <w:tcW w:w="1756" w:type="dxa"/>
            <w:tcBorders>
              <w:top w:val="nil"/>
            </w:tcBorders>
          </w:tcPr>
          <w:p w14:paraId="651AD226" w14:textId="77777777" w:rsidR="00577CF9" w:rsidRPr="00397EA8" w:rsidRDefault="00577CF9" w:rsidP="003926C0">
            <w:pPr>
              <w:jc w:val="left"/>
              <w:rPr>
                <w:rFonts w:ascii="Arial" w:hAnsi="Arial" w:cs="Arial"/>
                <w:sz w:val="15"/>
                <w:szCs w:val="15"/>
              </w:rPr>
            </w:pPr>
          </w:p>
        </w:tc>
        <w:tc>
          <w:tcPr>
            <w:tcW w:w="2067" w:type="dxa"/>
          </w:tcPr>
          <w:p w14:paraId="50FCDDCF" w14:textId="77777777" w:rsidR="00577CF9" w:rsidRPr="00397EA8" w:rsidRDefault="00577CF9" w:rsidP="00577CF9">
            <w:pPr>
              <w:pStyle w:val="ListParagraph"/>
              <w:numPr>
                <w:ilvl w:val="0"/>
                <w:numId w:val="20"/>
              </w:numPr>
              <w:spacing w:after="120"/>
              <w:contextualSpacing w:val="0"/>
              <w:jc w:val="left"/>
              <w:rPr>
                <w:rFonts w:ascii="Arial" w:hAnsi="Arial" w:cs="Arial"/>
                <w:sz w:val="15"/>
                <w:szCs w:val="15"/>
              </w:rPr>
            </w:pPr>
            <w:r w:rsidRPr="00397EA8">
              <w:rPr>
                <w:rFonts w:ascii="Arial" w:hAnsi="Arial"/>
                <w:sz w:val="15"/>
                <w:szCs w:val="15"/>
              </w:rPr>
              <w:t>A arquitectura central de gestão do conhecimento ainda não foi desenvolvida</w:t>
            </w:r>
          </w:p>
        </w:tc>
        <w:tc>
          <w:tcPr>
            <w:tcW w:w="1913" w:type="dxa"/>
          </w:tcPr>
          <w:p w14:paraId="0FD63E85" w14:textId="77777777" w:rsidR="00577CF9" w:rsidRPr="00397EA8" w:rsidRDefault="00577CF9" w:rsidP="00577CF9">
            <w:pPr>
              <w:pStyle w:val="ListParagraph"/>
              <w:numPr>
                <w:ilvl w:val="0"/>
                <w:numId w:val="20"/>
              </w:numPr>
              <w:spacing w:after="120"/>
              <w:contextualSpacing w:val="0"/>
              <w:jc w:val="left"/>
              <w:rPr>
                <w:rFonts w:ascii="Arial" w:hAnsi="Arial" w:cs="Arial"/>
                <w:sz w:val="15"/>
                <w:szCs w:val="15"/>
              </w:rPr>
            </w:pPr>
            <w:r w:rsidRPr="00397EA8">
              <w:rPr>
                <w:rFonts w:ascii="Arial" w:hAnsi="Arial"/>
                <w:sz w:val="15"/>
                <w:szCs w:val="15"/>
              </w:rPr>
              <w:t>Arquitectura central de gestão do conhecimento desenvolvida e mantida</w:t>
            </w:r>
          </w:p>
        </w:tc>
        <w:tc>
          <w:tcPr>
            <w:tcW w:w="1126" w:type="dxa"/>
            <w:shd w:val="clear" w:color="auto" w:fill="7F7F7F" w:themeFill="text1" w:themeFillTint="80"/>
          </w:tcPr>
          <w:p w14:paraId="29293282" w14:textId="77777777" w:rsidR="00577CF9" w:rsidRPr="00397EA8" w:rsidRDefault="00577CF9" w:rsidP="003926C0">
            <w:pPr>
              <w:jc w:val="center"/>
              <w:rPr>
                <w:rFonts w:ascii="Arial" w:hAnsi="Arial" w:cs="Arial"/>
                <w:sz w:val="15"/>
                <w:szCs w:val="15"/>
              </w:rPr>
            </w:pPr>
          </w:p>
        </w:tc>
        <w:tc>
          <w:tcPr>
            <w:tcW w:w="1000" w:type="dxa"/>
          </w:tcPr>
          <w:p w14:paraId="2C8375ED" w14:textId="77777777" w:rsidR="00577CF9" w:rsidRPr="00397EA8" w:rsidRDefault="00577CF9" w:rsidP="003926C0">
            <w:pPr>
              <w:jc w:val="center"/>
              <w:rPr>
                <w:rFonts w:ascii="Arial" w:hAnsi="Arial" w:cs="Arial"/>
                <w:sz w:val="15"/>
                <w:szCs w:val="15"/>
              </w:rPr>
            </w:pPr>
            <w:r w:rsidRPr="00397EA8">
              <w:rPr>
                <w:rFonts w:ascii="Arial" w:hAnsi="Arial" w:cs="Arial"/>
                <w:sz w:val="15"/>
                <w:szCs w:val="15"/>
              </w:rPr>
              <w:t xml:space="preserve">Desenvolver a </w:t>
            </w:r>
            <w:r>
              <w:rPr>
                <w:rFonts w:ascii="Arial" w:hAnsi="Arial"/>
                <w:sz w:val="15"/>
                <w:szCs w:val="15"/>
              </w:rPr>
              <w:t>a</w:t>
            </w:r>
            <w:r w:rsidRPr="00397EA8">
              <w:rPr>
                <w:rFonts w:ascii="Arial" w:hAnsi="Arial"/>
                <w:sz w:val="15"/>
                <w:szCs w:val="15"/>
              </w:rPr>
              <w:t>rquitectura central de gestão do conhecimento</w:t>
            </w:r>
          </w:p>
        </w:tc>
        <w:tc>
          <w:tcPr>
            <w:tcW w:w="1000" w:type="dxa"/>
          </w:tcPr>
          <w:p w14:paraId="4A4FD0A0" w14:textId="77777777" w:rsidR="00577CF9" w:rsidRPr="003E19E1" w:rsidRDefault="00577CF9" w:rsidP="003926C0">
            <w:pPr>
              <w:jc w:val="center"/>
              <w:rPr>
                <w:rFonts w:ascii="Arial" w:hAnsi="Arial" w:cs="Arial"/>
                <w:sz w:val="15"/>
                <w:szCs w:val="15"/>
              </w:rPr>
            </w:pPr>
            <w:r w:rsidRPr="00397EA8">
              <w:rPr>
                <w:rFonts w:ascii="Arial" w:hAnsi="Arial" w:cs="Arial"/>
                <w:sz w:val="15"/>
                <w:szCs w:val="15"/>
              </w:rPr>
              <w:t>Actualização contínua</w:t>
            </w:r>
          </w:p>
        </w:tc>
        <w:tc>
          <w:tcPr>
            <w:tcW w:w="1000" w:type="dxa"/>
          </w:tcPr>
          <w:p w14:paraId="7303678F" w14:textId="77777777" w:rsidR="00577CF9" w:rsidRPr="003E19E1" w:rsidRDefault="00577CF9" w:rsidP="003926C0">
            <w:pPr>
              <w:jc w:val="center"/>
              <w:rPr>
                <w:rFonts w:ascii="Arial" w:hAnsi="Arial" w:cs="Arial"/>
                <w:sz w:val="15"/>
                <w:szCs w:val="15"/>
              </w:rPr>
            </w:pPr>
            <w:r w:rsidRPr="00397EA8">
              <w:rPr>
                <w:rFonts w:ascii="Arial" w:hAnsi="Arial" w:cs="Arial"/>
                <w:sz w:val="15"/>
                <w:szCs w:val="15"/>
              </w:rPr>
              <w:t>Actualização contínua</w:t>
            </w:r>
          </w:p>
        </w:tc>
        <w:tc>
          <w:tcPr>
            <w:tcW w:w="1126" w:type="dxa"/>
          </w:tcPr>
          <w:p w14:paraId="64A8C631" w14:textId="77777777" w:rsidR="00577CF9" w:rsidRPr="003E19E1" w:rsidRDefault="00577CF9" w:rsidP="003926C0">
            <w:pPr>
              <w:jc w:val="center"/>
              <w:rPr>
                <w:rFonts w:ascii="Arial" w:hAnsi="Arial" w:cs="Arial"/>
                <w:sz w:val="15"/>
                <w:szCs w:val="15"/>
              </w:rPr>
            </w:pPr>
            <w:r w:rsidRPr="00397EA8">
              <w:rPr>
                <w:rFonts w:ascii="Arial" w:hAnsi="Arial" w:cs="Arial"/>
                <w:sz w:val="15"/>
                <w:szCs w:val="15"/>
              </w:rPr>
              <w:t>Actualização contínua</w:t>
            </w:r>
          </w:p>
        </w:tc>
        <w:tc>
          <w:tcPr>
            <w:tcW w:w="1073" w:type="dxa"/>
            <w:tcBorders>
              <w:top w:val="nil"/>
              <w:bottom w:val="nil"/>
            </w:tcBorders>
          </w:tcPr>
          <w:p w14:paraId="39C83FB6" w14:textId="77777777" w:rsidR="00577CF9" w:rsidRPr="003E19E1" w:rsidRDefault="00577CF9" w:rsidP="003926C0">
            <w:pPr>
              <w:jc w:val="left"/>
              <w:rPr>
                <w:rFonts w:ascii="Arial" w:hAnsi="Arial" w:cs="Arial"/>
                <w:sz w:val="15"/>
                <w:szCs w:val="15"/>
              </w:rPr>
            </w:pPr>
          </w:p>
        </w:tc>
      </w:tr>
      <w:tr w:rsidR="00577CF9" w:rsidRPr="00397EA8" w14:paraId="251F08DF" w14:textId="77777777" w:rsidTr="00577CF9">
        <w:trPr>
          <w:jc w:val="center"/>
        </w:trPr>
        <w:tc>
          <w:tcPr>
            <w:tcW w:w="1399" w:type="dxa"/>
            <w:tcBorders>
              <w:top w:val="nil"/>
              <w:bottom w:val="nil"/>
            </w:tcBorders>
          </w:tcPr>
          <w:p w14:paraId="206681D8" w14:textId="77777777" w:rsidR="00577CF9" w:rsidRPr="003E19E1" w:rsidRDefault="00577CF9" w:rsidP="003926C0">
            <w:pPr>
              <w:jc w:val="left"/>
              <w:rPr>
                <w:rFonts w:ascii="Arial" w:hAnsi="Arial" w:cs="Arial"/>
                <w:sz w:val="15"/>
                <w:szCs w:val="15"/>
              </w:rPr>
            </w:pPr>
          </w:p>
        </w:tc>
        <w:tc>
          <w:tcPr>
            <w:tcW w:w="1440" w:type="dxa"/>
            <w:tcBorders>
              <w:bottom w:val="nil"/>
            </w:tcBorders>
          </w:tcPr>
          <w:p w14:paraId="17901097" w14:textId="77777777" w:rsidR="00577CF9" w:rsidRPr="003E19E1" w:rsidRDefault="00577CF9" w:rsidP="003926C0">
            <w:pPr>
              <w:jc w:val="left"/>
              <w:rPr>
                <w:rFonts w:ascii="Arial" w:hAnsi="Arial" w:cs="Arial"/>
                <w:sz w:val="15"/>
                <w:szCs w:val="15"/>
              </w:rPr>
            </w:pPr>
            <w:r w:rsidRPr="003E19E1">
              <w:rPr>
                <w:rFonts w:ascii="Arial" w:hAnsi="Arial" w:cs="Arial"/>
                <w:sz w:val="15"/>
                <w:szCs w:val="15"/>
              </w:rPr>
              <w:t>3.4 IMPROVED MATERIAL RESOURCES</w:t>
            </w:r>
          </w:p>
        </w:tc>
        <w:tc>
          <w:tcPr>
            <w:tcW w:w="1756" w:type="dxa"/>
          </w:tcPr>
          <w:p w14:paraId="0CD93186" w14:textId="6F28EA37" w:rsidR="00577CF9" w:rsidRPr="00C06487" w:rsidRDefault="00577CF9" w:rsidP="003926C0">
            <w:pPr>
              <w:jc w:val="left"/>
              <w:rPr>
                <w:rFonts w:ascii="Arial" w:hAnsi="Arial" w:cs="Arial"/>
                <w:sz w:val="15"/>
                <w:szCs w:val="15"/>
              </w:rPr>
            </w:pPr>
            <w:r w:rsidRPr="003E19E1">
              <w:rPr>
                <w:rFonts w:ascii="Arial" w:hAnsi="Arial" w:cs="Arial"/>
                <w:sz w:val="15"/>
                <w:szCs w:val="15"/>
              </w:rPr>
              <w:t xml:space="preserve">3.4.1. </w:t>
            </w:r>
            <w:r w:rsidR="003D6EA5" w:rsidRPr="00397EA8">
              <w:rPr>
                <w:rFonts w:ascii="Arial" w:hAnsi="Arial"/>
                <w:color w:val="000000" w:themeColor="text1"/>
                <w:sz w:val="15"/>
                <w:szCs w:val="15"/>
              </w:rPr>
              <w:t>Adopta</w:t>
            </w:r>
            <w:r w:rsidR="003D6EA5">
              <w:rPr>
                <w:rFonts w:ascii="Arial" w:hAnsi="Arial"/>
                <w:color w:val="000000" w:themeColor="text1"/>
                <w:sz w:val="15"/>
                <w:szCs w:val="15"/>
              </w:rPr>
              <w:t>da</w:t>
            </w:r>
            <w:r w:rsidR="003D6EA5" w:rsidRPr="00397EA8">
              <w:rPr>
                <w:rFonts w:ascii="Arial" w:hAnsi="Arial"/>
                <w:color w:val="000000" w:themeColor="text1"/>
                <w:sz w:val="15"/>
                <w:szCs w:val="15"/>
              </w:rPr>
              <w:t>, e</w:t>
            </w:r>
            <w:r w:rsidR="003D6EA5">
              <w:rPr>
                <w:rFonts w:ascii="Arial" w:hAnsi="Arial"/>
                <w:color w:val="000000" w:themeColor="text1"/>
                <w:sz w:val="15"/>
                <w:szCs w:val="15"/>
              </w:rPr>
              <w:t>m implemen</w:t>
            </w:r>
            <w:r w:rsidR="003D6EA5" w:rsidRPr="00397EA8">
              <w:rPr>
                <w:rFonts w:ascii="Arial" w:hAnsi="Arial"/>
                <w:color w:val="000000" w:themeColor="text1"/>
                <w:sz w:val="15"/>
                <w:szCs w:val="15"/>
              </w:rPr>
              <w:t>ta</w:t>
            </w:r>
            <w:r w:rsidR="003D6EA5">
              <w:rPr>
                <w:rFonts w:ascii="Arial" w:hAnsi="Arial"/>
                <w:color w:val="000000" w:themeColor="text1"/>
                <w:sz w:val="15"/>
                <w:szCs w:val="15"/>
              </w:rPr>
              <w:t>ção</w:t>
            </w:r>
            <w:r w:rsidR="003D6EA5" w:rsidRPr="00397EA8">
              <w:rPr>
                <w:rFonts w:ascii="Arial" w:hAnsi="Arial"/>
                <w:color w:val="000000" w:themeColor="text1"/>
                <w:sz w:val="15"/>
                <w:szCs w:val="15"/>
              </w:rPr>
              <w:t xml:space="preserve"> e rev</w:t>
            </w:r>
            <w:r w:rsidR="003D6EA5">
              <w:rPr>
                <w:rFonts w:ascii="Arial" w:hAnsi="Arial"/>
                <w:color w:val="000000" w:themeColor="text1"/>
                <w:sz w:val="15"/>
                <w:szCs w:val="15"/>
              </w:rPr>
              <w:t>ista</w:t>
            </w:r>
            <w:r w:rsidR="003D6EA5" w:rsidRPr="00397EA8">
              <w:rPr>
                <w:rFonts w:ascii="Arial" w:hAnsi="Arial"/>
                <w:color w:val="000000" w:themeColor="text1"/>
                <w:sz w:val="15"/>
                <w:szCs w:val="15"/>
              </w:rPr>
              <w:t xml:space="preserve"> </w:t>
            </w:r>
            <w:r w:rsidRPr="00C06487">
              <w:rPr>
                <w:rFonts w:ascii="Arial" w:hAnsi="Arial"/>
                <w:sz w:val="15"/>
                <w:szCs w:val="15"/>
              </w:rPr>
              <w:t>anualmente a estratégia de desenvolvimento d</w:t>
            </w:r>
            <w:r w:rsidR="003D6EA5">
              <w:rPr>
                <w:rFonts w:ascii="Arial" w:hAnsi="Arial"/>
                <w:sz w:val="15"/>
                <w:szCs w:val="15"/>
              </w:rPr>
              <w:t>as</w:t>
            </w:r>
            <w:r w:rsidRPr="00C06487">
              <w:rPr>
                <w:rFonts w:ascii="Arial" w:hAnsi="Arial"/>
                <w:sz w:val="15"/>
                <w:szCs w:val="15"/>
              </w:rPr>
              <w:t xml:space="preserve"> infraestruturas</w:t>
            </w:r>
          </w:p>
        </w:tc>
        <w:tc>
          <w:tcPr>
            <w:tcW w:w="2067" w:type="dxa"/>
          </w:tcPr>
          <w:p w14:paraId="034D8BCB" w14:textId="0E32C163" w:rsidR="00577CF9" w:rsidRPr="00C06487" w:rsidRDefault="00577CF9" w:rsidP="00577CF9">
            <w:pPr>
              <w:pStyle w:val="ListParagraph"/>
              <w:numPr>
                <w:ilvl w:val="0"/>
                <w:numId w:val="38"/>
              </w:numPr>
              <w:spacing w:after="120"/>
              <w:ind w:left="390"/>
              <w:contextualSpacing w:val="0"/>
              <w:jc w:val="left"/>
              <w:rPr>
                <w:rFonts w:ascii="Arial" w:hAnsi="Arial" w:cs="Arial"/>
                <w:sz w:val="15"/>
                <w:szCs w:val="15"/>
              </w:rPr>
            </w:pPr>
            <w:r w:rsidRPr="00C06487">
              <w:rPr>
                <w:rFonts w:ascii="Arial" w:hAnsi="Arial"/>
                <w:sz w:val="15"/>
                <w:szCs w:val="15"/>
              </w:rPr>
              <w:t>A estratégia de desenvolvimento d</w:t>
            </w:r>
            <w:r w:rsidR="003D6EA5">
              <w:rPr>
                <w:rFonts w:ascii="Arial" w:hAnsi="Arial"/>
                <w:sz w:val="15"/>
                <w:szCs w:val="15"/>
              </w:rPr>
              <w:t>as</w:t>
            </w:r>
            <w:r w:rsidRPr="00C06487">
              <w:rPr>
                <w:rFonts w:ascii="Arial" w:hAnsi="Arial"/>
                <w:sz w:val="15"/>
                <w:szCs w:val="15"/>
              </w:rPr>
              <w:t xml:space="preserve"> infraestruturas ainda não foi adoptada; foi elaborada a planta arquitectónica das instalações </w:t>
            </w:r>
            <w:r w:rsidR="003D6EA5">
              <w:rPr>
                <w:rFonts w:ascii="Arial" w:hAnsi="Arial"/>
                <w:sz w:val="15"/>
                <w:szCs w:val="15"/>
              </w:rPr>
              <w:t>defnitiva</w:t>
            </w:r>
            <w:r w:rsidRPr="00C06487">
              <w:rPr>
                <w:rFonts w:ascii="Arial" w:hAnsi="Arial"/>
                <w:sz w:val="15"/>
                <w:szCs w:val="15"/>
              </w:rPr>
              <w:t xml:space="preserve">s do Tribunal, mas a construção foi suspensa </w:t>
            </w:r>
            <w:r w:rsidRPr="00C06487">
              <w:rPr>
                <w:rFonts w:ascii="Arial" w:hAnsi="Arial"/>
                <w:i/>
                <w:sz w:val="15"/>
                <w:szCs w:val="15"/>
              </w:rPr>
              <w:t>sine die</w:t>
            </w:r>
          </w:p>
        </w:tc>
        <w:tc>
          <w:tcPr>
            <w:tcW w:w="1913" w:type="dxa"/>
          </w:tcPr>
          <w:p w14:paraId="50F8A15E" w14:textId="7EB9B2C1" w:rsidR="00577CF9" w:rsidRPr="00C06487" w:rsidRDefault="00577CF9" w:rsidP="00577CF9">
            <w:pPr>
              <w:pStyle w:val="ListParagraph"/>
              <w:numPr>
                <w:ilvl w:val="0"/>
                <w:numId w:val="38"/>
              </w:numPr>
              <w:spacing w:after="120"/>
              <w:ind w:left="370"/>
              <w:contextualSpacing w:val="0"/>
              <w:jc w:val="left"/>
              <w:rPr>
                <w:rFonts w:ascii="Arial" w:hAnsi="Arial" w:cs="Arial"/>
                <w:sz w:val="15"/>
                <w:szCs w:val="15"/>
              </w:rPr>
            </w:pPr>
            <w:r w:rsidRPr="00C06487">
              <w:rPr>
                <w:rFonts w:ascii="Arial" w:hAnsi="Arial"/>
                <w:sz w:val="15"/>
                <w:szCs w:val="15"/>
              </w:rPr>
              <w:t>Estratégia de desenvolvimento d</w:t>
            </w:r>
            <w:r w:rsidR="003D6EA5">
              <w:rPr>
                <w:rFonts w:ascii="Arial" w:hAnsi="Arial"/>
                <w:sz w:val="15"/>
                <w:szCs w:val="15"/>
              </w:rPr>
              <w:t>as</w:t>
            </w:r>
            <w:r w:rsidRPr="00C06487">
              <w:rPr>
                <w:rFonts w:ascii="Arial" w:hAnsi="Arial"/>
                <w:sz w:val="15"/>
                <w:szCs w:val="15"/>
              </w:rPr>
              <w:t xml:space="preserve"> infraestruturas adoptada em 2022, em implementação e revista anualmente</w:t>
            </w:r>
          </w:p>
        </w:tc>
        <w:tc>
          <w:tcPr>
            <w:tcW w:w="1126" w:type="dxa"/>
            <w:shd w:val="clear" w:color="auto" w:fill="7F7F7F" w:themeFill="text1" w:themeFillTint="80"/>
          </w:tcPr>
          <w:p w14:paraId="6D537CF2" w14:textId="77777777" w:rsidR="00577CF9" w:rsidRPr="00C06487" w:rsidRDefault="00577CF9" w:rsidP="003926C0">
            <w:pPr>
              <w:jc w:val="center"/>
              <w:rPr>
                <w:rFonts w:ascii="Arial" w:hAnsi="Arial" w:cs="Arial"/>
                <w:sz w:val="15"/>
                <w:szCs w:val="15"/>
              </w:rPr>
            </w:pPr>
          </w:p>
        </w:tc>
        <w:tc>
          <w:tcPr>
            <w:tcW w:w="1000" w:type="dxa"/>
          </w:tcPr>
          <w:p w14:paraId="36ED530A" w14:textId="08B009DF" w:rsidR="00577CF9" w:rsidRPr="00EC6677" w:rsidRDefault="00577CF9" w:rsidP="003926C0">
            <w:pPr>
              <w:jc w:val="center"/>
              <w:rPr>
                <w:rFonts w:ascii="Arial" w:hAnsi="Arial" w:cs="Arial"/>
                <w:sz w:val="15"/>
                <w:szCs w:val="15"/>
              </w:rPr>
            </w:pPr>
            <w:r w:rsidRPr="00EC6677">
              <w:rPr>
                <w:rFonts w:ascii="Arial" w:hAnsi="Arial" w:cs="Arial"/>
                <w:sz w:val="15"/>
                <w:szCs w:val="15"/>
              </w:rPr>
              <w:t xml:space="preserve">Adoptar a </w:t>
            </w:r>
            <w:r w:rsidRPr="00C06487">
              <w:rPr>
                <w:rFonts w:ascii="Arial" w:hAnsi="Arial"/>
                <w:sz w:val="15"/>
                <w:szCs w:val="15"/>
              </w:rPr>
              <w:t>estratégia de desenvolvimento d</w:t>
            </w:r>
            <w:r w:rsidR="003D6EA5">
              <w:rPr>
                <w:rFonts w:ascii="Arial" w:hAnsi="Arial"/>
                <w:sz w:val="15"/>
                <w:szCs w:val="15"/>
              </w:rPr>
              <w:t>as</w:t>
            </w:r>
            <w:r w:rsidRPr="00C06487">
              <w:rPr>
                <w:rFonts w:ascii="Arial" w:hAnsi="Arial"/>
                <w:sz w:val="15"/>
                <w:szCs w:val="15"/>
              </w:rPr>
              <w:t xml:space="preserve"> infraestruturas</w:t>
            </w:r>
          </w:p>
        </w:tc>
        <w:tc>
          <w:tcPr>
            <w:tcW w:w="1000" w:type="dxa"/>
          </w:tcPr>
          <w:p w14:paraId="49977BAD" w14:textId="77777777" w:rsidR="00577CF9" w:rsidRPr="003E19E1" w:rsidRDefault="00577CF9" w:rsidP="003926C0">
            <w:pPr>
              <w:jc w:val="center"/>
              <w:rPr>
                <w:rFonts w:ascii="Arial" w:hAnsi="Arial" w:cs="Arial"/>
                <w:sz w:val="15"/>
                <w:szCs w:val="15"/>
              </w:rPr>
            </w:pPr>
            <w:r w:rsidRPr="00C34197">
              <w:rPr>
                <w:rFonts w:ascii="Arial" w:hAnsi="Arial" w:cs="Arial"/>
                <w:sz w:val="15"/>
                <w:szCs w:val="15"/>
              </w:rPr>
              <w:t>Avaliação Anual</w:t>
            </w:r>
          </w:p>
        </w:tc>
        <w:tc>
          <w:tcPr>
            <w:tcW w:w="1000" w:type="dxa"/>
          </w:tcPr>
          <w:p w14:paraId="53707BE8" w14:textId="77777777" w:rsidR="00577CF9" w:rsidRPr="003E19E1" w:rsidRDefault="00577CF9" w:rsidP="003926C0">
            <w:pPr>
              <w:jc w:val="center"/>
              <w:rPr>
                <w:rFonts w:ascii="Arial" w:hAnsi="Arial" w:cs="Arial"/>
                <w:sz w:val="15"/>
                <w:szCs w:val="15"/>
              </w:rPr>
            </w:pPr>
            <w:r w:rsidRPr="00C34197">
              <w:rPr>
                <w:rFonts w:ascii="Arial" w:hAnsi="Arial" w:cs="Arial"/>
                <w:sz w:val="15"/>
                <w:szCs w:val="15"/>
              </w:rPr>
              <w:t>Avaliação Anual</w:t>
            </w:r>
          </w:p>
        </w:tc>
        <w:tc>
          <w:tcPr>
            <w:tcW w:w="1126" w:type="dxa"/>
          </w:tcPr>
          <w:p w14:paraId="1D4E47E1" w14:textId="77777777" w:rsidR="00577CF9" w:rsidRPr="003E19E1" w:rsidRDefault="00577CF9" w:rsidP="003926C0">
            <w:pPr>
              <w:jc w:val="center"/>
              <w:rPr>
                <w:rFonts w:ascii="Arial" w:hAnsi="Arial" w:cs="Arial"/>
                <w:sz w:val="15"/>
                <w:szCs w:val="15"/>
              </w:rPr>
            </w:pPr>
            <w:r w:rsidRPr="00C34197">
              <w:rPr>
                <w:rFonts w:ascii="Arial" w:hAnsi="Arial" w:cs="Arial"/>
                <w:sz w:val="15"/>
                <w:szCs w:val="15"/>
              </w:rPr>
              <w:t>Avaliação Anual</w:t>
            </w:r>
          </w:p>
        </w:tc>
        <w:tc>
          <w:tcPr>
            <w:tcW w:w="1073" w:type="dxa"/>
          </w:tcPr>
          <w:p w14:paraId="5F2838FC" w14:textId="77777777" w:rsidR="00577CF9" w:rsidRPr="00397EA8" w:rsidRDefault="00577CF9" w:rsidP="003926C0">
            <w:pPr>
              <w:jc w:val="left"/>
              <w:rPr>
                <w:rFonts w:ascii="Arial" w:hAnsi="Arial" w:cs="Arial"/>
                <w:sz w:val="15"/>
                <w:szCs w:val="15"/>
              </w:rPr>
            </w:pPr>
            <w:r>
              <w:rPr>
                <w:rFonts w:ascii="Arial" w:hAnsi="Arial"/>
                <w:sz w:val="15"/>
                <w:szCs w:val="15"/>
              </w:rPr>
              <w:t>Relatório Anual sobre Infra</w:t>
            </w:r>
            <w:r w:rsidRPr="00397EA8">
              <w:rPr>
                <w:rFonts w:ascii="Arial" w:hAnsi="Arial"/>
                <w:sz w:val="15"/>
                <w:szCs w:val="15"/>
              </w:rPr>
              <w:t>estrutura</w:t>
            </w:r>
            <w:r>
              <w:rPr>
                <w:rFonts w:ascii="Arial" w:hAnsi="Arial"/>
                <w:sz w:val="15"/>
                <w:szCs w:val="15"/>
              </w:rPr>
              <w:t>s</w:t>
            </w:r>
          </w:p>
        </w:tc>
      </w:tr>
      <w:tr w:rsidR="00577CF9" w:rsidRPr="00397EA8" w14:paraId="6A689093" w14:textId="77777777" w:rsidTr="00577CF9">
        <w:trPr>
          <w:jc w:val="center"/>
        </w:trPr>
        <w:tc>
          <w:tcPr>
            <w:tcW w:w="1399" w:type="dxa"/>
            <w:tcBorders>
              <w:top w:val="nil"/>
              <w:bottom w:val="nil"/>
            </w:tcBorders>
          </w:tcPr>
          <w:p w14:paraId="32A40703" w14:textId="77777777" w:rsidR="00577CF9" w:rsidRPr="00397EA8" w:rsidRDefault="00577CF9" w:rsidP="003926C0">
            <w:pPr>
              <w:jc w:val="left"/>
              <w:rPr>
                <w:rFonts w:ascii="Arial" w:hAnsi="Arial" w:cs="Arial"/>
                <w:sz w:val="15"/>
                <w:szCs w:val="15"/>
              </w:rPr>
            </w:pPr>
          </w:p>
        </w:tc>
        <w:tc>
          <w:tcPr>
            <w:tcW w:w="1440" w:type="dxa"/>
            <w:tcBorders>
              <w:top w:val="nil"/>
              <w:bottom w:val="single" w:sz="4" w:space="0" w:color="auto"/>
            </w:tcBorders>
          </w:tcPr>
          <w:p w14:paraId="59ADDA2D" w14:textId="77777777" w:rsidR="00577CF9" w:rsidRPr="00397EA8" w:rsidRDefault="00577CF9" w:rsidP="003926C0">
            <w:pPr>
              <w:jc w:val="left"/>
              <w:rPr>
                <w:rFonts w:ascii="Arial" w:hAnsi="Arial" w:cs="Arial"/>
                <w:sz w:val="15"/>
                <w:szCs w:val="15"/>
              </w:rPr>
            </w:pPr>
          </w:p>
        </w:tc>
        <w:tc>
          <w:tcPr>
            <w:tcW w:w="1756" w:type="dxa"/>
          </w:tcPr>
          <w:p w14:paraId="7D97D340" w14:textId="03DBC3D9" w:rsidR="00577CF9" w:rsidRPr="00C06487" w:rsidRDefault="00577CF9" w:rsidP="003926C0">
            <w:pPr>
              <w:jc w:val="left"/>
              <w:rPr>
                <w:rFonts w:ascii="Arial" w:hAnsi="Arial" w:cs="Arial"/>
                <w:sz w:val="15"/>
                <w:szCs w:val="15"/>
              </w:rPr>
            </w:pPr>
            <w:r w:rsidRPr="003E19E1">
              <w:rPr>
                <w:rFonts w:ascii="Arial" w:hAnsi="Arial" w:cs="Arial"/>
                <w:sz w:val="15"/>
                <w:szCs w:val="15"/>
              </w:rPr>
              <w:t xml:space="preserve">3.4.2. </w:t>
            </w:r>
            <w:r w:rsidR="003D6EA5">
              <w:rPr>
                <w:rFonts w:ascii="Arial" w:hAnsi="Arial"/>
                <w:sz w:val="15"/>
                <w:szCs w:val="15"/>
              </w:rPr>
              <w:t>A</w:t>
            </w:r>
            <w:r w:rsidRPr="00C06487">
              <w:rPr>
                <w:rFonts w:ascii="Arial" w:hAnsi="Arial"/>
                <w:sz w:val="15"/>
                <w:szCs w:val="15"/>
              </w:rPr>
              <w:t xml:space="preserve">s actividades de </w:t>
            </w:r>
            <w:r w:rsidR="003D6EA5">
              <w:rPr>
                <w:rFonts w:ascii="Arial" w:hAnsi="Arial"/>
                <w:sz w:val="15"/>
                <w:szCs w:val="15"/>
              </w:rPr>
              <w:t>aquisições por contratação pública</w:t>
            </w:r>
            <w:r w:rsidRPr="00C06487">
              <w:rPr>
                <w:rFonts w:ascii="Arial" w:hAnsi="Arial"/>
                <w:sz w:val="15"/>
                <w:szCs w:val="15"/>
              </w:rPr>
              <w:t xml:space="preserve">, viagens e arrecadação realizadas de acordo com as </w:t>
            </w:r>
            <w:r w:rsidR="003D6EA5">
              <w:rPr>
                <w:rFonts w:ascii="Arial" w:hAnsi="Arial"/>
                <w:sz w:val="15"/>
                <w:szCs w:val="15"/>
              </w:rPr>
              <w:t>Norm</w:t>
            </w:r>
            <w:r w:rsidRPr="00C06487">
              <w:rPr>
                <w:rFonts w:ascii="Arial" w:hAnsi="Arial"/>
                <w:sz w:val="15"/>
                <w:szCs w:val="15"/>
              </w:rPr>
              <w:t xml:space="preserve">as e </w:t>
            </w:r>
            <w:r w:rsidR="003D6EA5" w:rsidRPr="00C06487">
              <w:rPr>
                <w:rFonts w:ascii="Arial" w:hAnsi="Arial"/>
                <w:sz w:val="15"/>
                <w:szCs w:val="15"/>
              </w:rPr>
              <w:t>R</w:t>
            </w:r>
            <w:r w:rsidRPr="00C06487">
              <w:rPr>
                <w:rFonts w:ascii="Arial" w:hAnsi="Arial"/>
                <w:sz w:val="15"/>
                <w:szCs w:val="15"/>
              </w:rPr>
              <w:t>egulamentos da UA</w:t>
            </w:r>
          </w:p>
        </w:tc>
        <w:tc>
          <w:tcPr>
            <w:tcW w:w="2067" w:type="dxa"/>
          </w:tcPr>
          <w:p w14:paraId="44903576" w14:textId="20831D5D" w:rsidR="00577CF9" w:rsidRPr="00C06487" w:rsidRDefault="00577CF9" w:rsidP="00577CF9">
            <w:pPr>
              <w:pStyle w:val="ListParagraph"/>
              <w:numPr>
                <w:ilvl w:val="0"/>
                <w:numId w:val="39"/>
              </w:numPr>
              <w:spacing w:after="120"/>
              <w:ind w:left="390"/>
              <w:contextualSpacing w:val="0"/>
              <w:jc w:val="left"/>
              <w:rPr>
                <w:rFonts w:ascii="Arial" w:hAnsi="Arial" w:cs="Arial"/>
                <w:sz w:val="15"/>
                <w:szCs w:val="15"/>
              </w:rPr>
            </w:pPr>
            <w:r w:rsidRPr="00C06487">
              <w:rPr>
                <w:rFonts w:ascii="Arial" w:hAnsi="Arial"/>
                <w:sz w:val="15"/>
                <w:szCs w:val="15"/>
              </w:rPr>
              <w:t xml:space="preserve">Nível de satisfação de 98,70% entre os utilizadores dos serviços de </w:t>
            </w:r>
            <w:r w:rsidR="003D6EA5">
              <w:rPr>
                <w:rFonts w:ascii="Arial" w:hAnsi="Arial"/>
                <w:sz w:val="15"/>
                <w:szCs w:val="15"/>
              </w:rPr>
              <w:t>aquisições</w:t>
            </w:r>
            <w:r w:rsidRPr="00C06487">
              <w:rPr>
                <w:rFonts w:ascii="Arial" w:hAnsi="Arial"/>
                <w:sz w:val="15"/>
                <w:szCs w:val="15"/>
              </w:rPr>
              <w:t>, viagens e arrecadação</w:t>
            </w:r>
          </w:p>
        </w:tc>
        <w:tc>
          <w:tcPr>
            <w:tcW w:w="1913" w:type="dxa"/>
          </w:tcPr>
          <w:p w14:paraId="6B5FC967" w14:textId="5F3F6D47" w:rsidR="00577CF9" w:rsidRPr="00EC6677" w:rsidRDefault="00577CF9"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sz w:val="15"/>
                <w:szCs w:val="15"/>
              </w:rPr>
              <w:t xml:space="preserve">Nível de satisfação de, pelo menos, 90% entre os utilizadores dos serviços de </w:t>
            </w:r>
            <w:r w:rsidR="003D6EA5">
              <w:rPr>
                <w:rFonts w:ascii="Arial" w:hAnsi="Arial"/>
                <w:sz w:val="15"/>
                <w:szCs w:val="15"/>
              </w:rPr>
              <w:t>aquisições</w:t>
            </w:r>
            <w:r w:rsidRPr="00EC6677">
              <w:rPr>
                <w:rFonts w:ascii="Arial" w:hAnsi="Arial"/>
                <w:sz w:val="15"/>
                <w:szCs w:val="15"/>
              </w:rPr>
              <w:t>, viagens e arrecadação</w:t>
            </w:r>
          </w:p>
          <w:p w14:paraId="54BE76F1" w14:textId="77777777" w:rsidR="00577CF9" w:rsidRPr="00EC6677" w:rsidRDefault="00577CF9" w:rsidP="003926C0">
            <w:pPr>
              <w:spacing w:after="120"/>
              <w:jc w:val="left"/>
              <w:rPr>
                <w:rFonts w:ascii="Arial" w:hAnsi="Arial" w:cs="Arial"/>
                <w:sz w:val="15"/>
                <w:szCs w:val="15"/>
              </w:rPr>
            </w:pPr>
          </w:p>
        </w:tc>
        <w:tc>
          <w:tcPr>
            <w:tcW w:w="1126" w:type="dxa"/>
          </w:tcPr>
          <w:p w14:paraId="29E5E593"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90%</w:t>
            </w:r>
          </w:p>
        </w:tc>
        <w:tc>
          <w:tcPr>
            <w:tcW w:w="1000" w:type="dxa"/>
          </w:tcPr>
          <w:p w14:paraId="73A51310"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90%</w:t>
            </w:r>
          </w:p>
        </w:tc>
        <w:tc>
          <w:tcPr>
            <w:tcW w:w="1000" w:type="dxa"/>
          </w:tcPr>
          <w:p w14:paraId="1ED944C6"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90%</w:t>
            </w:r>
          </w:p>
        </w:tc>
        <w:tc>
          <w:tcPr>
            <w:tcW w:w="1000" w:type="dxa"/>
          </w:tcPr>
          <w:p w14:paraId="1030326E"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90%</w:t>
            </w:r>
          </w:p>
        </w:tc>
        <w:tc>
          <w:tcPr>
            <w:tcW w:w="1126" w:type="dxa"/>
          </w:tcPr>
          <w:p w14:paraId="240B58EA"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90%</w:t>
            </w:r>
          </w:p>
        </w:tc>
        <w:tc>
          <w:tcPr>
            <w:tcW w:w="1073" w:type="dxa"/>
          </w:tcPr>
          <w:p w14:paraId="625ED043" w14:textId="77777777" w:rsidR="00577CF9" w:rsidRPr="00397EA8" w:rsidRDefault="00577CF9" w:rsidP="003926C0">
            <w:pPr>
              <w:jc w:val="left"/>
              <w:rPr>
                <w:rFonts w:ascii="Arial" w:hAnsi="Arial" w:cs="Arial"/>
                <w:sz w:val="15"/>
                <w:szCs w:val="15"/>
              </w:rPr>
            </w:pPr>
            <w:r w:rsidRPr="00397EA8">
              <w:rPr>
                <w:rFonts w:ascii="Arial" w:hAnsi="Arial"/>
                <w:sz w:val="15"/>
                <w:szCs w:val="15"/>
              </w:rPr>
              <w:t>Inquéritos sobre o Nível de Satisfação com os Serviços</w:t>
            </w:r>
          </w:p>
        </w:tc>
      </w:tr>
      <w:tr w:rsidR="00577CF9" w:rsidRPr="00327633" w14:paraId="09F4B917" w14:textId="77777777" w:rsidTr="00577CF9">
        <w:trPr>
          <w:jc w:val="center"/>
        </w:trPr>
        <w:tc>
          <w:tcPr>
            <w:tcW w:w="1399" w:type="dxa"/>
            <w:tcBorders>
              <w:top w:val="nil"/>
              <w:bottom w:val="nil"/>
            </w:tcBorders>
          </w:tcPr>
          <w:p w14:paraId="487F495E" w14:textId="77777777" w:rsidR="00577CF9" w:rsidRPr="00397EA8" w:rsidRDefault="00577CF9" w:rsidP="003926C0">
            <w:pPr>
              <w:jc w:val="left"/>
              <w:rPr>
                <w:rFonts w:ascii="Arial" w:hAnsi="Arial" w:cs="Arial"/>
                <w:sz w:val="15"/>
                <w:szCs w:val="15"/>
              </w:rPr>
            </w:pPr>
          </w:p>
        </w:tc>
        <w:tc>
          <w:tcPr>
            <w:tcW w:w="1440" w:type="dxa"/>
            <w:tcBorders>
              <w:bottom w:val="nil"/>
            </w:tcBorders>
          </w:tcPr>
          <w:p w14:paraId="562E7F8D" w14:textId="2726A6C0" w:rsidR="00577CF9" w:rsidRPr="003D6EA5" w:rsidRDefault="00577CF9" w:rsidP="003926C0">
            <w:pPr>
              <w:jc w:val="left"/>
              <w:rPr>
                <w:rFonts w:ascii="Arial" w:hAnsi="Arial" w:cs="Arial"/>
                <w:sz w:val="15"/>
                <w:szCs w:val="15"/>
              </w:rPr>
            </w:pPr>
            <w:r w:rsidRPr="003D6EA5">
              <w:rPr>
                <w:rFonts w:ascii="Arial" w:hAnsi="Arial" w:cs="Arial"/>
                <w:sz w:val="15"/>
                <w:szCs w:val="15"/>
              </w:rPr>
              <w:t xml:space="preserve">3.5 </w:t>
            </w:r>
            <w:r w:rsidR="003D6EA5" w:rsidRPr="003D6EA5">
              <w:rPr>
                <w:rFonts w:ascii="Arial" w:hAnsi="Arial" w:cs="Arial"/>
                <w:sz w:val="15"/>
                <w:szCs w:val="15"/>
              </w:rPr>
              <w:t>RECURSOS FINANCEIROS INCREMENTADOS, EM PELO MENOS, 50%</w:t>
            </w:r>
          </w:p>
        </w:tc>
        <w:tc>
          <w:tcPr>
            <w:tcW w:w="1756" w:type="dxa"/>
          </w:tcPr>
          <w:p w14:paraId="50E02D59" w14:textId="77777777" w:rsidR="00577CF9" w:rsidRPr="00C06487" w:rsidRDefault="00577CF9" w:rsidP="003926C0">
            <w:pPr>
              <w:jc w:val="left"/>
              <w:rPr>
                <w:rFonts w:ascii="Arial" w:hAnsi="Arial" w:cs="Arial"/>
                <w:sz w:val="15"/>
                <w:szCs w:val="15"/>
              </w:rPr>
            </w:pPr>
            <w:r w:rsidRPr="00C06487">
              <w:rPr>
                <w:rFonts w:ascii="Arial" w:hAnsi="Arial" w:cs="Arial"/>
                <w:sz w:val="15"/>
                <w:szCs w:val="15"/>
              </w:rPr>
              <w:t xml:space="preserve">3.5.1. </w:t>
            </w:r>
            <w:r w:rsidRPr="00C06487">
              <w:rPr>
                <w:rFonts w:ascii="Arial" w:hAnsi="Arial"/>
                <w:sz w:val="15"/>
                <w:szCs w:val="15"/>
              </w:rPr>
              <w:t>Melhorar e reforçar a gestão financeira</w:t>
            </w:r>
          </w:p>
        </w:tc>
        <w:tc>
          <w:tcPr>
            <w:tcW w:w="2067" w:type="dxa"/>
          </w:tcPr>
          <w:p w14:paraId="4338831A" w14:textId="77777777" w:rsidR="00577CF9" w:rsidRPr="00EC6677" w:rsidRDefault="00577CF9" w:rsidP="00577CF9">
            <w:pPr>
              <w:pStyle w:val="ListParagraph"/>
              <w:numPr>
                <w:ilvl w:val="0"/>
                <w:numId w:val="39"/>
              </w:numPr>
              <w:spacing w:after="120"/>
              <w:ind w:left="390"/>
              <w:contextualSpacing w:val="0"/>
              <w:jc w:val="left"/>
              <w:rPr>
                <w:rFonts w:ascii="Arial" w:hAnsi="Arial" w:cs="Arial"/>
                <w:sz w:val="15"/>
                <w:szCs w:val="15"/>
              </w:rPr>
            </w:pPr>
            <w:r w:rsidRPr="00C06487">
              <w:rPr>
                <w:rFonts w:ascii="Arial" w:hAnsi="Arial"/>
                <w:sz w:val="15"/>
                <w:szCs w:val="15"/>
              </w:rPr>
              <w:t>Os relatórios financeiros são preparados em tempo útil</w:t>
            </w:r>
          </w:p>
        </w:tc>
        <w:tc>
          <w:tcPr>
            <w:tcW w:w="1913" w:type="dxa"/>
          </w:tcPr>
          <w:p w14:paraId="6A0A5921" w14:textId="4056C003" w:rsidR="00577CF9" w:rsidRPr="00EC6677" w:rsidRDefault="00577CF9"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sz w:val="15"/>
                <w:szCs w:val="15"/>
              </w:rPr>
              <w:t xml:space="preserve">Elaboração e apresentação </w:t>
            </w:r>
            <w:r w:rsidR="00DA2E47" w:rsidRPr="00EC6677">
              <w:rPr>
                <w:rFonts w:ascii="Arial" w:hAnsi="Arial" w:cs="Arial"/>
                <w:sz w:val="15"/>
                <w:szCs w:val="15"/>
              </w:rPr>
              <w:t>atempada</w:t>
            </w:r>
            <w:r w:rsidRPr="00EC6677">
              <w:rPr>
                <w:rFonts w:ascii="Arial" w:hAnsi="Arial"/>
                <w:sz w:val="15"/>
                <w:szCs w:val="15"/>
              </w:rPr>
              <w:t xml:space="preserve"> dos relatórios financeiros</w:t>
            </w:r>
            <w:r w:rsidRPr="00EC6677">
              <w:rPr>
                <w:rFonts w:ascii="Arial" w:hAnsi="Arial" w:cs="Arial"/>
                <w:sz w:val="15"/>
                <w:szCs w:val="15"/>
              </w:rPr>
              <w:t xml:space="preserve"> </w:t>
            </w:r>
          </w:p>
          <w:p w14:paraId="2A0A3B47" w14:textId="77777777" w:rsidR="00577CF9" w:rsidRPr="00EC6677" w:rsidRDefault="00577CF9" w:rsidP="003926C0">
            <w:pPr>
              <w:spacing w:after="120"/>
              <w:jc w:val="left"/>
              <w:rPr>
                <w:rFonts w:ascii="Arial" w:hAnsi="Arial" w:cs="Arial"/>
                <w:sz w:val="15"/>
                <w:szCs w:val="15"/>
              </w:rPr>
            </w:pPr>
          </w:p>
        </w:tc>
        <w:tc>
          <w:tcPr>
            <w:tcW w:w="1126" w:type="dxa"/>
          </w:tcPr>
          <w:p w14:paraId="6590E909" w14:textId="0A0A8DD1" w:rsidR="00577CF9" w:rsidRPr="00EC6677" w:rsidRDefault="00577CF9" w:rsidP="003926C0">
            <w:pPr>
              <w:jc w:val="center"/>
              <w:rPr>
                <w:rFonts w:ascii="Arial" w:hAnsi="Arial" w:cs="Arial"/>
                <w:sz w:val="15"/>
                <w:szCs w:val="15"/>
              </w:rPr>
            </w:pPr>
            <w:r w:rsidRPr="00EC6677">
              <w:rPr>
                <w:rFonts w:ascii="Arial" w:hAnsi="Arial" w:cs="Arial"/>
                <w:sz w:val="15"/>
                <w:szCs w:val="15"/>
              </w:rPr>
              <w:t>Elaboração e apresentação atempada d</w:t>
            </w:r>
            <w:r w:rsidR="00DA2E47">
              <w:rPr>
                <w:rFonts w:ascii="Arial" w:hAnsi="Arial" w:cs="Arial"/>
                <w:sz w:val="15"/>
                <w:szCs w:val="15"/>
              </w:rPr>
              <w:t>os</w:t>
            </w:r>
            <w:r w:rsidRPr="00EC6677">
              <w:rPr>
                <w:rFonts w:ascii="Arial" w:hAnsi="Arial" w:cs="Arial"/>
                <w:sz w:val="15"/>
                <w:szCs w:val="15"/>
              </w:rPr>
              <w:t xml:space="preserve"> relatórios financeiros </w:t>
            </w:r>
          </w:p>
        </w:tc>
        <w:tc>
          <w:tcPr>
            <w:tcW w:w="1000" w:type="dxa"/>
          </w:tcPr>
          <w:p w14:paraId="0348DABC" w14:textId="16B13E4F" w:rsidR="00577CF9" w:rsidRPr="00EC6677" w:rsidRDefault="00577CF9" w:rsidP="003926C0">
            <w:pPr>
              <w:jc w:val="center"/>
              <w:rPr>
                <w:rFonts w:ascii="Arial" w:hAnsi="Arial" w:cs="Arial"/>
                <w:sz w:val="15"/>
                <w:szCs w:val="15"/>
              </w:rPr>
            </w:pPr>
            <w:r w:rsidRPr="00EC6677">
              <w:rPr>
                <w:rFonts w:ascii="Arial" w:hAnsi="Arial" w:cs="Arial"/>
                <w:sz w:val="15"/>
                <w:szCs w:val="15"/>
              </w:rPr>
              <w:t>Elaboração e apresentação atempada d</w:t>
            </w:r>
            <w:r w:rsidR="00DA2E47">
              <w:rPr>
                <w:rFonts w:ascii="Arial" w:hAnsi="Arial" w:cs="Arial"/>
                <w:sz w:val="15"/>
                <w:szCs w:val="15"/>
              </w:rPr>
              <w:t>os</w:t>
            </w:r>
            <w:r w:rsidRPr="00EC6677">
              <w:rPr>
                <w:rFonts w:ascii="Arial" w:hAnsi="Arial" w:cs="Arial"/>
                <w:sz w:val="15"/>
                <w:szCs w:val="15"/>
              </w:rPr>
              <w:t xml:space="preserve"> relatórios financeiros</w:t>
            </w:r>
          </w:p>
        </w:tc>
        <w:tc>
          <w:tcPr>
            <w:tcW w:w="1000" w:type="dxa"/>
          </w:tcPr>
          <w:p w14:paraId="1CFC1752" w14:textId="1C4769FD" w:rsidR="00577CF9" w:rsidRPr="00EC6677" w:rsidRDefault="00577CF9" w:rsidP="003926C0">
            <w:pPr>
              <w:jc w:val="center"/>
              <w:rPr>
                <w:rFonts w:ascii="Arial" w:hAnsi="Arial" w:cs="Arial"/>
                <w:sz w:val="15"/>
                <w:szCs w:val="15"/>
              </w:rPr>
            </w:pPr>
            <w:r w:rsidRPr="00EC6677">
              <w:rPr>
                <w:rFonts w:ascii="Arial" w:hAnsi="Arial" w:cs="Arial"/>
                <w:sz w:val="15"/>
                <w:szCs w:val="15"/>
              </w:rPr>
              <w:t>Elaboração e apresentação atempada d</w:t>
            </w:r>
            <w:r w:rsidR="00DA2E47">
              <w:rPr>
                <w:rFonts w:ascii="Arial" w:hAnsi="Arial" w:cs="Arial"/>
                <w:sz w:val="15"/>
                <w:szCs w:val="15"/>
              </w:rPr>
              <w:t>os</w:t>
            </w:r>
            <w:r w:rsidRPr="00EC6677">
              <w:rPr>
                <w:rFonts w:ascii="Arial" w:hAnsi="Arial" w:cs="Arial"/>
                <w:sz w:val="15"/>
                <w:szCs w:val="15"/>
              </w:rPr>
              <w:t xml:space="preserve"> relatórios financeiros</w:t>
            </w:r>
          </w:p>
        </w:tc>
        <w:tc>
          <w:tcPr>
            <w:tcW w:w="1000" w:type="dxa"/>
          </w:tcPr>
          <w:p w14:paraId="0E17610A" w14:textId="5E6A8264" w:rsidR="00577CF9" w:rsidRPr="00EC6677" w:rsidRDefault="00577CF9" w:rsidP="003926C0">
            <w:pPr>
              <w:jc w:val="center"/>
              <w:rPr>
                <w:rFonts w:ascii="Arial" w:hAnsi="Arial" w:cs="Arial"/>
                <w:sz w:val="15"/>
                <w:szCs w:val="15"/>
              </w:rPr>
            </w:pPr>
            <w:r w:rsidRPr="00EC6677">
              <w:rPr>
                <w:rFonts w:ascii="Arial" w:hAnsi="Arial" w:cs="Arial"/>
                <w:sz w:val="15"/>
                <w:szCs w:val="15"/>
              </w:rPr>
              <w:t>Elaboração e apresentação atempada d</w:t>
            </w:r>
            <w:r w:rsidR="00DA2E47">
              <w:rPr>
                <w:rFonts w:ascii="Arial" w:hAnsi="Arial" w:cs="Arial"/>
                <w:sz w:val="15"/>
                <w:szCs w:val="15"/>
              </w:rPr>
              <w:t>os</w:t>
            </w:r>
            <w:r w:rsidRPr="00EC6677">
              <w:rPr>
                <w:rFonts w:ascii="Arial" w:hAnsi="Arial" w:cs="Arial"/>
                <w:sz w:val="15"/>
                <w:szCs w:val="15"/>
              </w:rPr>
              <w:t xml:space="preserve"> relatórios financeiros</w:t>
            </w:r>
          </w:p>
        </w:tc>
        <w:tc>
          <w:tcPr>
            <w:tcW w:w="1126" w:type="dxa"/>
          </w:tcPr>
          <w:p w14:paraId="31F2623F" w14:textId="05DE5283" w:rsidR="00577CF9" w:rsidRPr="00EC6677" w:rsidRDefault="00577CF9" w:rsidP="003926C0">
            <w:pPr>
              <w:jc w:val="center"/>
              <w:rPr>
                <w:rFonts w:ascii="Arial" w:hAnsi="Arial" w:cs="Arial"/>
                <w:sz w:val="15"/>
                <w:szCs w:val="15"/>
              </w:rPr>
            </w:pPr>
            <w:r w:rsidRPr="00EC6677">
              <w:rPr>
                <w:rFonts w:ascii="Arial" w:hAnsi="Arial" w:cs="Arial"/>
                <w:sz w:val="15"/>
                <w:szCs w:val="15"/>
              </w:rPr>
              <w:t>Elaboração e apresentação atempada d</w:t>
            </w:r>
            <w:r w:rsidR="00DA2E47">
              <w:rPr>
                <w:rFonts w:ascii="Arial" w:hAnsi="Arial" w:cs="Arial"/>
                <w:sz w:val="15"/>
                <w:szCs w:val="15"/>
              </w:rPr>
              <w:t>os</w:t>
            </w:r>
            <w:r w:rsidRPr="00EC6677">
              <w:rPr>
                <w:rFonts w:ascii="Arial" w:hAnsi="Arial" w:cs="Arial"/>
                <w:sz w:val="15"/>
                <w:szCs w:val="15"/>
              </w:rPr>
              <w:t xml:space="preserve"> relatórios financeiros</w:t>
            </w:r>
          </w:p>
        </w:tc>
        <w:tc>
          <w:tcPr>
            <w:tcW w:w="1073" w:type="dxa"/>
          </w:tcPr>
          <w:p w14:paraId="3AAFEBC5" w14:textId="77777777" w:rsidR="00577CF9" w:rsidRPr="003E19E1" w:rsidRDefault="00577CF9" w:rsidP="003926C0">
            <w:pPr>
              <w:jc w:val="left"/>
              <w:rPr>
                <w:rFonts w:ascii="Arial" w:hAnsi="Arial" w:cs="Arial"/>
                <w:sz w:val="15"/>
                <w:szCs w:val="15"/>
              </w:rPr>
            </w:pPr>
            <w:r w:rsidRPr="00A838E8">
              <w:rPr>
                <w:rFonts w:ascii="Arial" w:hAnsi="Arial"/>
                <w:sz w:val="15"/>
                <w:szCs w:val="15"/>
              </w:rPr>
              <w:t>Relatório Financeiro Anual</w:t>
            </w:r>
          </w:p>
        </w:tc>
      </w:tr>
      <w:tr w:rsidR="00577CF9" w:rsidRPr="00327633" w14:paraId="48FBA95E" w14:textId="77777777" w:rsidTr="00577CF9">
        <w:trPr>
          <w:jc w:val="center"/>
        </w:trPr>
        <w:tc>
          <w:tcPr>
            <w:tcW w:w="1399" w:type="dxa"/>
            <w:tcBorders>
              <w:top w:val="nil"/>
              <w:bottom w:val="nil"/>
            </w:tcBorders>
          </w:tcPr>
          <w:p w14:paraId="0C6D56A4"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59A1764B" w14:textId="77777777" w:rsidR="00577CF9" w:rsidRPr="003E19E1" w:rsidRDefault="00577CF9" w:rsidP="003926C0">
            <w:pPr>
              <w:jc w:val="left"/>
              <w:rPr>
                <w:rFonts w:ascii="Arial" w:hAnsi="Arial" w:cs="Arial"/>
                <w:sz w:val="15"/>
                <w:szCs w:val="15"/>
              </w:rPr>
            </w:pPr>
          </w:p>
        </w:tc>
        <w:tc>
          <w:tcPr>
            <w:tcW w:w="1756" w:type="dxa"/>
            <w:tcBorders>
              <w:bottom w:val="nil"/>
            </w:tcBorders>
          </w:tcPr>
          <w:p w14:paraId="2243F53D" w14:textId="77777777" w:rsidR="00577CF9" w:rsidRPr="00EC6677" w:rsidRDefault="00577CF9" w:rsidP="003926C0">
            <w:pPr>
              <w:jc w:val="left"/>
              <w:rPr>
                <w:rFonts w:ascii="Arial" w:hAnsi="Arial" w:cs="Arial"/>
                <w:sz w:val="15"/>
                <w:szCs w:val="15"/>
              </w:rPr>
            </w:pPr>
            <w:r w:rsidRPr="003E19E1">
              <w:rPr>
                <w:rFonts w:ascii="Arial" w:hAnsi="Arial" w:cs="Arial"/>
                <w:sz w:val="15"/>
                <w:szCs w:val="15"/>
              </w:rPr>
              <w:t xml:space="preserve">3.5.2. </w:t>
            </w:r>
            <w:r w:rsidRPr="00EC6677">
              <w:rPr>
                <w:rFonts w:ascii="Arial" w:hAnsi="Arial"/>
                <w:sz w:val="15"/>
                <w:szCs w:val="15"/>
              </w:rPr>
              <w:t>Adopta</w:t>
            </w:r>
            <w:r>
              <w:rPr>
                <w:rFonts w:ascii="Arial" w:hAnsi="Arial"/>
                <w:sz w:val="15"/>
                <w:szCs w:val="15"/>
              </w:rPr>
              <w:t>da</w:t>
            </w:r>
            <w:r w:rsidRPr="00EC6677">
              <w:rPr>
                <w:rFonts w:ascii="Arial" w:hAnsi="Arial"/>
                <w:sz w:val="15"/>
                <w:szCs w:val="15"/>
              </w:rPr>
              <w:t xml:space="preserve">, </w:t>
            </w:r>
            <w:r>
              <w:rPr>
                <w:rFonts w:ascii="Arial" w:hAnsi="Arial"/>
                <w:sz w:val="15"/>
                <w:szCs w:val="15"/>
              </w:rPr>
              <w:t xml:space="preserve">em </w:t>
            </w:r>
            <w:r w:rsidRPr="00EC6677">
              <w:rPr>
                <w:rFonts w:ascii="Arial" w:hAnsi="Arial"/>
                <w:sz w:val="15"/>
                <w:szCs w:val="15"/>
              </w:rPr>
              <w:t>execu</w:t>
            </w:r>
            <w:r>
              <w:rPr>
                <w:rFonts w:ascii="Arial" w:hAnsi="Arial"/>
                <w:sz w:val="15"/>
                <w:szCs w:val="15"/>
              </w:rPr>
              <w:t>ção</w:t>
            </w:r>
            <w:r w:rsidRPr="00EC6677">
              <w:rPr>
                <w:rFonts w:ascii="Arial" w:hAnsi="Arial"/>
                <w:sz w:val="15"/>
                <w:szCs w:val="15"/>
              </w:rPr>
              <w:t xml:space="preserve"> e rev</w:t>
            </w:r>
            <w:r>
              <w:rPr>
                <w:rFonts w:ascii="Arial" w:hAnsi="Arial"/>
                <w:sz w:val="15"/>
                <w:szCs w:val="15"/>
              </w:rPr>
              <w:t>ista</w:t>
            </w:r>
            <w:r w:rsidRPr="00EC6677">
              <w:rPr>
                <w:rFonts w:ascii="Arial" w:hAnsi="Arial"/>
                <w:sz w:val="15"/>
                <w:szCs w:val="15"/>
              </w:rPr>
              <w:t xml:space="preserve"> anualmente a estratégia de mobilização de recursos</w:t>
            </w:r>
          </w:p>
        </w:tc>
        <w:tc>
          <w:tcPr>
            <w:tcW w:w="2067" w:type="dxa"/>
          </w:tcPr>
          <w:p w14:paraId="2423DE68" w14:textId="77777777" w:rsidR="00577CF9" w:rsidRPr="00EC6677" w:rsidRDefault="00577CF9"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sz w:val="15"/>
                <w:szCs w:val="15"/>
              </w:rPr>
              <w:t>O orçamento do Tribunal situa-se em 10.478.871 USD</w:t>
            </w:r>
          </w:p>
        </w:tc>
        <w:tc>
          <w:tcPr>
            <w:tcW w:w="1913" w:type="dxa"/>
          </w:tcPr>
          <w:p w14:paraId="0F180CEF" w14:textId="7E714D17" w:rsidR="00577CF9" w:rsidRPr="00EC6677" w:rsidRDefault="00DA2E47"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sz w:val="15"/>
                <w:szCs w:val="15"/>
              </w:rPr>
              <w:t>O</w:t>
            </w:r>
            <w:r w:rsidR="00577CF9" w:rsidRPr="00EC6677">
              <w:rPr>
                <w:rFonts w:ascii="Arial" w:hAnsi="Arial"/>
                <w:sz w:val="15"/>
                <w:szCs w:val="15"/>
              </w:rPr>
              <w:t xml:space="preserve">rçamento do Tribunal </w:t>
            </w:r>
            <w:r>
              <w:rPr>
                <w:rFonts w:ascii="Arial" w:hAnsi="Arial"/>
                <w:sz w:val="15"/>
                <w:szCs w:val="15"/>
              </w:rPr>
              <w:t xml:space="preserve">incrementado </w:t>
            </w:r>
            <w:r w:rsidR="00577CF9" w:rsidRPr="00EC6677">
              <w:rPr>
                <w:rFonts w:ascii="Arial" w:hAnsi="Arial"/>
                <w:sz w:val="15"/>
                <w:szCs w:val="15"/>
              </w:rPr>
              <w:t>em, pelo menos, 50%</w:t>
            </w:r>
          </w:p>
        </w:tc>
        <w:tc>
          <w:tcPr>
            <w:tcW w:w="1126" w:type="dxa"/>
          </w:tcPr>
          <w:p w14:paraId="28B4D570"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10%</w:t>
            </w:r>
          </w:p>
        </w:tc>
        <w:tc>
          <w:tcPr>
            <w:tcW w:w="1000" w:type="dxa"/>
          </w:tcPr>
          <w:p w14:paraId="3C6CEE66"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20%</w:t>
            </w:r>
          </w:p>
        </w:tc>
        <w:tc>
          <w:tcPr>
            <w:tcW w:w="1000" w:type="dxa"/>
          </w:tcPr>
          <w:p w14:paraId="3A02882F"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30%</w:t>
            </w:r>
          </w:p>
        </w:tc>
        <w:tc>
          <w:tcPr>
            <w:tcW w:w="1000" w:type="dxa"/>
          </w:tcPr>
          <w:p w14:paraId="0E2F57B5"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40%</w:t>
            </w:r>
          </w:p>
        </w:tc>
        <w:tc>
          <w:tcPr>
            <w:tcW w:w="1126" w:type="dxa"/>
          </w:tcPr>
          <w:p w14:paraId="49446C0E" w14:textId="77777777" w:rsidR="00577CF9" w:rsidRPr="003E19E1" w:rsidRDefault="00577CF9" w:rsidP="003926C0">
            <w:pPr>
              <w:jc w:val="center"/>
              <w:rPr>
                <w:rFonts w:ascii="Arial" w:hAnsi="Arial" w:cs="Arial"/>
                <w:sz w:val="15"/>
                <w:szCs w:val="15"/>
              </w:rPr>
            </w:pPr>
            <w:r w:rsidRPr="00327633">
              <w:rPr>
                <w:rFonts w:ascii="Arial" w:hAnsi="Arial" w:cs="Arial"/>
                <w:sz w:val="15"/>
                <w:szCs w:val="15"/>
              </w:rPr>
              <w:t>50%</w:t>
            </w:r>
          </w:p>
        </w:tc>
        <w:tc>
          <w:tcPr>
            <w:tcW w:w="1073" w:type="dxa"/>
            <w:tcBorders>
              <w:bottom w:val="single" w:sz="4" w:space="0" w:color="auto"/>
            </w:tcBorders>
          </w:tcPr>
          <w:p w14:paraId="60F242DB" w14:textId="77777777" w:rsidR="00577CF9" w:rsidRPr="003E19E1" w:rsidRDefault="00577CF9" w:rsidP="003926C0">
            <w:pPr>
              <w:jc w:val="left"/>
              <w:rPr>
                <w:rFonts w:ascii="Arial" w:hAnsi="Arial" w:cs="Arial"/>
                <w:sz w:val="15"/>
                <w:szCs w:val="15"/>
              </w:rPr>
            </w:pPr>
            <w:r w:rsidRPr="00A838E8">
              <w:rPr>
                <w:rFonts w:ascii="Arial" w:hAnsi="Arial"/>
                <w:sz w:val="15"/>
                <w:szCs w:val="15"/>
              </w:rPr>
              <w:t>Relatório Financeiro Anual</w:t>
            </w:r>
          </w:p>
        </w:tc>
      </w:tr>
      <w:tr w:rsidR="00577CF9" w:rsidRPr="00327633" w14:paraId="06F8BA5F" w14:textId="77777777" w:rsidTr="00577CF9">
        <w:trPr>
          <w:jc w:val="center"/>
        </w:trPr>
        <w:tc>
          <w:tcPr>
            <w:tcW w:w="1399" w:type="dxa"/>
            <w:tcBorders>
              <w:top w:val="nil"/>
              <w:bottom w:val="nil"/>
            </w:tcBorders>
          </w:tcPr>
          <w:p w14:paraId="799D64DE"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2633A42B"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262DC17E" w14:textId="77777777" w:rsidR="00577CF9" w:rsidRPr="003E19E1" w:rsidRDefault="00577CF9" w:rsidP="003926C0">
            <w:pPr>
              <w:jc w:val="left"/>
              <w:rPr>
                <w:rFonts w:ascii="Arial" w:hAnsi="Arial" w:cs="Arial"/>
                <w:sz w:val="15"/>
                <w:szCs w:val="15"/>
              </w:rPr>
            </w:pPr>
          </w:p>
        </w:tc>
        <w:tc>
          <w:tcPr>
            <w:tcW w:w="2067" w:type="dxa"/>
          </w:tcPr>
          <w:p w14:paraId="4464B745" w14:textId="77777777" w:rsidR="00577CF9" w:rsidRPr="00EC6677" w:rsidRDefault="00577CF9"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sz w:val="15"/>
                <w:szCs w:val="15"/>
              </w:rPr>
              <w:t>A estratégia de mobilização de recursos do Tribunal ainda não foi adoptada</w:t>
            </w:r>
          </w:p>
        </w:tc>
        <w:tc>
          <w:tcPr>
            <w:tcW w:w="1913" w:type="dxa"/>
          </w:tcPr>
          <w:p w14:paraId="66D7AA41" w14:textId="77777777" w:rsidR="00577CF9" w:rsidRPr="00EC6677" w:rsidRDefault="00577CF9"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sz w:val="15"/>
                <w:szCs w:val="15"/>
              </w:rPr>
              <w:t>Estratégia de mobilização de recursos adoptada em 2022, em implementação e revista anualmente</w:t>
            </w:r>
          </w:p>
        </w:tc>
        <w:tc>
          <w:tcPr>
            <w:tcW w:w="1126" w:type="dxa"/>
            <w:shd w:val="clear" w:color="auto" w:fill="7F7F7F" w:themeFill="text1" w:themeFillTint="80"/>
          </w:tcPr>
          <w:p w14:paraId="7AAB77CC" w14:textId="77777777" w:rsidR="00577CF9" w:rsidRPr="00EC6677" w:rsidRDefault="00577CF9" w:rsidP="003926C0">
            <w:pPr>
              <w:jc w:val="center"/>
              <w:rPr>
                <w:rFonts w:ascii="Arial" w:hAnsi="Arial" w:cs="Arial"/>
                <w:sz w:val="15"/>
                <w:szCs w:val="15"/>
              </w:rPr>
            </w:pPr>
          </w:p>
        </w:tc>
        <w:tc>
          <w:tcPr>
            <w:tcW w:w="1000" w:type="dxa"/>
          </w:tcPr>
          <w:p w14:paraId="1F1FB470" w14:textId="77777777" w:rsidR="00577CF9" w:rsidRPr="00EC6677" w:rsidRDefault="00577CF9" w:rsidP="003926C0">
            <w:pPr>
              <w:jc w:val="center"/>
              <w:rPr>
                <w:rFonts w:ascii="Arial" w:hAnsi="Arial" w:cs="Arial"/>
                <w:sz w:val="15"/>
                <w:szCs w:val="15"/>
              </w:rPr>
            </w:pPr>
            <w:r w:rsidRPr="00EC6677">
              <w:rPr>
                <w:rFonts w:ascii="Arial" w:hAnsi="Arial" w:cs="Arial"/>
                <w:sz w:val="15"/>
                <w:szCs w:val="15"/>
              </w:rPr>
              <w:t xml:space="preserve">Adoptar a </w:t>
            </w:r>
            <w:r>
              <w:rPr>
                <w:rFonts w:ascii="Arial" w:hAnsi="Arial"/>
                <w:sz w:val="15"/>
                <w:szCs w:val="15"/>
              </w:rPr>
              <w:t>e</w:t>
            </w:r>
            <w:r w:rsidRPr="00EC6677">
              <w:rPr>
                <w:rFonts w:ascii="Arial" w:hAnsi="Arial"/>
                <w:sz w:val="15"/>
                <w:szCs w:val="15"/>
              </w:rPr>
              <w:t>stratégia de mobilização de recursos</w:t>
            </w:r>
          </w:p>
        </w:tc>
        <w:tc>
          <w:tcPr>
            <w:tcW w:w="1000" w:type="dxa"/>
          </w:tcPr>
          <w:p w14:paraId="1E59F2BF" w14:textId="77777777" w:rsidR="00577CF9" w:rsidRPr="003E19E1" w:rsidRDefault="00577CF9" w:rsidP="003926C0">
            <w:pPr>
              <w:jc w:val="center"/>
              <w:rPr>
                <w:rFonts w:ascii="Arial" w:hAnsi="Arial" w:cs="Arial"/>
                <w:sz w:val="15"/>
                <w:szCs w:val="15"/>
              </w:rPr>
            </w:pPr>
            <w:r w:rsidRPr="0065732C">
              <w:rPr>
                <w:rFonts w:ascii="Arial" w:hAnsi="Arial" w:cs="Arial"/>
                <w:sz w:val="15"/>
                <w:szCs w:val="15"/>
              </w:rPr>
              <w:t>Avaliação Anual</w:t>
            </w:r>
          </w:p>
        </w:tc>
        <w:tc>
          <w:tcPr>
            <w:tcW w:w="1000" w:type="dxa"/>
          </w:tcPr>
          <w:p w14:paraId="7BC25CDA" w14:textId="77777777" w:rsidR="00577CF9" w:rsidRPr="003E19E1" w:rsidRDefault="00577CF9" w:rsidP="003926C0">
            <w:pPr>
              <w:jc w:val="center"/>
              <w:rPr>
                <w:rFonts w:ascii="Arial" w:hAnsi="Arial" w:cs="Arial"/>
                <w:sz w:val="15"/>
                <w:szCs w:val="15"/>
              </w:rPr>
            </w:pPr>
            <w:r w:rsidRPr="0065732C">
              <w:rPr>
                <w:rFonts w:ascii="Arial" w:hAnsi="Arial" w:cs="Arial"/>
                <w:sz w:val="15"/>
                <w:szCs w:val="15"/>
              </w:rPr>
              <w:t>Avaliação Anual</w:t>
            </w:r>
          </w:p>
        </w:tc>
        <w:tc>
          <w:tcPr>
            <w:tcW w:w="1126" w:type="dxa"/>
          </w:tcPr>
          <w:p w14:paraId="6A7124BC" w14:textId="77777777" w:rsidR="00577CF9" w:rsidRPr="003E19E1" w:rsidRDefault="00577CF9" w:rsidP="003926C0">
            <w:pPr>
              <w:jc w:val="center"/>
              <w:rPr>
                <w:rFonts w:ascii="Arial" w:hAnsi="Arial" w:cs="Arial"/>
                <w:sz w:val="15"/>
                <w:szCs w:val="15"/>
              </w:rPr>
            </w:pPr>
            <w:r w:rsidRPr="0065732C">
              <w:rPr>
                <w:rFonts w:ascii="Arial" w:hAnsi="Arial" w:cs="Arial"/>
                <w:sz w:val="15"/>
                <w:szCs w:val="15"/>
              </w:rPr>
              <w:t>Avaliação Anual</w:t>
            </w:r>
          </w:p>
        </w:tc>
        <w:tc>
          <w:tcPr>
            <w:tcW w:w="1073" w:type="dxa"/>
            <w:tcBorders>
              <w:bottom w:val="nil"/>
            </w:tcBorders>
          </w:tcPr>
          <w:p w14:paraId="119B1EC9" w14:textId="77777777" w:rsidR="00577CF9" w:rsidRPr="003E19E1" w:rsidRDefault="00577CF9" w:rsidP="003926C0">
            <w:pPr>
              <w:jc w:val="left"/>
              <w:rPr>
                <w:rFonts w:ascii="Arial" w:hAnsi="Arial" w:cs="Arial"/>
                <w:sz w:val="15"/>
                <w:szCs w:val="15"/>
              </w:rPr>
            </w:pPr>
          </w:p>
        </w:tc>
      </w:tr>
      <w:tr w:rsidR="00577CF9" w:rsidRPr="00327633" w14:paraId="7A831F77" w14:textId="77777777" w:rsidTr="00577CF9">
        <w:trPr>
          <w:jc w:val="center"/>
        </w:trPr>
        <w:tc>
          <w:tcPr>
            <w:tcW w:w="1399" w:type="dxa"/>
            <w:tcBorders>
              <w:top w:val="nil"/>
              <w:bottom w:val="nil"/>
            </w:tcBorders>
          </w:tcPr>
          <w:p w14:paraId="0F128E94"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55F482DB"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204CE327" w14:textId="77777777" w:rsidR="00577CF9" w:rsidRPr="003E19E1" w:rsidRDefault="00577CF9" w:rsidP="003926C0">
            <w:pPr>
              <w:jc w:val="left"/>
              <w:rPr>
                <w:rFonts w:ascii="Arial" w:hAnsi="Arial" w:cs="Arial"/>
                <w:sz w:val="15"/>
                <w:szCs w:val="15"/>
              </w:rPr>
            </w:pPr>
          </w:p>
        </w:tc>
        <w:tc>
          <w:tcPr>
            <w:tcW w:w="2067" w:type="dxa"/>
          </w:tcPr>
          <w:p w14:paraId="40B30F9B" w14:textId="77777777" w:rsidR="00577CF9" w:rsidRPr="00EC6677" w:rsidRDefault="00577CF9"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sz w:val="15"/>
                <w:szCs w:val="15"/>
              </w:rPr>
              <w:t>O Fundo Fiduciário do Tribunal ainda não foi aprovado</w:t>
            </w:r>
          </w:p>
        </w:tc>
        <w:tc>
          <w:tcPr>
            <w:tcW w:w="1913" w:type="dxa"/>
          </w:tcPr>
          <w:p w14:paraId="306A8F3E" w14:textId="77777777" w:rsidR="00577CF9" w:rsidRPr="00EC6677" w:rsidRDefault="00577CF9"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sz w:val="15"/>
                <w:szCs w:val="15"/>
              </w:rPr>
              <w:t>Fundo Fiduciário do Tribunal aprovado em 2023, em funcionamento e avaliado anualmente</w:t>
            </w:r>
          </w:p>
        </w:tc>
        <w:tc>
          <w:tcPr>
            <w:tcW w:w="1126" w:type="dxa"/>
            <w:shd w:val="clear" w:color="auto" w:fill="7F7F7F" w:themeFill="text1" w:themeFillTint="80"/>
          </w:tcPr>
          <w:p w14:paraId="03060083" w14:textId="77777777" w:rsidR="00577CF9" w:rsidRPr="00EC6677" w:rsidRDefault="00577CF9" w:rsidP="003926C0">
            <w:pPr>
              <w:jc w:val="center"/>
              <w:rPr>
                <w:rFonts w:ascii="Arial" w:hAnsi="Arial" w:cs="Arial"/>
                <w:sz w:val="15"/>
                <w:szCs w:val="15"/>
              </w:rPr>
            </w:pPr>
          </w:p>
        </w:tc>
        <w:tc>
          <w:tcPr>
            <w:tcW w:w="1000" w:type="dxa"/>
            <w:shd w:val="clear" w:color="auto" w:fill="7F7F7F" w:themeFill="text1" w:themeFillTint="80"/>
          </w:tcPr>
          <w:p w14:paraId="184E63E7" w14:textId="77777777" w:rsidR="00577CF9" w:rsidRPr="00EC6677" w:rsidRDefault="00577CF9" w:rsidP="003926C0">
            <w:pPr>
              <w:jc w:val="center"/>
              <w:rPr>
                <w:rFonts w:ascii="Arial" w:hAnsi="Arial" w:cs="Arial"/>
                <w:sz w:val="15"/>
                <w:szCs w:val="15"/>
              </w:rPr>
            </w:pPr>
          </w:p>
        </w:tc>
        <w:tc>
          <w:tcPr>
            <w:tcW w:w="1000" w:type="dxa"/>
          </w:tcPr>
          <w:p w14:paraId="125B653F" w14:textId="6BFF5651" w:rsidR="00577CF9" w:rsidRPr="00DA2E47" w:rsidRDefault="00577CF9" w:rsidP="003926C0">
            <w:pPr>
              <w:jc w:val="center"/>
              <w:rPr>
                <w:rFonts w:ascii="Arial" w:hAnsi="Arial" w:cs="Arial"/>
                <w:sz w:val="15"/>
                <w:szCs w:val="15"/>
              </w:rPr>
            </w:pPr>
            <w:r w:rsidRPr="00DA2E47">
              <w:rPr>
                <w:rFonts w:ascii="Arial" w:hAnsi="Arial" w:cs="Arial"/>
                <w:sz w:val="15"/>
                <w:szCs w:val="15"/>
              </w:rPr>
              <w:t>Adopt</w:t>
            </w:r>
            <w:r w:rsidR="00DA2E47" w:rsidRPr="00DA2E47">
              <w:rPr>
                <w:rFonts w:ascii="Arial" w:hAnsi="Arial" w:cs="Arial"/>
                <w:sz w:val="15"/>
                <w:szCs w:val="15"/>
              </w:rPr>
              <w:t>ar</w:t>
            </w:r>
            <w:r w:rsidRPr="00DA2E47">
              <w:rPr>
                <w:rFonts w:ascii="Arial" w:hAnsi="Arial" w:cs="Arial"/>
                <w:sz w:val="15"/>
                <w:szCs w:val="15"/>
              </w:rPr>
              <w:t xml:space="preserve"> o Fund</w:t>
            </w:r>
            <w:r w:rsidR="00DA2E47" w:rsidRPr="00DA2E47">
              <w:rPr>
                <w:rFonts w:ascii="Arial" w:hAnsi="Arial" w:cs="Arial"/>
                <w:sz w:val="15"/>
                <w:szCs w:val="15"/>
              </w:rPr>
              <w:t xml:space="preserve">o Fiduciário do </w:t>
            </w:r>
            <w:r w:rsidR="00DA2E47">
              <w:rPr>
                <w:rFonts w:ascii="Arial" w:hAnsi="Arial" w:cs="Arial"/>
                <w:sz w:val="15"/>
                <w:szCs w:val="15"/>
              </w:rPr>
              <w:t>Tribunal</w:t>
            </w:r>
          </w:p>
        </w:tc>
        <w:tc>
          <w:tcPr>
            <w:tcW w:w="1000" w:type="dxa"/>
          </w:tcPr>
          <w:p w14:paraId="5747E193" w14:textId="77777777" w:rsidR="00577CF9" w:rsidRPr="003E19E1" w:rsidRDefault="00577CF9" w:rsidP="003926C0">
            <w:pPr>
              <w:jc w:val="center"/>
              <w:rPr>
                <w:rFonts w:ascii="Arial" w:hAnsi="Arial" w:cs="Arial"/>
                <w:sz w:val="15"/>
                <w:szCs w:val="15"/>
              </w:rPr>
            </w:pPr>
            <w:r w:rsidRPr="001B7B73">
              <w:rPr>
                <w:rFonts w:ascii="Arial" w:hAnsi="Arial" w:cs="Arial"/>
                <w:sz w:val="15"/>
                <w:szCs w:val="15"/>
              </w:rPr>
              <w:t>Avaliação Anual</w:t>
            </w:r>
          </w:p>
        </w:tc>
        <w:tc>
          <w:tcPr>
            <w:tcW w:w="1126" w:type="dxa"/>
          </w:tcPr>
          <w:p w14:paraId="7BA5AD60" w14:textId="77777777" w:rsidR="00577CF9" w:rsidRPr="003E19E1" w:rsidRDefault="00577CF9" w:rsidP="003926C0">
            <w:pPr>
              <w:jc w:val="center"/>
              <w:rPr>
                <w:rFonts w:ascii="Arial" w:hAnsi="Arial" w:cs="Arial"/>
                <w:sz w:val="15"/>
                <w:szCs w:val="15"/>
              </w:rPr>
            </w:pPr>
            <w:r w:rsidRPr="001B7B73">
              <w:rPr>
                <w:rFonts w:ascii="Arial" w:hAnsi="Arial" w:cs="Arial"/>
                <w:sz w:val="15"/>
                <w:szCs w:val="15"/>
              </w:rPr>
              <w:t>Avaliação Anual</w:t>
            </w:r>
          </w:p>
        </w:tc>
        <w:tc>
          <w:tcPr>
            <w:tcW w:w="1073" w:type="dxa"/>
            <w:tcBorders>
              <w:top w:val="nil"/>
              <w:bottom w:val="nil"/>
            </w:tcBorders>
          </w:tcPr>
          <w:p w14:paraId="1DF92813" w14:textId="77777777" w:rsidR="00577CF9" w:rsidRPr="003E19E1" w:rsidRDefault="00577CF9" w:rsidP="003926C0">
            <w:pPr>
              <w:jc w:val="left"/>
              <w:rPr>
                <w:rFonts w:ascii="Arial" w:hAnsi="Arial" w:cs="Arial"/>
                <w:sz w:val="15"/>
                <w:szCs w:val="15"/>
              </w:rPr>
            </w:pPr>
          </w:p>
        </w:tc>
      </w:tr>
      <w:tr w:rsidR="00577CF9" w:rsidRPr="00327633" w14:paraId="143E6BCA" w14:textId="77777777" w:rsidTr="00577CF9">
        <w:trPr>
          <w:jc w:val="center"/>
        </w:trPr>
        <w:tc>
          <w:tcPr>
            <w:tcW w:w="1399" w:type="dxa"/>
            <w:tcBorders>
              <w:top w:val="nil"/>
              <w:bottom w:val="nil"/>
            </w:tcBorders>
          </w:tcPr>
          <w:p w14:paraId="135B0BC6" w14:textId="77777777" w:rsidR="00577CF9" w:rsidRPr="003E19E1" w:rsidRDefault="00577CF9" w:rsidP="003926C0">
            <w:pPr>
              <w:jc w:val="left"/>
              <w:rPr>
                <w:rFonts w:ascii="Arial" w:hAnsi="Arial" w:cs="Arial"/>
                <w:sz w:val="15"/>
                <w:szCs w:val="15"/>
              </w:rPr>
            </w:pPr>
          </w:p>
        </w:tc>
        <w:tc>
          <w:tcPr>
            <w:tcW w:w="1440" w:type="dxa"/>
            <w:tcBorders>
              <w:top w:val="nil"/>
              <w:bottom w:val="nil"/>
            </w:tcBorders>
          </w:tcPr>
          <w:p w14:paraId="26DF6201" w14:textId="77777777" w:rsidR="00577CF9" w:rsidRPr="003E19E1" w:rsidRDefault="00577CF9" w:rsidP="003926C0">
            <w:pPr>
              <w:jc w:val="left"/>
              <w:rPr>
                <w:rFonts w:ascii="Arial" w:hAnsi="Arial" w:cs="Arial"/>
                <w:sz w:val="15"/>
                <w:szCs w:val="15"/>
              </w:rPr>
            </w:pPr>
          </w:p>
        </w:tc>
        <w:tc>
          <w:tcPr>
            <w:tcW w:w="1756" w:type="dxa"/>
            <w:tcBorders>
              <w:top w:val="nil"/>
              <w:bottom w:val="nil"/>
            </w:tcBorders>
          </w:tcPr>
          <w:p w14:paraId="62BF873E" w14:textId="77777777" w:rsidR="00577CF9" w:rsidRPr="003E19E1" w:rsidRDefault="00577CF9" w:rsidP="003926C0">
            <w:pPr>
              <w:jc w:val="left"/>
              <w:rPr>
                <w:rFonts w:ascii="Arial" w:hAnsi="Arial" w:cs="Arial"/>
                <w:sz w:val="15"/>
                <w:szCs w:val="15"/>
              </w:rPr>
            </w:pPr>
          </w:p>
        </w:tc>
        <w:tc>
          <w:tcPr>
            <w:tcW w:w="2067" w:type="dxa"/>
          </w:tcPr>
          <w:p w14:paraId="68B44F48" w14:textId="0409AE86" w:rsidR="00577CF9" w:rsidRPr="00EC6677" w:rsidRDefault="00577CF9"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sz w:val="15"/>
                <w:szCs w:val="15"/>
              </w:rPr>
              <w:t>O Fundo de Auxílio Judiciário da UA foi aprovado em 2016</w:t>
            </w:r>
            <w:r w:rsidR="00DA2E47">
              <w:rPr>
                <w:rFonts w:ascii="Arial" w:hAnsi="Arial"/>
                <w:sz w:val="15"/>
                <w:szCs w:val="15"/>
              </w:rPr>
              <w:t>; no entanto</w:t>
            </w:r>
            <w:r w:rsidRPr="00EC6677">
              <w:rPr>
                <w:rFonts w:ascii="Arial" w:hAnsi="Arial"/>
                <w:sz w:val="15"/>
                <w:szCs w:val="15"/>
              </w:rPr>
              <w:t>, ainda não entrou em funcionamento</w:t>
            </w:r>
          </w:p>
        </w:tc>
        <w:tc>
          <w:tcPr>
            <w:tcW w:w="1913" w:type="dxa"/>
          </w:tcPr>
          <w:p w14:paraId="68525D5D" w14:textId="69ED2823" w:rsidR="00577CF9" w:rsidRPr="00EC6677" w:rsidRDefault="00577CF9" w:rsidP="00577CF9">
            <w:pPr>
              <w:pStyle w:val="ListParagraph"/>
              <w:numPr>
                <w:ilvl w:val="0"/>
                <w:numId w:val="20"/>
              </w:numPr>
              <w:spacing w:after="120"/>
              <w:contextualSpacing w:val="0"/>
              <w:jc w:val="left"/>
              <w:rPr>
                <w:rFonts w:ascii="Arial" w:hAnsi="Arial" w:cs="Arial"/>
                <w:sz w:val="15"/>
                <w:szCs w:val="15"/>
              </w:rPr>
            </w:pPr>
            <w:r w:rsidRPr="00EC6677">
              <w:rPr>
                <w:rFonts w:ascii="Arial" w:hAnsi="Arial" w:cs="Arial"/>
                <w:sz w:val="15"/>
                <w:szCs w:val="15"/>
              </w:rPr>
              <w:t xml:space="preserve">O Fundo de Auxílio Judiciário da UA </w:t>
            </w:r>
            <w:r w:rsidR="00DA2E47">
              <w:rPr>
                <w:rFonts w:ascii="Arial" w:hAnsi="Arial" w:cs="Arial"/>
                <w:sz w:val="15"/>
                <w:szCs w:val="15"/>
              </w:rPr>
              <w:t>é</w:t>
            </w:r>
            <w:r w:rsidRPr="00EC6677">
              <w:rPr>
                <w:rFonts w:ascii="Arial" w:hAnsi="Arial" w:cs="Arial"/>
                <w:sz w:val="15"/>
                <w:szCs w:val="15"/>
              </w:rPr>
              <w:t xml:space="preserve"> operacionalizado e revisto anualmente</w:t>
            </w:r>
          </w:p>
        </w:tc>
        <w:tc>
          <w:tcPr>
            <w:tcW w:w="1126" w:type="dxa"/>
            <w:shd w:val="clear" w:color="auto" w:fill="7F7F7F" w:themeFill="text1" w:themeFillTint="80"/>
          </w:tcPr>
          <w:p w14:paraId="3AD49B51" w14:textId="77777777" w:rsidR="00577CF9" w:rsidRPr="00EC6677" w:rsidRDefault="00577CF9" w:rsidP="003926C0">
            <w:pPr>
              <w:jc w:val="center"/>
              <w:rPr>
                <w:rFonts w:ascii="Arial" w:hAnsi="Arial" w:cs="Arial"/>
                <w:sz w:val="15"/>
                <w:szCs w:val="15"/>
              </w:rPr>
            </w:pPr>
          </w:p>
        </w:tc>
        <w:tc>
          <w:tcPr>
            <w:tcW w:w="1000" w:type="dxa"/>
          </w:tcPr>
          <w:p w14:paraId="095746CC" w14:textId="77777777" w:rsidR="00577CF9" w:rsidRPr="00EC6677" w:rsidRDefault="00577CF9" w:rsidP="003926C0">
            <w:pPr>
              <w:jc w:val="center"/>
              <w:rPr>
                <w:rFonts w:ascii="Arial" w:hAnsi="Arial" w:cs="Arial"/>
                <w:sz w:val="15"/>
                <w:szCs w:val="15"/>
              </w:rPr>
            </w:pPr>
            <w:r w:rsidRPr="00EC6677">
              <w:rPr>
                <w:rFonts w:ascii="Arial" w:hAnsi="Arial" w:cs="Arial"/>
                <w:sz w:val="15"/>
                <w:szCs w:val="15"/>
              </w:rPr>
              <w:t>Operacionalizar o Fundo de Auxílio Judiciário da UA</w:t>
            </w:r>
          </w:p>
        </w:tc>
        <w:tc>
          <w:tcPr>
            <w:tcW w:w="1000" w:type="dxa"/>
          </w:tcPr>
          <w:p w14:paraId="7443C7D0" w14:textId="77777777" w:rsidR="00577CF9" w:rsidRPr="003E19E1" w:rsidRDefault="00577CF9" w:rsidP="003926C0">
            <w:pPr>
              <w:jc w:val="center"/>
              <w:rPr>
                <w:rFonts w:ascii="Arial" w:hAnsi="Arial" w:cs="Arial"/>
                <w:sz w:val="15"/>
                <w:szCs w:val="15"/>
              </w:rPr>
            </w:pPr>
            <w:r w:rsidRPr="00C542A1">
              <w:rPr>
                <w:rFonts w:ascii="Arial" w:hAnsi="Arial" w:cs="Arial"/>
                <w:sz w:val="15"/>
                <w:szCs w:val="15"/>
              </w:rPr>
              <w:t>Avaliação Anual</w:t>
            </w:r>
          </w:p>
        </w:tc>
        <w:tc>
          <w:tcPr>
            <w:tcW w:w="1000" w:type="dxa"/>
          </w:tcPr>
          <w:p w14:paraId="6755703E" w14:textId="77777777" w:rsidR="00577CF9" w:rsidRPr="003E19E1" w:rsidRDefault="00577CF9" w:rsidP="003926C0">
            <w:pPr>
              <w:jc w:val="center"/>
              <w:rPr>
                <w:rFonts w:ascii="Arial" w:hAnsi="Arial" w:cs="Arial"/>
                <w:sz w:val="15"/>
                <w:szCs w:val="15"/>
              </w:rPr>
            </w:pPr>
            <w:r w:rsidRPr="00C542A1">
              <w:rPr>
                <w:rFonts w:ascii="Arial" w:hAnsi="Arial" w:cs="Arial"/>
                <w:sz w:val="15"/>
                <w:szCs w:val="15"/>
              </w:rPr>
              <w:t>Avaliação Anual</w:t>
            </w:r>
          </w:p>
        </w:tc>
        <w:tc>
          <w:tcPr>
            <w:tcW w:w="1126" w:type="dxa"/>
          </w:tcPr>
          <w:p w14:paraId="53BFFA20" w14:textId="77777777" w:rsidR="00577CF9" w:rsidRPr="003E19E1" w:rsidRDefault="00577CF9" w:rsidP="003926C0">
            <w:pPr>
              <w:jc w:val="center"/>
              <w:rPr>
                <w:rFonts w:ascii="Arial" w:hAnsi="Arial" w:cs="Arial"/>
                <w:sz w:val="15"/>
                <w:szCs w:val="15"/>
              </w:rPr>
            </w:pPr>
            <w:r w:rsidRPr="00C542A1">
              <w:rPr>
                <w:rFonts w:ascii="Arial" w:hAnsi="Arial" w:cs="Arial"/>
                <w:sz w:val="15"/>
                <w:szCs w:val="15"/>
              </w:rPr>
              <w:t>Avaliação Anual</w:t>
            </w:r>
          </w:p>
        </w:tc>
        <w:tc>
          <w:tcPr>
            <w:tcW w:w="1073" w:type="dxa"/>
            <w:tcBorders>
              <w:top w:val="nil"/>
              <w:bottom w:val="nil"/>
            </w:tcBorders>
          </w:tcPr>
          <w:p w14:paraId="06EB8448" w14:textId="77777777" w:rsidR="00577CF9" w:rsidRPr="003E19E1" w:rsidRDefault="00577CF9" w:rsidP="003926C0">
            <w:pPr>
              <w:jc w:val="left"/>
              <w:rPr>
                <w:rFonts w:ascii="Arial" w:hAnsi="Arial" w:cs="Arial"/>
                <w:sz w:val="15"/>
                <w:szCs w:val="15"/>
              </w:rPr>
            </w:pPr>
          </w:p>
        </w:tc>
      </w:tr>
      <w:tr w:rsidR="00577CF9" w:rsidRPr="00327633" w14:paraId="36B7B9F9" w14:textId="77777777" w:rsidTr="00577CF9">
        <w:trPr>
          <w:jc w:val="center"/>
        </w:trPr>
        <w:tc>
          <w:tcPr>
            <w:tcW w:w="1399" w:type="dxa"/>
            <w:tcBorders>
              <w:top w:val="nil"/>
            </w:tcBorders>
          </w:tcPr>
          <w:p w14:paraId="39B9EF9D" w14:textId="77777777" w:rsidR="00577CF9" w:rsidRPr="003E19E1" w:rsidRDefault="00577CF9" w:rsidP="003926C0">
            <w:pPr>
              <w:jc w:val="left"/>
              <w:rPr>
                <w:rFonts w:ascii="Arial" w:hAnsi="Arial" w:cs="Arial"/>
                <w:sz w:val="15"/>
                <w:szCs w:val="15"/>
              </w:rPr>
            </w:pPr>
          </w:p>
        </w:tc>
        <w:tc>
          <w:tcPr>
            <w:tcW w:w="1440" w:type="dxa"/>
            <w:tcBorders>
              <w:top w:val="nil"/>
            </w:tcBorders>
          </w:tcPr>
          <w:p w14:paraId="2D2A1B99" w14:textId="77777777" w:rsidR="00577CF9" w:rsidRPr="003E19E1" w:rsidRDefault="00577CF9" w:rsidP="003926C0">
            <w:pPr>
              <w:jc w:val="left"/>
              <w:rPr>
                <w:rFonts w:ascii="Arial" w:hAnsi="Arial" w:cs="Arial"/>
                <w:sz w:val="15"/>
                <w:szCs w:val="15"/>
              </w:rPr>
            </w:pPr>
          </w:p>
        </w:tc>
        <w:tc>
          <w:tcPr>
            <w:tcW w:w="1756" w:type="dxa"/>
          </w:tcPr>
          <w:p w14:paraId="437193F3" w14:textId="7E979253" w:rsidR="00577CF9" w:rsidRPr="00EC6677" w:rsidRDefault="00577CF9" w:rsidP="003926C0">
            <w:pPr>
              <w:jc w:val="left"/>
              <w:rPr>
                <w:rFonts w:ascii="Arial" w:hAnsi="Arial" w:cs="Arial"/>
                <w:sz w:val="15"/>
                <w:szCs w:val="15"/>
              </w:rPr>
            </w:pPr>
            <w:r w:rsidRPr="003E19E1">
              <w:rPr>
                <w:rFonts w:ascii="Arial" w:hAnsi="Arial" w:cs="Arial"/>
                <w:sz w:val="15"/>
                <w:szCs w:val="15"/>
              </w:rPr>
              <w:t xml:space="preserve">3.5.3. </w:t>
            </w:r>
            <w:r w:rsidRPr="00EC6677">
              <w:rPr>
                <w:rFonts w:ascii="Arial" w:hAnsi="Arial"/>
                <w:sz w:val="15"/>
                <w:szCs w:val="15"/>
              </w:rPr>
              <w:t>Rev</w:t>
            </w:r>
            <w:r>
              <w:rPr>
                <w:rFonts w:ascii="Arial" w:hAnsi="Arial"/>
                <w:sz w:val="15"/>
                <w:szCs w:val="15"/>
              </w:rPr>
              <w:t>ista</w:t>
            </w:r>
            <w:r w:rsidRPr="00EC6677">
              <w:rPr>
                <w:rFonts w:ascii="Arial" w:hAnsi="Arial"/>
                <w:sz w:val="15"/>
                <w:szCs w:val="15"/>
              </w:rPr>
              <w:t>, adopta</w:t>
            </w:r>
            <w:r>
              <w:rPr>
                <w:rFonts w:ascii="Arial" w:hAnsi="Arial"/>
                <w:sz w:val="15"/>
                <w:szCs w:val="15"/>
              </w:rPr>
              <w:t>da</w:t>
            </w:r>
            <w:r w:rsidRPr="00EC6677">
              <w:rPr>
                <w:rFonts w:ascii="Arial" w:hAnsi="Arial"/>
                <w:sz w:val="15"/>
                <w:szCs w:val="15"/>
              </w:rPr>
              <w:t xml:space="preserve"> e </w:t>
            </w:r>
            <w:r>
              <w:rPr>
                <w:rFonts w:ascii="Arial" w:hAnsi="Arial"/>
                <w:sz w:val="15"/>
                <w:szCs w:val="15"/>
              </w:rPr>
              <w:t xml:space="preserve">em </w:t>
            </w:r>
            <w:r w:rsidR="00DA2E47">
              <w:rPr>
                <w:sz w:val="15"/>
              </w:rPr>
              <w:t>implementa</w:t>
            </w:r>
            <w:r>
              <w:rPr>
                <w:rFonts w:ascii="Arial" w:hAnsi="Arial"/>
                <w:sz w:val="15"/>
                <w:szCs w:val="15"/>
              </w:rPr>
              <w:t>ção</w:t>
            </w:r>
            <w:r w:rsidRPr="00EC6677">
              <w:rPr>
                <w:rFonts w:ascii="Arial" w:hAnsi="Arial"/>
                <w:sz w:val="15"/>
                <w:szCs w:val="15"/>
              </w:rPr>
              <w:t xml:space="preserve"> a estratégia de auditoria interna</w:t>
            </w:r>
          </w:p>
        </w:tc>
        <w:tc>
          <w:tcPr>
            <w:tcW w:w="2067" w:type="dxa"/>
          </w:tcPr>
          <w:p w14:paraId="7745A32C" w14:textId="77777777" w:rsidR="00577CF9" w:rsidRPr="00EC6677" w:rsidRDefault="00577CF9" w:rsidP="00577CF9">
            <w:pPr>
              <w:pStyle w:val="ListParagraph"/>
              <w:numPr>
                <w:ilvl w:val="0"/>
                <w:numId w:val="39"/>
              </w:numPr>
              <w:spacing w:after="120"/>
              <w:ind w:left="347"/>
              <w:jc w:val="left"/>
              <w:rPr>
                <w:rFonts w:ascii="Arial" w:hAnsi="Arial" w:cs="Arial"/>
                <w:sz w:val="15"/>
                <w:szCs w:val="15"/>
              </w:rPr>
            </w:pPr>
            <w:r w:rsidRPr="00EC6677">
              <w:rPr>
                <w:rFonts w:ascii="Arial" w:hAnsi="Arial" w:cs="Arial"/>
                <w:sz w:val="15"/>
                <w:szCs w:val="15"/>
              </w:rPr>
              <w:t xml:space="preserve">Não foi ainda adoptada a </w:t>
            </w:r>
            <w:r>
              <w:rPr>
                <w:rFonts w:ascii="Arial" w:hAnsi="Arial"/>
                <w:sz w:val="15"/>
                <w:szCs w:val="15"/>
              </w:rPr>
              <w:t>estratégia de auditoria interna</w:t>
            </w:r>
          </w:p>
        </w:tc>
        <w:tc>
          <w:tcPr>
            <w:tcW w:w="1913" w:type="dxa"/>
          </w:tcPr>
          <w:p w14:paraId="4591BD47" w14:textId="77777777" w:rsidR="00577CF9" w:rsidRPr="00EC6677" w:rsidRDefault="00577CF9" w:rsidP="00577CF9">
            <w:pPr>
              <w:pStyle w:val="ListParagraph"/>
              <w:numPr>
                <w:ilvl w:val="0"/>
                <w:numId w:val="39"/>
              </w:numPr>
              <w:spacing w:after="120"/>
              <w:ind w:left="340"/>
              <w:jc w:val="left"/>
              <w:rPr>
                <w:rFonts w:ascii="Arial" w:hAnsi="Arial" w:cs="Arial"/>
                <w:sz w:val="15"/>
                <w:szCs w:val="15"/>
              </w:rPr>
            </w:pPr>
            <w:r w:rsidRPr="00EC6677">
              <w:rPr>
                <w:rFonts w:ascii="Arial" w:hAnsi="Arial"/>
                <w:sz w:val="15"/>
                <w:szCs w:val="15"/>
              </w:rPr>
              <w:t>Estratégia de auditoria interna adoptada, em implementação e revista anualmente</w:t>
            </w:r>
          </w:p>
        </w:tc>
        <w:tc>
          <w:tcPr>
            <w:tcW w:w="1126" w:type="dxa"/>
            <w:shd w:val="clear" w:color="auto" w:fill="7F7F7F" w:themeFill="text1" w:themeFillTint="80"/>
          </w:tcPr>
          <w:p w14:paraId="03173506" w14:textId="77777777" w:rsidR="00577CF9" w:rsidRPr="00EC6677" w:rsidRDefault="00577CF9" w:rsidP="003926C0">
            <w:pPr>
              <w:jc w:val="center"/>
              <w:rPr>
                <w:rFonts w:ascii="Arial" w:hAnsi="Arial" w:cs="Arial"/>
                <w:sz w:val="15"/>
                <w:szCs w:val="15"/>
              </w:rPr>
            </w:pPr>
          </w:p>
        </w:tc>
        <w:tc>
          <w:tcPr>
            <w:tcW w:w="1000" w:type="dxa"/>
          </w:tcPr>
          <w:p w14:paraId="2C59CDB2" w14:textId="77777777" w:rsidR="00577CF9" w:rsidRPr="0035534D" w:rsidRDefault="00577CF9" w:rsidP="003926C0">
            <w:pPr>
              <w:jc w:val="center"/>
              <w:rPr>
                <w:rFonts w:ascii="Arial" w:hAnsi="Arial" w:cs="Arial"/>
                <w:sz w:val="15"/>
                <w:szCs w:val="15"/>
              </w:rPr>
            </w:pPr>
            <w:r w:rsidRPr="0035534D">
              <w:rPr>
                <w:rFonts w:ascii="Arial" w:hAnsi="Arial" w:cs="Arial"/>
                <w:sz w:val="15"/>
                <w:szCs w:val="15"/>
              </w:rPr>
              <w:t xml:space="preserve">Adopção da </w:t>
            </w:r>
            <w:r>
              <w:rPr>
                <w:rFonts w:ascii="Arial" w:hAnsi="Arial"/>
                <w:sz w:val="15"/>
                <w:szCs w:val="15"/>
              </w:rPr>
              <w:t>estratégia de auditoria interna</w:t>
            </w:r>
          </w:p>
        </w:tc>
        <w:tc>
          <w:tcPr>
            <w:tcW w:w="1000" w:type="dxa"/>
          </w:tcPr>
          <w:p w14:paraId="0C34E715" w14:textId="77777777" w:rsidR="00577CF9" w:rsidRPr="003E19E1" w:rsidRDefault="00577CF9" w:rsidP="003926C0">
            <w:pPr>
              <w:jc w:val="center"/>
              <w:rPr>
                <w:rFonts w:ascii="Arial" w:hAnsi="Arial" w:cs="Arial"/>
                <w:sz w:val="15"/>
                <w:szCs w:val="15"/>
              </w:rPr>
            </w:pPr>
            <w:r w:rsidRPr="00C542A1">
              <w:rPr>
                <w:rFonts w:ascii="Arial" w:hAnsi="Arial" w:cs="Arial"/>
                <w:sz w:val="15"/>
                <w:szCs w:val="15"/>
              </w:rPr>
              <w:t>Avaliação Anual</w:t>
            </w:r>
          </w:p>
        </w:tc>
        <w:tc>
          <w:tcPr>
            <w:tcW w:w="1000" w:type="dxa"/>
          </w:tcPr>
          <w:p w14:paraId="6491CAB2" w14:textId="77777777" w:rsidR="00577CF9" w:rsidRPr="003E19E1" w:rsidRDefault="00577CF9" w:rsidP="003926C0">
            <w:pPr>
              <w:jc w:val="center"/>
              <w:rPr>
                <w:rFonts w:ascii="Arial" w:hAnsi="Arial" w:cs="Arial"/>
                <w:sz w:val="15"/>
                <w:szCs w:val="15"/>
              </w:rPr>
            </w:pPr>
            <w:r w:rsidRPr="00C542A1">
              <w:rPr>
                <w:rFonts w:ascii="Arial" w:hAnsi="Arial" w:cs="Arial"/>
                <w:sz w:val="15"/>
                <w:szCs w:val="15"/>
              </w:rPr>
              <w:t>Avaliação Anual</w:t>
            </w:r>
          </w:p>
        </w:tc>
        <w:tc>
          <w:tcPr>
            <w:tcW w:w="1126" w:type="dxa"/>
          </w:tcPr>
          <w:p w14:paraId="481A0619" w14:textId="77777777" w:rsidR="00577CF9" w:rsidRPr="003E19E1" w:rsidRDefault="00577CF9" w:rsidP="003926C0">
            <w:pPr>
              <w:jc w:val="center"/>
              <w:rPr>
                <w:rFonts w:ascii="Arial" w:hAnsi="Arial" w:cs="Arial"/>
                <w:sz w:val="15"/>
                <w:szCs w:val="15"/>
              </w:rPr>
            </w:pPr>
            <w:r w:rsidRPr="00C542A1">
              <w:rPr>
                <w:rFonts w:ascii="Arial" w:hAnsi="Arial" w:cs="Arial"/>
                <w:sz w:val="15"/>
                <w:szCs w:val="15"/>
              </w:rPr>
              <w:t>Avaliação Anual</w:t>
            </w:r>
          </w:p>
        </w:tc>
        <w:tc>
          <w:tcPr>
            <w:tcW w:w="1073" w:type="dxa"/>
          </w:tcPr>
          <w:p w14:paraId="2968DB74" w14:textId="77777777" w:rsidR="00577CF9" w:rsidRPr="003E19E1" w:rsidRDefault="00577CF9" w:rsidP="003926C0">
            <w:pPr>
              <w:jc w:val="left"/>
              <w:rPr>
                <w:rFonts w:ascii="Arial" w:hAnsi="Arial" w:cs="Arial"/>
                <w:sz w:val="15"/>
                <w:szCs w:val="15"/>
              </w:rPr>
            </w:pPr>
            <w:r w:rsidRPr="00A838E8">
              <w:rPr>
                <w:rFonts w:ascii="Arial" w:hAnsi="Arial"/>
                <w:sz w:val="15"/>
                <w:szCs w:val="15"/>
              </w:rPr>
              <w:t>Relatório Financeiro Anual</w:t>
            </w:r>
          </w:p>
        </w:tc>
      </w:tr>
    </w:tbl>
    <w:p w14:paraId="032EEF04" w14:textId="77777777" w:rsidR="00CA20D0" w:rsidRPr="00F27F95" w:rsidRDefault="00CA20D0" w:rsidP="00F362A2">
      <w:pPr>
        <w:rPr>
          <w:rFonts w:ascii="Arial" w:hAnsi="Arial" w:cs="Arial"/>
          <w:sz w:val="40"/>
          <w:szCs w:val="40"/>
        </w:rPr>
      </w:pPr>
    </w:p>
    <w:sectPr w:rsidR="00CA20D0" w:rsidRPr="00F27F95" w:rsidSect="00FC5C00">
      <w:pgSz w:w="16838" w:h="11906" w:orient="landscape"/>
      <w:pgMar w:top="1440" w:right="964" w:bottom="1440" w:left="964"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7560BC" w14:textId="77777777" w:rsidR="00045021" w:rsidRDefault="00045021" w:rsidP="00D624A6">
      <w:r>
        <w:separator/>
      </w:r>
    </w:p>
  </w:endnote>
  <w:endnote w:type="continuationSeparator" w:id="0">
    <w:p w14:paraId="379A8ACE" w14:textId="77777777" w:rsidR="00045021" w:rsidRDefault="00045021" w:rsidP="00D62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Arial,Bold">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455982163"/>
      <w:docPartObj>
        <w:docPartGallery w:val="Page Numbers (Bottom of Page)"/>
        <w:docPartUnique/>
      </w:docPartObj>
    </w:sdtPr>
    <w:sdtEndPr>
      <w:rPr>
        <w:noProof/>
      </w:rPr>
    </w:sdtEndPr>
    <w:sdtContent>
      <w:p w14:paraId="648F86E7" w14:textId="0F5E14F6" w:rsidR="003926C0" w:rsidRPr="00C60F0C" w:rsidRDefault="003926C0" w:rsidP="00C60F0C">
        <w:pPr>
          <w:pStyle w:val="Footer"/>
          <w:jc w:val="center"/>
          <w:rPr>
            <w:rFonts w:ascii="Arial" w:hAnsi="Arial" w:cs="Arial"/>
          </w:rPr>
        </w:pPr>
        <w:r w:rsidRPr="00C60F0C">
          <w:rPr>
            <w:rFonts w:ascii="Arial" w:hAnsi="Arial" w:cs="Arial"/>
          </w:rPr>
          <w:fldChar w:fldCharType="begin"/>
        </w:r>
        <w:r w:rsidRPr="00C60F0C">
          <w:rPr>
            <w:rFonts w:ascii="Arial" w:hAnsi="Arial" w:cs="Arial"/>
          </w:rPr>
          <w:instrText xml:space="preserve"> PAGE   \* MERGEFORMAT </w:instrText>
        </w:r>
        <w:r w:rsidRPr="00C60F0C">
          <w:rPr>
            <w:rFonts w:ascii="Arial" w:hAnsi="Arial" w:cs="Arial"/>
          </w:rPr>
          <w:fldChar w:fldCharType="separate"/>
        </w:r>
        <w:r>
          <w:rPr>
            <w:rFonts w:ascii="Arial" w:hAnsi="Arial" w:cs="Arial"/>
          </w:rPr>
          <w:t>2</w:t>
        </w:r>
        <w:r w:rsidRPr="00C60F0C">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090841664"/>
      <w:docPartObj>
        <w:docPartGallery w:val="Page Numbers (Bottom of Page)"/>
        <w:docPartUnique/>
      </w:docPartObj>
    </w:sdtPr>
    <w:sdtEndPr>
      <w:rPr>
        <w:noProof/>
      </w:rPr>
    </w:sdtEndPr>
    <w:sdtContent>
      <w:p w14:paraId="055B1AF5" w14:textId="77A8B969" w:rsidR="003926C0" w:rsidRPr="00C60F0C" w:rsidRDefault="003926C0" w:rsidP="00C60F0C">
        <w:pPr>
          <w:pStyle w:val="Footer"/>
          <w:jc w:val="center"/>
          <w:rPr>
            <w:rFonts w:ascii="Arial" w:hAnsi="Arial" w:cs="Arial"/>
          </w:rPr>
        </w:pPr>
        <w:r w:rsidRPr="00C60F0C">
          <w:rPr>
            <w:rFonts w:ascii="Arial" w:hAnsi="Arial" w:cs="Arial"/>
          </w:rPr>
          <w:fldChar w:fldCharType="begin"/>
        </w:r>
        <w:r w:rsidRPr="00C60F0C">
          <w:rPr>
            <w:rFonts w:ascii="Arial" w:hAnsi="Arial" w:cs="Arial"/>
          </w:rPr>
          <w:instrText xml:space="preserve"> PAGE   \* MERGEFORMAT </w:instrText>
        </w:r>
        <w:r w:rsidRPr="00C60F0C">
          <w:rPr>
            <w:rFonts w:ascii="Arial" w:hAnsi="Arial" w:cs="Arial"/>
          </w:rPr>
          <w:fldChar w:fldCharType="separate"/>
        </w:r>
        <w:r w:rsidR="00AA22BF">
          <w:rPr>
            <w:rFonts w:ascii="Arial" w:hAnsi="Arial" w:cs="Arial"/>
            <w:noProof/>
          </w:rPr>
          <w:t>v</w:t>
        </w:r>
        <w:r w:rsidRPr="00C60F0C">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241674428"/>
      <w:docPartObj>
        <w:docPartGallery w:val="Page Numbers (Bottom of Page)"/>
        <w:docPartUnique/>
      </w:docPartObj>
    </w:sdtPr>
    <w:sdtEndPr>
      <w:rPr>
        <w:noProof/>
      </w:rPr>
    </w:sdtEndPr>
    <w:sdtContent>
      <w:p w14:paraId="160D96AF" w14:textId="344575CD" w:rsidR="003926C0" w:rsidRPr="00C60F0C" w:rsidRDefault="003926C0" w:rsidP="00C60F0C">
        <w:pPr>
          <w:pStyle w:val="Footer"/>
          <w:jc w:val="center"/>
          <w:rPr>
            <w:rFonts w:ascii="Arial" w:hAnsi="Arial" w:cs="Arial"/>
          </w:rPr>
        </w:pPr>
        <w:r w:rsidRPr="00C60F0C">
          <w:rPr>
            <w:rFonts w:ascii="Arial" w:hAnsi="Arial" w:cs="Arial"/>
          </w:rPr>
          <w:fldChar w:fldCharType="begin"/>
        </w:r>
        <w:r w:rsidRPr="00C60F0C">
          <w:rPr>
            <w:rFonts w:ascii="Arial" w:hAnsi="Arial" w:cs="Arial"/>
          </w:rPr>
          <w:instrText xml:space="preserve"> PAGE   \* MERGEFORMAT </w:instrText>
        </w:r>
        <w:r w:rsidRPr="00C60F0C">
          <w:rPr>
            <w:rFonts w:ascii="Arial" w:hAnsi="Arial" w:cs="Arial"/>
          </w:rPr>
          <w:fldChar w:fldCharType="separate"/>
        </w:r>
        <w:r w:rsidR="00166490">
          <w:rPr>
            <w:rFonts w:ascii="Arial" w:hAnsi="Arial" w:cs="Arial"/>
            <w:noProof/>
          </w:rPr>
          <w:t>42</w:t>
        </w:r>
        <w:r w:rsidRPr="00C60F0C">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4EFBAA" w14:textId="77777777" w:rsidR="00045021" w:rsidRDefault="00045021" w:rsidP="003467A9">
      <w:pPr>
        <w:ind w:firstLine="720"/>
      </w:pPr>
      <w:r>
        <w:separator/>
      </w:r>
    </w:p>
  </w:footnote>
  <w:footnote w:type="continuationSeparator" w:id="0">
    <w:p w14:paraId="130D97C7" w14:textId="77777777" w:rsidR="00045021" w:rsidRDefault="00045021" w:rsidP="00D624A6">
      <w:r>
        <w:continuationSeparator/>
      </w:r>
    </w:p>
  </w:footnote>
  <w:footnote w:id="1">
    <w:p w14:paraId="5CB1A0E8" w14:textId="1E44AC13" w:rsidR="003926C0" w:rsidRPr="002C0B8D" w:rsidRDefault="003926C0" w:rsidP="003467A9">
      <w:pPr>
        <w:pStyle w:val="FootnoteText"/>
        <w:ind w:left="810"/>
        <w:rPr>
          <w:rFonts w:ascii="Arial" w:hAnsi="Arial" w:cs="Arial"/>
        </w:rPr>
      </w:pPr>
      <w:r>
        <w:rPr>
          <w:rStyle w:val="FootnoteReference"/>
          <w:rFonts w:ascii="Arial" w:hAnsi="Arial" w:cs="Arial"/>
        </w:rPr>
        <w:footnoteRef/>
      </w:r>
      <w:r>
        <w:rPr>
          <w:rFonts w:ascii="Arial" w:hAnsi="Arial"/>
        </w:rPr>
        <w:t xml:space="preserve"> “Situação dos Direitos Humanos no Continente: Desenvolvimentos Positivos” descrita nos Relatórios 40.º a 47.º de Actividades da Comissão Africana dos Direitos </w:t>
      </w:r>
      <w:r w:rsidR="007912E8">
        <w:rPr>
          <w:rFonts w:ascii="Arial" w:hAnsi="Arial"/>
        </w:rPr>
        <w:t>do Homem</w:t>
      </w:r>
      <w:r>
        <w:rPr>
          <w:rFonts w:ascii="Arial" w:hAnsi="Arial"/>
        </w:rPr>
        <w:t xml:space="preserve"> e dos Povos, que abrangem o período de Dezembro de 2015 a Novembro de 2019.  </w:t>
      </w:r>
    </w:p>
  </w:footnote>
  <w:footnote w:id="2">
    <w:p w14:paraId="4DE6A6BB" w14:textId="0CCE1C38" w:rsidR="003926C0" w:rsidRPr="002C0B8D" w:rsidRDefault="003926C0" w:rsidP="003467A9">
      <w:pPr>
        <w:pStyle w:val="FootnoteText"/>
        <w:ind w:left="810"/>
        <w:rPr>
          <w:rFonts w:ascii="Arial" w:hAnsi="Arial" w:cs="Arial"/>
        </w:rPr>
      </w:pPr>
      <w:r>
        <w:rPr>
          <w:rStyle w:val="FootnoteReference"/>
          <w:rFonts w:ascii="Arial" w:hAnsi="Arial" w:cs="Arial"/>
        </w:rPr>
        <w:footnoteRef/>
      </w:r>
      <w:r>
        <w:rPr>
          <w:rFonts w:ascii="Arial" w:hAnsi="Arial"/>
        </w:rPr>
        <w:t xml:space="preserve"> </w:t>
      </w:r>
      <w:r>
        <w:rPr>
          <w:rFonts w:ascii="Arial" w:hAnsi="Arial"/>
          <w:i/>
        </w:rPr>
        <w:t>Relatório sobre a Governação em África: Promover os Valores Com</w:t>
      </w:r>
      <w:r w:rsidR="007912E8">
        <w:rPr>
          <w:rFonts w:ascii="Arial" w:hAnsi="Arial"/>
          <w:i/>
        </w:rPr>
        <w:t>un</w:t>
      </w:r>
      <w:r>
        <w:rPr>
          <w:rFonts w:ascii="Arial" w:hAnsi="Arial"/>
          <w:i/>
        </w:rPr>
        <w:t xml:space="preserve">s da União Africana, </w:t>
      </w:r>
      <w:r>
        <w:rPr>
          <w:rFonts w:ascii="Arial" w:hAnsi="Arial"/>
        </w:rPr>
        <w:t>elaborado pelo Mecanismo Africano de Avaliação pelos Pares (MAAP), em colaboração com a Arquitectura de Governação Africana (AGA) (Janeiro de 2019).</w:t>
      </w:r>
    </w:p>
  </w:footnote>
  <w:footnote w:id="3">
    <w:p w14:paraId="4F48882C" w14:textId="11D55BB3" w:rsidR="003926C0" w:rsidRPr="002C0B8D" w:rsidRDefault="003926C0" w:rsidP="003467A9">
      <w:pPr>
        <w:pStyle w:val="FootnoteText"/>
        <w:ind w:left="810"/>
        <w:rPr>
          <w:rFonts w:ascii="Arial" w:hAnsi="Arial" w:cs="Arial"/>
        </w:rPr>
      </w:pPr>
      <w:r>
        <w:rPr>
          <w:rStyle w:val="FootnoteReference"/>
          <w:rFonts w:ascii="Arial" w:hAnsi="Arial" w:cs="Arial"/>
        </w:rPr>
        <w:footnoteRef/>
      </w:r>
      <w:r>
        <w:rPr>
          <w:rFonts w:ascii="Arial" w:hAnsi="Arial"/>
        </w:rPr>
        <w:t xml:space="preserve"> “Situação dos Direitos Humanos no Continente: Áreas de Preocupação” descrita nos Relatórios 40.º a 47.º de Actividades da Comissão Africana dos Direitos </w:t>
      </w:r>
      <w:r w:rsidR="007912E8">
        <w:rPr>
          <w:rFonts w:ascii="Arial" w:hAnsi="Arial"/>
        </w:rPr>
        <w:t>do Homem</w:t>
      </w:r>
      <w:r>
        <w:rPr>
          <w:rFonts w:ascii="Arial" w:hAnsi="Arial"/>
        </w:rPr>
        <w:t xml:space="preserve"> e dos Povos, que abrangem o período de Dezembro de 2015 a Novembro de 2019.</w:t>
      </w:r>
    </w:p>
  </w:footnote>
  <w:footnote w:id="4">
    <w:p w14:paraId="24EAC430" w14:textId="19AE3F08" w:rsidR="003926C0" w:rsidRPr="002C0B8D" w:rsidRDefault="003926C0" w:rsidP="003467A9">
      <w:pPr>
        <w:pStyle w:val="FootnoteText"/>
        <w:ind w:left="810"/>
        <w:rPr>
          <w:rFonts w:ascii="Arial" w:hAnsi="Arial" w:cs="Arial"/>
        </w:rPr>
      </w:pPr>
      <w:r>
        <w:rPr>
          <w:rStyle w:val="FootnoteReference"/>
          <w:rFonts w:ascii="Arial" w:hAnsi="Arial" w:cs="Arial"/>
        </w:rPr>
        <w:footnoteRef/>
      </w:r>
      <w:r>
        <w:rPr>
          <w:rFonts w:ascii="Arial" w:hAnsi="Arial"/>
        </w:rPr>
        <w:t xml:space="preserve"> Preâmbulo da Carta da OUA.</w:t>
      </w:r>
    </w:p>
  </w:footnote>
  <w:footnote w:id="5">
    <w:p w14:paraId="747159E6" w14:textId="6FDF30C3" w:rsidR="003926C0" w:rsidRPr="002C0B8D" w:rsidRDefault="003926C0" w:rsidP="003467A9">
      <w:pPr>
        <w:pStyle w:val="FootnoteText"/>
        <w:ind w:left="810"/>
        <w:rPr>
          <w:rFonts w:ascii="Arial" w:hAnsi="Arial" w:cs="Arial"/>
        </w:rPr>
      </w:pPr>
      <w:r>
        <w:rPr>
          <w:rStyle w:val="FootnoteReference"/>
          <w:rFonts w:ascii="Arial" w:hAnsi="Arial" w:cs="Arial"/>
        </w:rPr>
        <w:footnoteRef/>
      </w:r>
      <w:r>
        <w:rPr>
          <w:rFonts w:ascii="Arial" w:hAnsi="Arial"/>
        </w:rPr>
        <w:t xml:space="preserve"> 3.º Aspiração da Agenda 2063.</w:t>
      </w:r>
    </w:p>
  </w:footnote>
  <w:footnote w:id="6">
    <w:p w14:paraId="25DC0B71" w14:textId="51265EB0" w:rsidR="007A39F2" w:rsidRDefault="007A39F2" w:rsidP="007A39F2">
      <w:pPr>
        <w:pStyle w:val="FootnoteText"/>
        <w:ind w:left="810"/>
      </w:pPr>
      <w:r w:rsidRPr="00A209DD">
        <w:rPr>
          <w:rStyle w:val="FootnoteReference"/>
          <w:rFonts w:cs="Arial"/>
        </w:rPr>
        <w:footnoteRef/>
      </w:r>
      <w:r w:rsidRPr="00A209DD">
        <w:rPr>
          <w:rStyle w:val="FootnoteReference"/>
          <w:rFonts w:cs="Arial"/>
        </w:rPr>
        <w:t xml:space="preserve"> </w:t>
      </w:r>
      <w:r w:rsidR="00A209DD" w:rsidRPr="00A209DD">
        <w:rPr>
          <w:rFonts w:ascii="Arial" w:hAnsi="Arial"/>
        </w:rPr>
        <w:t xml:space="preserve">Objectivo </w:t>
      </w:r>
      <w:r w:rsidR="00A209DD">
        <w:rPr>
          <w:rFonts w:ascii="Arial" w:hAnsi="Arial"/>
        </w:rPr>
        <w:t xml:space="preserve">N.º 16 </w:t>
      </w:r>
      <w:r w:rsidR="00A209DD" w:rsidRPr="00A209DD">
        <w:rPr>
          <w:rFonts w:ascii="Arial" w:hAnsi="Arial"/>
        </w:rPr>
        <w:t>de Desenvolvimento Sustentável da ONU.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E9336" w14:textId="77777777" w:rsidR="003926C0" w:rsidRPr="009F2673" w:rsidRDefault="003926C0" w:rsidP="009F26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94AF20" w14:textId="77777777" w:rsidR="003926C0" w:rsidRDefault="003926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24B1B"/>
    <w:multiLevelType w:val="hybridMultilevel"/>
    <w:tmpl w:val="2BD62B2A"/>
    <w:lvl w:ilvl="0" w:tplc="3D24FBAC">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C1455"/>
    <w:multiLevelType w:val="hybridMultilevel"/>
    <w:tmpl w:val="5A04E7A2"/>
    <w:lvl w:ilvl="0" w:tplc="3D24FBA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107E6"/>
    <w:multiLevelType w:val="hybridMultilevel"/>
    <w:tmpl w:val="7B56135E"/>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AA0D60"/>
    <w:multiLevelType w:val="hybridMultilevel"/>
    <w:tmpl w:val="999680DA"/>
    <w:lvl w:ilvl="0" w:tplc="19506452">
      <w:start w:val="1"/>
      <w:numFmt w:val="decimal"/>
      <w:lvlText w:val="%1."/>
      <w:lvlJc w:val="left"/>
      <w:pPr>
        <w:ind w:left="0" w:hanging="576"/>
      </w:pPr>
      <w:rPr>
        <w:rFonts w:hint="default"/>
        <w:b w:val="0"/>
        <w:bCs w:val="0"/>
        <w:i w:val="0"/>
        <w:iCs w:val="0"/>
      </w:rPr>
    </w:lvl>
    <w:lvl w:ilvl="1" w:tplc="3D24FBAC">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005881"/>
    <w:multiLevelType w:val="hybridMultilevel"/>
    <w:tmpl w:val="14288528"/>
    <w:lvl w:ilvl="0" w:tplc="3D24FBA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D81CAB"/>
    <w:multiLevelType w:val="hybridMultilevel"/>
    <w:tmpl w:val="A3846D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D04612"/>
    <w:multiLevelType w:val="hybridMultilevel"/>
    <w:tmpl w:val="C76C0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771AFD"/>
    <w:multiLevelType w:val="hybridMultilevel"/>
    <w:tmpl w:val="23329EBA"/>
    <w:lvl w:ilvl="0" w:tplc="3D24FBAC">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BD4828"/>
    <w:multiLevelType w:val="hybridMultilevel"/>
    <w:tmpl w:val="C204C72A"/>
    <w:lvl w:ilvl="0" w:tplc="3D24FBAC">
      <w:start w:val="1"/>
      <w:numFmt w:val="lowerRoman"/>
      <w:lvlText w:val="%1."/>
      <w:lvlJc w:val="left"/>
      <w:pPr>
        <w:ind w:left="1710" w:hanging="360"/>
      </w:pPr>
      <w:rPr>
        <w:rFonts w:hint="default"/>
      </w:rPr>
    </w:lvl>
    <w:lvl w:ilvl="1" w:tplc="08090019" w:tentative="1">
      <w:start w:val="1"/>
      <w:numFmt w:val="lowerLetter"/>
      <w:lvlText w:val="%2."/>
      <w:lvlJc w:val="left"/>
      <w:pPr>
        <w:ind w:left="2430" w:hanging="360"/>
      </w:pPr>
    </w:lvl>
    <w:lvl w:ilvl="2" w:tplc="0809001B" w:tentative="1">
      <w:start w:val="1"/>
      <w:numFmt w:val="lowerRoman"/>
      <w:lvlText w:val="%3."/>
      <w:lvlJc w:val="right"/>
      <w:pPr>
        <w:ind w:left="3150" w:hanging="180"/>
      </w:pPr>
    </w:lvl>
    <w:lvl w:ilvl="3" w:tplc="0809000F" w:tentative="1">
      <w:start w:val="1"/>
      <w:numFmt w:val="decimal"/>
      <w:lvlText w:val="%4."/>
      <w:lvlJc w:val="left"/>
      <w:pPr>
        <w:ind w:left="3870" w:hanging="360"/>
      </w:pPr>
    </w:lvl>
    <w:lvl w:ilvl="4" w:tplc="08090019" w:tentative="1">
      <w:start w:val="1"/>
      <w:numFmt w:val="lowerLetter"/>
      <w:lvlText w:val="%5."/>
      <w:lvlJc w:val="left"/>
      <w:pPr>
        <w:ind w:left="4590" w:hanging="360"/>
      </w:pPr>
    </w:lvl>
    <w:lvl w:ilvl="5" w:tplc="0809001B" w:tentative="1">
      <w:start w:val="1"/>
      <w:numFmt w:val="lowerRoman"/>
      <w:lvlText w:val="%6."/>
      <w:lvlJc w:val="right"/>
      <w:pPr>
        <w:ind w:left="5310" w:hanging="180"/>
      </w:pPr>
    </w:lvl>
    <w:lvl w:ilvl="6" w:tplc="0809000F" w:tentative="1">
      <w:start w:val="1"/>
      <w:numFmt w:val="decimal"/>
      <w:lvlText w:val="%7."/>
      <w:lvlJc w:val="left"/>
      <w:pPr>
        <w:ind w:left="6030" w:hanging="360"/>
      </w:pPr>
    </w:lvl>
    <w:lvl w:ilvl="7" w:tplc="08090019" w:tentative="1">
      <w:start w:val="1"/>
      <w:numFmt w:val="lowerLetter"/>
      <w:lvlText w:val="%8."/>
      <w:lvlJc w:val="left"/>
      <w:pPr>
        <w:ind w:left="6750" w:hanging="360"/>
      </w:pPr>
    </w:lvl>
    <w:lvl w:ilvl="8" w:tplc="0809001B" w:tentative="1">
      <w:start w:val="1"/>
      <w:numFmt w:val="lowerRoman"/>
      <w:lvlText w:val="%9."/>
      <w:lvlJc w:val="right"/>
      <w:pPr>
        <w:ind w:left="7470" w:hanging="180"/>
      </w:pPr>
    </w:lvl>
  </w:abstractNum>
  <w:abstractNum w:abstractNumId="9" w15:restartNumberingAfterBreak="0">
    <w:nsid w:val="11E527DB"/>
    <w:multiLevelType w:val="hybridMultilevel"/>
    <w:tmpl w:val="DCBA6F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FE2B43"/>
    <w:multiLevelType w:val="hybridMultilevel"/>
    <w:tmpl w:val="883CD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BA5AF2"/>
    <w:multiLevelType w:val="hybridMultilevel"/>
    <w:tmpl w:val="6DC47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23213C"/>
    <w:multiLevelType w:val="hybridMultilevel"/>
    <w:tmpl w:val="80C6C70A"/>
    <w:lvl w:ilvl="0" w:tplc="19506452">
      <w:start w:val="1"/>
      <w:numFmt w:val="decimal"/>
      <w:lvlText w:val="%1."/>
      <w:lvlJc w:val="left"/>
      <w:pPr>
        <w:ind w:left="0" w:hanging="576"/>
      </w:pPr>
      <w:rPr>
        <w:rFonts w:hint="default"/>
        <w:b w:val="0"/>
        <w:bCs w:val="0"/>
        <w:i w:val="0"/>
        <w:iCs w:val="0"/>
      </w:rPr>
    </w:lvl>
    <w:lvl w:ilvl="1" w:tplc="71AEA722">
      <w:start w:val="1"/>
      <w:numFmt w:val="lowerRoman"/>
      <w:lvlText w:val="%2."/>
      <w:lvlJc w:val="left"/>
      <w:pPr>
        <w:ind w:left="1440" w:hanging="360"/>
      </w:pPr>
      <w:rPr>
        <w:rFonts w:hint="default"/>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0440561"/>
    <w:multiLevelType w:val="hybridMultilevel"/>
    <w:tmpl w:val="F8A8E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E068B5"/>
    <w:multiLevelType w:val="hybridMultilevel"/>
    <w:tmpl w:val="869ED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9C0CE1"/>
    <w:multiLevelType w:val="hybridMultilevel"/>
    <w:tmpl w:val="1F0A2E8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2346F6E"/>
    <w:multiLevelType w:val="hybridMultilevel"/>
    <w:tmpl w:val="5C4A0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752951"/>
    <w:multiLevelType w:val="hybridMultilevel"/>
    <w:tmpl w:val="A7F019EC"/>
    <w:lvl w:ilvl="0" w:tplc="3D24FBAC">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4C25AF5"/>
    <w:multiLevelType w:val="hybridMultilevel"/>
    <w:tmpl w:val="58F4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87573A"/>
    <w:multiLevelType w:val="hybridMultilevel"/>
    <w:tmpl w:val="3BF6BB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AC4D1B"/>
    <w:multiLevelType w:val="hybridMultilevel"/>
    <w:tmpl w:val="7C847984"/>
    <w:lvl w:ilvl="0" w:tplc="3D24FBAC">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A33D53"/>
    <w:multiLevelType w:val="hybridMultilevel"/>
    <w:tmpl w:val="962210A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5E4C95"/>
    <w:multiLevelType w:val="hybridMultilevel"/>
    <w:tmpl w:val="714AB3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030D77"/>
    <w:multiLevelType w:val="hybridMultilevel"/>
    <w:tmpl w:val="9EDA9926"/>
    <w:lvl w:ilvl="0" w:tplc="19506452">
      <w:start w:val="1"/>
      <w:numFmt w:val="decimal"/>
      <w:lvlText w:val="%1."/>
      <w:lvlJc w:val="left"/>
      <w:pPr>
        <w:ind w:left="0" w:hanging="576"/>
      </w:pPr>
      <w:rPr>
        <w:rFonts w:hint="default"/>
        <w:b w:val="0"/>
        <w:bCs w:val="0"/>
        <w:i w:val="0"/>
        <w:iCs w:val="0"/>
      </w:rPr>
    </w:lvl>
    <w:lvl w:ilvl="1" w:tplc="3D24FBAC">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09460DB"/>
    <w:multiLevelType w:val="hybridMultilevel"/>
    <w:tmpl w:val="13526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FF6A73"/>
    <w:multiLevelType w:val="hybridMultilevel"/>
    <w:tmpl w:val="5D366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FC3884"/>
    <w:multiLevelType w:val="hybridMultilevel"/>
    <w:tmpl w:val="DF8C930C"/>
    <w:lvl w:ilvl="0" w:tplc="3D24FBAC">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71C6381"/>
    <w:multiLevelType w:val="hybridMultilevel"/>
    <w:tmpl w:val="3A1C9342"/>
    <w:lvl w:ilvl="0" w:tplc="19506452">
      <w:start w:val="1"/>
      <w:numFmt w:val="decimal"/>
      <w:lvlText w:val="%1."/>
      <w:lvlJc w:val="left"/>
      <w:pPr>
        <w:ind w:left="0" w:hanging="576"/>
      </w:pPr>
      <w:rPr>
        <w:rFonts w:hint="default"/>
        <w:b w:val="0"/>
        <w:bCs w:val="0"/>
        <w:i w:val="0"/>
        <w:iCs w:val="0"/>
      </w:rPr>
    </w:lvl>
    <w:lvl w:ilvl="1" w:tplc="3D24FBAC">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8276B87"/>
    <w:multiLevelType w:val="hybridMultilevel"/>
    <w:tmpl w:val="D980A5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897405D"/>
    <w:multiLevelType w:val="hybridMultilevel"/>
    <w:tmpl w:val="C51E9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936B4F"/>
    <w:multiLevelType w:val="hybridMultilevel"/>
    <w:tmpl w:val="E44CE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BE159C"/>
    <w:multiLevelType w:val="hybridMultilevel"/>
    <w:tmpl w:val="3296F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52256A"/>
    <w:multiLevelType w:val="hybridMultilevel"/>
    <w:tmpl w:val="1F265A86"/>
    <w:lvl w:ilvl="0" w:tplc="3D24FBAC">
      <w:start w:val="1"/>
      <w:numFmt w:val="lowerRoman"/>
      <w:lvlText w:val="%1."/>
      <w:lvlJc w:val="left"/>
      <w:pPr>
        <w:ind w:left="858" w:hanging="360"/>
      </w:pPr>
      <w:rPr>
        <w:rFonts w:hint="default"/>
      </w:rPr>
    </w:lvl>
    <w:lvl w:ilvl="1" w:tplc="08090003" w:tentative="1">
      <w:start w:val="1"/>
      <w:numFmt w:val="bullet"/>
      <w:lvlText w:val="o"/>
      <w:lvlJc w:val="left"/>
      <w:pPr>
        <w:ind w:left="1578" w:hanging="360"/>
      </w:pPr>
      <w:rPr>
        <w:rFonts w:ascii="Courier New" w:hAnsi="Courier New" w:cs="Courier New" w:hint="default"/>
      </w:rPr>
    </w:lvl>
    <w:lvl w:ilvl="2" w:tplc="08090005" w:tentative="1">
      <w:start w:val="1"/>
      <w:numFmt w:val="bullet"/>
      <w:lvlText w:val=""/>
      <w:lvlJc w:val="left"/>
      <w:pPr>
        <w:ind w:left="2298" w:hanging="360"/>
      </w:pPr>
      <w:rPr>
        <w:rFonts w:ascii="Wingdings" w:hAnsi="Wingdings" w:hint="default"/>
      </w:rPr>
    </w:lvl>
    <w:lvl w:ilvl="3" w:tplc="08090001" w:tentative="1">
      <w:start w:val="1"/>
      <w:numFmt w:val="bullet"/>
      <w:lvlText w:val=""/>
      <w:lvlJc w:val="left"/>
      <w:pPr>
        <w:ind w:left="3018" w:hanging="360"/>
      </w:pPr>
      <w:rPr>
        <w:rFonts w:ascii="Symbol" w:hAnsi="Symbol" w:hint="default"/>
      </w:rPr>
    </w:lvl>
    <w:lvl w:ilvl="4" w:tplc="08090003" w:tentative="1">
      <w:start w:val="1"/>
      <w:numFmt w:val="bullet"/>
      <w:lvlText w:val="o"/>
      <w:lvlJc w:val="left"/>
      <w:pPr>
        <w:ind w:left="3738" w:hanging="360"/>
      </w:pPr>
      <w:rPr>
        <w:rFonts w:ascii="Courier New" w:hAnsi="Courier New" w:cs="Courier New" w:hint="default"/>
      </w:rPr>
    </w:lvl>
    <w:lvl w:ilvl="5" w:tplc="08090005" w:tentative="1">
      <w:start w:val="1"/>
      <w:numFmt w:val="bullet"/>
      <w:lvlText w:val=""/>
      <w:lvlJc w:val="left"/>
      <w:pPr>
        <w:ind w:left="4458" w:hanging="360"/>
      </w:pPr>
      <w:rPr>
        <w:rFonts w:ascii="Wingdings" w:hAnsi="Wingdings" w:hint="default"/>
      </w:rPr>
    </w:lvl>
    <w:lvl w:ilvl="6" w:tplc="08090001" w:tentative="1">
      <w:start w:val="1"/>
      <w:numFmt w:val="bullet"/>
      <w:lvlText w:val=""/>
      <w:lvlJc w:val="left"/>
      <w:pPr>
        <w:ind w:left="5178" w:hanging="360"/>
      </w:pPr>
      <w:rPr>
        <w:rFonts w:ascii="Symbol" w:hAnsi="Symbol" w:hint="default"/>
      </w:rPr>
    </w:lvl>
    <w:lvl w:ilvl="7" w:tplc="08090003" w:tentative="1">
      <w:start w:val="1"/>
      <w:numFmt w:val="bullet"/>
      <w:lvlText w:val="o"/>
      <w:lvlJc w:val="left"/>
      <w:pPr>
        <w:ind w:left="5898" w:hanging="360"/>
      </w:pPr>
      <w:rPr>
        <w:rFonts w:ascii="Courier New" w:hAnsi="Courier New" w:cs="Courier New" w:hint="default"/>
      </w:rPr>
    </w:lvl>
    <w:lvl w:ilvl="8" w:tplc="08090005" w:tentative="1">
      <w:start w:val="1"/>
      <w:numFmt w:val="bullet"/>
      <w:lvlText w:val=""/>
      <w:lvlJc w:val="left"/>
      <w:pPr>
        <w:ind w:left="6618" w:hanging="360"/>
      </w:pPr>
      <w:rPr>
        <w:rFonts w:ascii="Wingdings" w:hAnsi="Wingdings" w:hint="default"/>
      </w:rPr>
    </w:lvl>
  </w:abstractNum>
  <w:abstractNum w:abstractNumId="33" w15:restartNumberingAfterBreak="0">
    <w:nsid w:val="3DCE4EE2"/>
    <w:multiLevelType w:val="hybridMultilevel"/>
    <w:tmpl w:val="F01C2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6D676F"/>
    <w:multiLevelType w:val="hybridMultilevel"/>
    <w:tmpl w:val="35BA902C"/>
    <w:lvl w:ilvl="0" w:tplc="6AA849FE">
      <w:start w:val="1"/>
      <w:numFmt w:val="lowerRoman"/>
      <w:lvlText w:val="%1."/>
      <w:lvlJc w:val="left"/>
      <w:pPr>
        <w:ind w:left="783" w:hanging="360"/>
      </w:pPr>
      <w:rPr>
        <w:rFonts w:hint="default"/>
        <w:b w:val="0"/>
        <w:bCs w:val="0"/>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5" w15:restartNumberingAfterBreak="0">
    <w:nsid w:val="403A2556"/>
    <w:multiLevelType w:val="hybridMultilevel"/>
    <w:tmpl w:val="7410E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5965CA"/>
    <w:multiLevelType w:val="hybridMultilevel"/>
    <w:tmpl w:val="74F20C5A"/>
    <w:lvl w:ilvl="0" w:tplc="19506452">
      <w:start w:val="1"/>
      <w:numFmt w:val="decimal"/>
      <w:lvlText w:val="%1."/>
      <w:lvlJc w:val="left"/>
      <w:pPr>
        <w:ind w:left="0" w:hanging="576"/>
      </w:pPr>
      <w:rPr>
        <w:rFonts w:hint="default"/>
        <w:b w:val="0"/>
        <w:bCs w:val="0"/>
        <w:i w:val="0"/>
        <w:iCs w:val="0"/>
      </w:rPr>
    </w:lvl>
    <w:lvl w:ilvl="1" w:tplc="3D24FBAC">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05B17EE"/>
    <w:multiLevelType w:val="hybridMultilevel"/>
    <w:tmpl w:val="8CE4A922"/>
    <w:lvl w:ilvl="0" w:tplc="EAAA1B9C">
      <w:start w:val="1"/>
      <w:numFmt w:val="decimal"/>
      <w:lvlText w:val="%1."/>
      <w:lvlJc w:val="left"/>
      <w:pPr>
        <w:ind w:left="0" w:hanging="576"/>
      </w:pPr>
      <w:rPr>
        <w:rFonts w:hint="default"/>
        <w:b w:val="0"/>
        <w:bCs w:val="0"/>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2D8182D"/>
    <w:multiLevelType w:val="hybridMultilevel"/>
    <w:tmpl w:val="5066E34E"/>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9" w15:restartNumberingAfterBreak="0">
    <w:nsid w:val="433512F9"/>
    <w:multiLevelType w:val="hybridMultilevel"/>
    <w:tmpl w:val="2326AABC"/>
    <w:lvl w:ilvl="0" w:tplc="19506452">
      <w:start w:val="1"/>
      <w:numFmt w:val="decimal"/>
      <w:lvlText w:val="%1."/>
      <w:lvlJc w:val="left"/>
      <w:pPr>
        <w:ind w:left="0" w:hanging="576"/>
      </w:pPr>
      <w:rPr>
        <w:rFonts w:hint="default"/>
        <w:b w:val="0"/>
        <w:bCs w:val="0"/>
        <w:i w:val="0"/>
        <w:iCs w:val="0"/>
      </w:rPr>
    </w:lvl>
    <w:lvl w:ilvl="1" w:tplc="0409001B">
      <w:start w:val="1"/>
      <w:numFmt w:val="lowerRoman"/>
      <w:lvlText w:val="%2."/>
      <w:lvlJc w:val="right"/>
      <w:pPr>
        <w:ind w:left="1440" w:hanging="360"/>
      </w:pPr>
      <w:rPr>
        <w:rFonts w:hint="default"/>
        <w:b w:val="0"/>
        <w:i w:val="0"/>
        <w:strike w:val="0"/>
        <w:dstrike w:val="0"/>
        <w:color w:val="000000"/>
        <w:sz w:val="24"/>
        <w:szCs w:val="24"/>
        <w:u w:val="none" w:color="000000"/>
        <w:bdr w:val="none" w:sz="0" w:space="0" w:color="auto"/>
        <w:shd w:val="clear" w:color="auto" w:fill="auto"/>
        <w:vertAlign w:val="baseli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3DB5DE9"/>
    <w:multiLevelType w:val="hybridMultilevel"/>
    <w:tmpl w:val="44028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453742E"/>
    <w:multiLevelType w:val="hybridMultilevel"/>
    <w:tmpl w:val="321602C2"/>
    <w:lvl w:ilvl="0" w:tplc="3A5E842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77F0743"/>
    <w:multiLevelType w:val="hybridMultilevel"/>
    <w:tmpl w:val="79F2D918"/>
    <w:lvl w:ilvl="0" w:tplc="19506452">
      <w:start w:val="1"/>
      <w:numFmt w:val="decimal"/>
      <w:lvlText w:val="%1."/>
      <w:lvlJc w:val="left"/>
      <w:pPr>
        <w:ind w:left="0" w:hanging="576"/>
      </w:pPr>
      <w:rPr>
        <w:rFonts w:hint="default"/>
        <w:b w:val="0"/>
        <w:bCs w:val="0"/>
        <w:i w:val="0"/>
        <w:iCs w:val="0"/>
      </w:rPr>
    </w:lvl>
    <w:lvl w:ilvl="1" w:tplc="3D24FBAC">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7D2025D"/>
    <w:multiLevelType w:val="hybridMultilevel"/>
    <w:tmpl w:val="D5268E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9C3110"/>
    <w:multiLevelType w:val="hybridMultilevel"/>
    <w:tmpl w:val="0BE81BBE"/>
    <w:lvl w:ilvl="0" w:tplc="19506452">
      <w:start w:val="1"/>
      <w:numFmt w:val="decimal"/>
      <w:lvlText w:val="%1."/>
      <w:lvlJc w:val="left"/>
      <w:pPr>
        <w:ind w:left="0" w:hanging="576"/>
      </w:pPr>
      <w:rPr>
        <w:rFonts w:hint="default"/>
        <w:b w:val="0"/>
        <w:bCs w:val="0"/>
        <w:i w:val="0"/>
        <w:iCs w:val="0"/>
      </w:rPr>
    </w:lvl>
    <w:lvl w:ilvl="1" w:tplc="889687D6">
      <w:start w:val="1"/>
      <w:numFmt w:val="upperRoman"/>
      <w:lvlText w:val="%2."/>
      <w:lvlJc w:val="right"/>
      <w:pPr>
        <w:ind w:left="1440" w:hanging="360"/>
      </w:pPr>
      <w:rPr>
        <w:rFonts w:hint="default"/>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F0A66A2"/>
    <w:multiLevelType w:val="hybridMultilevel"/>
    <w:tmpl w:val="652806B2"/>
    <w:lvl w:ilvl="0" w:tplc="19506452">
      <w:start w:val="1"/>
      <w:numFmt w:val="decimal"/>
      <w:lvlText w:val="%1."/>
      <w:lvlJc w:val="left"/>
      <w:pPr>
        <w:ind w:left="0" w:hanging="576"/>
      </w:pPr>
      <w:rPr>
        <w:rFonts w:hint="default"/>
        <w:b w:val="0"/>
        <w:bCs w:val="0"/>
        <w:i w:val="0"/>
        <w:iCs w:val="0"/>
      </w:rPr>
    </w:lvl>
    <w:lvl w:ilvl="1" w:tplc="0409001B">
      <w:start w:val="1"/>
      <w:numFmt w:val="low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0244C52"/>
    <w:multiLevelType w:val="hybridMultilevel"/>
    <w:tmpl w:val="E2406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088460C"/>
    <w:multiLevelType w:val="multilevel"/>
    <w:tmpl w:val="C10218A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numFmt w:val="bullet"/>
      <w:lvlText w:val="-"/>
      <w:lvlJc w:val="left"/>
      <w:pPr>
        <w:ind w:left="2160" w:hanging="360"/>
      </w:pPr>
      <w:rPr>
        <w:rFonts w:ascii="Arial" w:eastAsia="Calibri"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F30D4"/>
    <w:multiLevelType w:val="hybridMultilevel"/>
    <w:tmpl w:val="F81022E8"/>
    <w:lvl w:ilvl="0" w:tplc="3D24FBAC">
      <w:start w:val="1"/>
      <w:numFmt w:val="lowerRoman"/>
      <w:lvlText w:val="%1."/>
      <w:lvlJc w:val="left"/>
      <w:pPr>
        <w:ind w:left="783" w:hanging="360"/>
      </w:pPr>
      <w:rPr>
        <w:rFont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9" w15:restartNumberingAfterBreak="0">
    <w:nsid w:val="527403DD"/>
    <w:multiLevelType w:val="multilevel"/>
    <w:tmpl w:val="A45E29A4"/>
    <w:lvl w:ilvl="0">
      <w:start w:val="1"/>
      <w:numFmt w:val="decimal"/>
      <w:pStyle w:val="Heading1"/>
      <w:lvlText w:val="%1"/>
      <w:lvlJc w:val="left"/>
      <w:pPr>
        <w:ind w:left="1708" w:hanging="432"/>
      </w:pPr>
      <w:rPr>
        <w:rFonts w:hint="default"/>
      </w:rPr>
    </w:lvl>
    <w:lvl w:ilvl="1">
      <w:start w:val="1"/>
      <w:numFmt w:val="decimal"/>
      <w:pStyle w:val="Heading2"/>
      <w:lvlText w:val="%1.%2"/>
      <w:lvlJc w:val="left"/>
      <w:pPr>
        <w:ind w:left="1836" w:hanging="576"/>
      </w:pPr>
      <w:rPr>
        <w:rFonts w:hint="default"/>
        <w:sz w:val="24"/>
        <w:szCs w:val="24"/>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52AE178D"/>
    <w:multiLevelType w:val="hybridMultilevel"/>
    <w:tmpl w:val="5266A5E4"/>
    <w:lvl w:ilvl="0" w:tplc="19506452">
      <w:start w:val="1"/>
      <w:numFmt w:val="decimal"/>
      <w:lvlText w:val="%1."/>
      <w:lvlJc w:val="left"/>
      <w:pPr>
        <w:ind w:left="0" w:hanging="576"/>
      </w:pPr>
      <w:rPr>
        <w:rFonts w:hint="default"/>
        <w:b w:val="0"/>
        <w:bCs w:val="0"/>
        <w:i w:val="0"/>
        <w:iCs w:val="0"/>
      </w:rPr>
    </w:lvl>
    <w:lvl w:ilvl="1" w:tplc="B88A15C8">
      <w:start w:val="1"/>
      <w:numFmt w:val="lowerRoman"/>
      <w:lvlText w:val="%2"/>
      <w:lvlJc w:val="left"/>
      <w:pPr>
        <w:ind w:left="144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3B341EC"/>
    <w:multiLevelType w:val="hybridMultilevel"/>
    <w:tmpl w:val="699AD21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54DE0526"/>
    <w:multiLevelType w:val="hybridMultilevel"/>
    <w:tmpl w:val="55F4F096"/>
    <w:lvl w:ilvl="0" w:tplc="3D24FBAC">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8805DB9"/>
    <w:multiLevelType w:val="hybridMultilevel"/>
    <w:tmpl w:val="2D0A3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88F336E"/>
    <w:multiLevelType w:val="hybridMultilevel"/>
    <w:tmpl w:val="9572A62E"/>
    <w:lvl w:ilvl="0" w:tplc="3D24FBAC">
      <w:start w:val="1"/>
      <w:numFmt w:val="lowerRoman"/>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599C6F28"/>
    <w:multiLevelType w:val="hybridMultilevel"/>
    <w:tmpl w:val="3104EBB8"/>
    <w:lvl w:ilvl="0" w:tplc="3D24FBAC">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C183EEE"/>
    <w:multiLevelType w:val="hybridMultilevel"/>
    <w:tmpl w:val="81C28288"/>
    <w:lvl w:ilvl="0" w:tplc="19506452">
      <w:start w:val="1"/>
      <w:numFmt w:val="decimal"/>
      <w:lvlText w:val="%1."/>
      <w:lvlJc w:val="left"/>
      <w:pPr>
        <w:ind w:left="0" w:hanging="576"/>
      </w:pPr>
      <w:rPr>
        <w:rFonts w:hint="default"/>
        <w:b w:val="0"/>
        <w:bCs w:val="0"/>
        <w:i w:val="0"/>
        <w:iCs w:val="0"/>
      </w:rPr>
    </w:lvl>
    <w:lvl w:ilvl="1" w:tplc="29C60902">
      <w:start w:val="1"/>
      <w:numFmt w:val="lowerRoman"/>
      <w:lvlText w:val="%2."/>
      <w:lvlJc w:val="left"/>
      <w:pPr>
        <w:ind w:left="1440" w:hanging="360"/>
      </w:pPr>
      <w:rPr>
        <w:rFonts w:hint="default"/>
        <w:b w:val="0"/>
        <w:bCs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C71132A"/>
    <w:multiLevelType w:val="hybridMultilevel"/>
    <w:tmpl w:val="C478C6D4"/>
    <w:lvl w:ilvl="0" w:tplc="19506452">
      <w:start w:val="1"/>
      <w:numFmt w:val="decimal"/>
      <w:lvlText w:val="%1."/>
      <w:lvlJc w:val="left"/>
      <w:pPr>
        <w:ind w:left="0" w:hanging="576"/>
      </w:pPr>
      <w:rPr>
        <w:rFonts w:hint="default"/>
        <w:b w:val="0"/>
        <w:bCs w:val="0"/>
        <w:i w:val="0"/>
        <w:iCs w:val="0"/>
      </w:rPr>
    </w:lvl>
    <w:lvl w:ilvl="1" w:tplc="3D24FBAC">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CD5245B"/>
    <w:multiLevelType w:val="hybridMultilevel"/>
    <w:tmpl w:val="C4A6C23E"/>
    <w:lvl w:ilvl="0" w:tplc="3D24FBAC">
      <w:start w:val="1"/>
      <w:numFmt w:val="lowerRoman"/>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9" w15:restartNumberingAfterBreak="0">
    <w:nsid w:val="5FAB70E2"/>
    <w:multiLevelType w:val="hybridMultilevel"/>
    <w:tmpl w:val="9CBEA0B4"/>
    <w:lvl w:ilvl="0" w:tplc="3D24FBA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FE93CCD"/>
    <w:multiLevelType w:val="multilevel"/>
    <w:tmpl w:val="ABE63EC8"/>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155558D"/>
    <w:multiLevelType w:val="hybridMultilevel"/>
    <w:tmpl w:val="74CC2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5316535"/>
    <w:multiLevelType w:val="hybridMultilevel"/>
    <w:tmpl w:val="BEE6060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5937F5C"/>
    <w:multiLevelType w:val="hybridMultilevel"/>
    <w:tmpl w:val="0246B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A312B22"/>
    <w:multiLevelType w:val="hybridMultilevel"/>
    <w:tmpl w:val="ED06866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C537426"/>
    <w:multiLevelType w:val="hybridMultilevel"/>
    <w:tmpl w:val="EF762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DE41AE4"/>
    <w:multiLevelType w:val="hybridMultilevel"/>
    <w:tmpl w:val="890C23C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6FFC6BEC"/>
    <w:multiLevelType w:val="hybridMultilevel"/>
    <w:tmpl w:val="1DDA8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0437D0F"/>
    <w:multiLevelType w:val="hybridMultilevel"/>
    <w:tmpl w:val="E556A152"/>
    <w:lvl w:ilvl="0" w:tplc="3D24FBA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2016131"/>
    <w:multiLevelType w:val="hybridMultilevel"/>
    <w:tmpl w:val="AFC80C4A"/>
    <w:lvl w:ilvl="0" w:tplc="19506452">
      <w:start w:val="1"/>
      <w:numFmt w:val="decimal"/>
      <w:lvlText w:val="%1."/>
      <w:lvlJc w:val="left"/>
      <w:pPr>
        <w:ind w:left="0" w:hanging="576"/>
      </w:pPr>
      <w:rPr>
        <w:rFonts w:hint="default"/>
        <w:b w:val="0"/>
        <w:bCs w:val="0"/>
        <w:i w:val="0"/>
        <w:iCs w:val="0"/>
      </w:rPr>
    </w:lvl>
    <w:lvl w:ilvl="1" w:tplc="3D24FBAC">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3A84ECB"/>
    <w:multiLevelType w:val="hybridMultilevel"/>
    <w:tmpl w:val="251C2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4413DEB"/>
    <w:multiLevelType w:val="hybridMultilevel"/>
    <w:tmpl w:val="3D88E87C"/>
    <w:lvl w:ilvl="0" w:tplc="3D24FBAC">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98363EB"/>
    <w:multiLevelType w:val="hybridMultilevel"/>
    <w:tmpl w:val="05F27076"/>
    <w:lvl w:ilvl="0" w:tplc="3D24FBAC">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AD76D59"/>
    <w:multiLevelType w:val="hybridMultilevel"/>
    <w:tmpl w:val="57EC5D8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C1A532C"/>
    <w:multiLevelType w:val="hybridMultilevel"/>
    <w:tmpl w:val="1A266DB8"/>
    <w:lvl w:ilvl="0" w:tplc="3D24FBAC">
      <w:start w:val="1"/>
      <w:numFmt w:val="lowerRoma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9"/>
  </w:num>
  <w:num w:numId="2">
    <w:abstractNumId w:val="15"/>
  </w:num>
  <w:num w:numId="3">
    <w:abstractNumId w:val="47"/>
  </w:num>
  <w:num w:numId="4">
    <w:abstractNumId w:val="66"/>
  </w:num>
  <w:num w:numId="5">
    <w:abstractNumId w:val="51"/>
  </w:num>
  <w:num w:numId="6">
    <w:abstractNumId w:val="2"/>
  </w:num>
  <w:num w:numId="7">
    <w:abstractNumId w:val="14"/>
  </w:num>
  <w:num w:numId="8">
    <w:abstractNumId w:val="6"/>
  </w:num>
  <w:num w:numId="9">
    <w:abstractNumId w:val="16"/>
  </w:num>
  <w:num w:numId="10">
    <w:abstractNumId w:val="38"/>
  </w:num>
  <w:num w:numId="11">
    <w:abstractNumId w:val="11"/>
  </w:num>
  <w:num w:numId="12">
    <w:abstractNumId w:val="30"/>
  </w:num>
  <w:num w:numId="13">
    <w:abstractNumId w:val="18"/>
  </w:num>
  <w:num w:numId="14">
    <w:abstractNumId w:val="13"/>
  </w:num>
  <w:num w:numId="15">
    <w:abstractNumId w:val="29"/>
  </w:num>
  <w:num w:numId="16">
    <w:abstractNumId w:val="31"/>
  </w:num>
  <w:num w:numId="17">
    <w:abstractNumId w:val="12"/>
  </w:num>
  <w:num w:numId="18">
    <w:abstractNumId w:val="10"/>
  </w:num>
  <w:num w:numId="19">
    <w:abstractNumId w:val="53"/>
  </w:num>
  <w:num w:numId="20">
    <w:abstractNumId w:val="41"/>
  </w:num>
  <w:num w:numId="21">
    <w:abstractNumId w:val="24"/>
  </w:num>
  <w:num w:numId="22">
    <w:abstractNumId w:val="67"/>
  </w:num>
  <w:num w:numId="23">
    <w:abstractNumId w:val="61"/>
  </w:num>
  <w:num w:numId="24">
    <w:abstractNumId w:val="37"/>
  </w:num>
  <w:num w:numId="25">
    <w:abstractNumId w:val="19"/>
  </w:num>
  <w:num w:numId="26">
    <w:abstractNumId w:val="5"/>
  </w:num>
  <w:num w:numId="27">
    <w:abstractNumId w:val="28"/>
  </w:num>
  <w:num w:numId="28">
    <w:abstractNumId w:val="43"/>
  </w:num>
  <w:num w:numId="29">
    <w:abstractNumId w:val="22"/>
  </w:num>
  <w:num w:numId="30">
    <w:abstractNumId w:val="21"/>
  </w:num>
  <w:num w:numId="31">
    <w:abstractNumId w:val="9"/>
  </w:num>
  <w:num w:numId="32">
    <w:abstractNumId w:val="64"/>
  </w:num>
  <w:num w:numId="33">
    <w:abstractNumId w:val="35"/>
  </w:num>
  <w:num w:numId="34">
    <w:abstractNumId w:val="63"/>
  </w:num>
  <w:num w:numId="35">
    <w:abstractNumId w:val="46"/>
  </w:num>
  <w:num w:numId="36">
    <w:abstractNumId w:val="33"/>
  </w:num>
  <w:num w:numId="37">
    <w:abstractNumId w:val="25"/>
  </w:num>
  <w:num w:numId="38">
    <w:abstractNumId w:val="40"/>
  </w:num>
  <w:num w:numId="39">
    <w:abstractNumId w:val="65"/>
  </w:num>
  <w:num w:numId="40">
    <w:abstractNumId w:val="1"/>
  </w:num>
  <w:num w:numId="41">
    <w:abstractNumId w:val="59"/>
  </w:num>
  <w:num w:numId="42">
    <w:abstractNumId w:val="4"/>
  </w:num>
  <w:num w:numId="43">
    <w:abstractNumId w:val="0"/>
  </w:num>
  <w:num w:numId="44">
    <w:abstractNumId w:val="68"/>
  </w:num>
  <w:num w:numId="45">
    <w:abstractNumId w:val="71"/>
  </w:num>
  <w:num w:numId="46">
    <w:abstractNumId w:val="17"/>
  </w:num>
  <w:num w:numId="47">
    <w:abstractNumId w:val="26"/>
  </w:num>
  <w:num w:numId="48">
    <w:abstractNumId w:val="52"/>
  </w:num>
  <w:num w:numId="49">
    <w:abstractNumId w:val="36"/>
  </w:num>
  <w:num w:numId="50">
    <w:abstractNumId w:val="55"/>
  </w:num>
  <w:num w:numId="51">
    <w:abstractNumId w:val="57"/>
  </w:num>
  <w:num w:numId="52">
    <w:abstractNumId w:val="74"/>
  </w:num>
  <w:num w:numId="53">
    <w:abstractNumId w:val="72"/>
  </w:num>
  <w:num w:numId="54">
    <w:abstractNumId w:val="23"/>
  </w:num>
  <w:num w:numId="55">
    <w:abstractNumId w:val="56"/>
  </w:num>
  <w:num w:numId="56">
    <w:abstractNumId w:val="48"/>
  </w:num>
  <w:num w:numId="57">
    <w:abstractNumId w:val="7"/>
  </w:num>
  <w:num w:numId="58">
    <w:abstractNumId w:val="34"/>
  </w:num>
  <w:num w:numId="59">
    <w:abstractNumId w:val="20"/>
  </w:num>
  <w:num w:numId="60">
    <w:abstractNumId w:val="32"/>
  </w:num>
  <w:num w:numId="61">
    <w:abstractNumId w:val="42"/>
  </w:num>
  <w:num w:numId="62">
    <w:abstractNumId w:val="69"/>
  </w:num>
  <w:num w:numId="63">
    <w:abstractNumId w:val="8"/>
  </w:num>
  <w:num w:numId="64">
    <w:abstractNumId w:val="27"/>
  </w:num>
  <w:num w:numId="65">
    <w:abstractNumId w:val="54"/>
  </w:num>
  <w:num w:numId="66">
    <w:abstractNumId w:val="58"/>
  </w:num>
  <w:num w:numId="67">
    <w:abstractNumId w:val="3"/>
  </w:num>
  <w:num w:numId="68">
    <w:abstractNumId w:val="70"/>
  </w:num>
  <w:num w:numId="69">
    <w:abstractNumId w:val="62"/>
  </w:num>
  <w:num w:numId="70">
    <w:abstractNumId w:val="60"/>
  </w:num>
  <w:num w:numId="71">
    <w:abstractNumId w:val="44"/>
  </w:num>
  <w:num w:numId="72">
    <w:abstractNumId w:val="73"/>
  </w:num>
  <w:num w:numId="73">
    <w:abstractNumId w:val="50"/>
  </w:num>
  <w:num w:numId="74">
    <w:abstractNumId w:val="39"/>
  </w:num>
  <w:num w:numId="75">
    <w:abstractNumId w:val="45"/>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186"/>
    <w:rsid w:val="00000490"/>
    <w:rsid w:val="00003023"/>
    <w:rsid w:val="00003651"/>
    <w:rsid w:val="00004988"/>
    <w:rsid w:val="000049B8"/>
    <w:rsid w:val="000052E9"/>
    <w:rsid w:val="00007D6F"/>
    <w:rsid w:val="00010A8A"/>
    <w:rsid w:val="00011887"/>
    <w:rsid w:val="00013DA3"/>
    <w:rsid w:val="00013F3C"/>
    <w:rsid w:val="00015538"/>
    <w:rsid w:val="00015A9F"/>
    <w:rsid w:val="00017FE2"/>
    <w:rsid w:val="0002051D"/>
    <w:rsid w:val="000213A5"/>
    <w:rsid w:val="00021B73"/>
    <w:rsid w:val="00025050"/>
    <w:rsid w:val="00025369"/>
    <w:rsid w:val="00025EE5"/>
    <w:rsid w:val="000260BC"/>
    <w:rsid w:val="000264BB"/>
    <w:rsid w:val="00027FD9"/>
    <w:rsid w:val="000300C8"/>
    <w:rsid w:val="0003048A"/>
    <w:rsid w:val="00030777"/>
    <w:rsid w:val="0003490C"/>
    <w:rsid w:val="000368B1"/>
    <w:rsid w:val="00036C0E"/>
    <w:rsid w:val="00036F6A"/>
    <w:rsid w:val="00037BE2"/>
    <w:rsid w:val="000400D7"/>
    <w:rsid w:val="00041A00"/>
    <w:rsid w:val="00042E6F"/>
    <w:rsid w:val="00043906"/>
    <w:rsid w:val="00043A57"/>
    <w:rsid w:val="00045021"/>
    <w:rsid w:val="00046C34"/>
    <w:rsid w:val="0004717D"/>
    <w:rsid w:val="0005062A"/>
    <w:rsid w:val="00050E9B"/>
    <w:rsid w:val="00051B62"/>
    <w:rsid w:val="00053B35"/>
    <w:rsid w:val="00056EDF"/>
    <w:rsid w:val="000571D0"/>
    <w:rsid w:val="0005748F"/>
    <w:rsid w:val="0005783E"/>
    <w:rsid w:val="00060A70"/>
    <w:rsid w:val="00062B41"/>
    <w:rsid w:val="000633E1"/>
    <w:rsid w:val="00066066"/>
    <w:rsid w:val="00067465"/>
    <w:rsid w:val="000704FE"/>
    <w:rsid w:val="00070766"/>
    <w:rsid w:val="000719AB"/>
    <w:rsid w:val="00080AAD"/>
    <w:rsid w:val="0008149C"/>
    <w:rsid w:val="00082028"/>
    <w:rsid w:val="0008343F"/>
    <w:rsid w:val="000856EC"/>
    <w:rsid w:val="00085937"/>
    <w:rsid w:val="00091B10"/>
    <w:rsid w:val="00091B2C"/>
    <w:rsid w:val="000926BB"/>
    <w:rsid w:val="00093473"/>
    <w:rsid w:val="00095327"/>
    <w:rsid w:val="00095817"/>
    <w:rsid w:val="000A00CF"/>
    <w:rsid w:val="000A109D"/>
    <w:rsid w:val="000A2135"/>
    <w:rsid w:val="000A2454"/>
    <w:rsid w:val="000A249E"/>
    <w:rsid w:val="000A28F2"/>
    <w:rsid w:val="000A2B36"/>
    <w:rsid w:val="000A2CF6"/>
    <w:rsid w:val="000A4178"/>
    <w:rsid w:val="000A44C9"/>
    <w:rsid w:val="000A5402"/>
    <w:rsid w:val="000A5524"/>
    <w:rsid w:val="000A64A6"/>
    <w:rsid w:val="000A733B"/>
    <w:rsid w:val="000A7429"/>
    <w:rsid w:val="000A7917"/>
    <w:rsid w:val="000A7AC5"/>
    <w:rsid w:val="000B01F9"/>
    <w:rsid w:val="000B0B7B"/>
    <w:rsid w:val="000B232C"/>
    <w:rsid w:val="000B2C87"/>
    <w:rsid w:val="000B2EDA"/>
    <w:rsid w:val="000B38FE"/>
    <w:rsid w:val="000B3FE5"/>
    <w:rsid w:val="000B4384"/>
    <w:rsid w:val="000B4B2B"/>
    <w:rsid w:val="000B4C30"/>
    <w:rsid w:val="000B6A31"/>
    <w:rsid w:val="000B6FD5"/>
    <w:rsid w:val="000C0819"/>
    <w:rsid w:val="000C0A9D"/>
    <w:rsid w:val="000C1982"/>
    <w:rsid w:val="000C277E"/>
    <w:rsid w:val="000C2EF3"/>
    <w:rsid w:val="000C34E5"/>
    <w:rsid w:val="000C405E"/>
    <w:rsid w:val="000C517E"/>
    <w:rsid w:val="000C5D41"/>
    <w:rsid w:val="000C6545"/>
    <w:rsid w:val="000D08B7"/>
    <w:rsid w:val="000D0DB6"/>
    <w:rsid w:val="000D1482"/>
    <w:rsid w:val="000D263F"/>
    <w:rsid w:val="000D343D"/>
    <w:rsid w:val="000D3D5F"/>
    <w:rsid w:val="000D44C8"/>
    <w:rsid w:val="000D4D71"/>
    <w:rsid w:val="000D5B1D"/>
    <w:rsid w:val="000D5CB0"/>
    <w:rsid w:val="000D7536"/>
    <w:rsid w:val="000E08D0"/>
    <w:rsid w:val="000E22CD"/>
    <w:rsid w:val="000E2355"/>
    <w:rsid w:val="000E4ADE"/>
    <w:rsid w:val="000E4D00"/>
    <w:rsid w:val="000E63EC"/>
    <w:rsid w:val="000E66F1"/>
    <w:rsid w:val="000E7739"/>
    <w:rsid w:val="000E791B"/>
    <w:rsid w:val="000E7A86"/>
    <w:rsid w:val="000F14CB"/>
    <w:rsid w:val="000F350B"/>
    <w:rsid w:val="000F3816"/>
    <w:rsid w:val="000F3AED"/>
    <w:rsid w:val="000F4E9E"/>
    <w:rsid w:val="000F6F8D"/>
    <w:rsid w:val="00100AF8"/>
    <w:rsid w:val="00101B91"/>
    <w:rsid w:val="00103169"/>
    <w:rsid w:val="001036AA"/>
    <w:rsid w:val="00104EEE"/>
    <w:rsid w:val="00104F70"/>
    <w:rsid w:val="00106948"/>
    <w:rsid w:val="00106CD5"/>
    <w:rsid w:val="0011168E"/>
    <w:rsid w:val="001124C2"/>
    <w:rsid w:val="001125AE"/>
    <w:rsid w:val="00112D08"/>
    <w:rsid w:val="0011374A"/>
    <w:rsid w:val="00114B9E"/>
    <w:rsid w:val="00115E32"/>
    <w:rsid w:val="0011632D"/>
    <w:rsid w:val="00116B2D"/>
    <w:rsid w:val="001176D4"/>
    <w:rsid w:val="00117D86"/>
    <w:rsid w:val="00121AD3"/>
    <w:rsid w:val="00124D96"/>
    <w:rsid w:val="0012552A"/>
    <w:rsid w:val="001270EC"/>
    <w:rsid w:val="00127D6E"/>
    <w:rsid w:val="00131098"/>
    <w:rsid w:val="001317F9"/>
    <w:rsid w:val="00131FBC"/>
    <w:rsid w:val="001321CF"/>
    <w:rsid w:val="00132A63"/>
    <w:rsid w:val="00134CA8"/>
    <w:rsid w:val="00134F5A"/>
    <w:rsid w:val="0013560B"/>
    <w:rsid w:val="001356A2"/>
    <w:rsid w:val="00135E41"/>
    <w:rsid w:val="00140C89"/>
    <w:rsid w:val="00140E63"/>
    <w:rsid w:val="00141865"/>
    <w:rsid w:val="00142E74"/>
    <w:rsid w:val="001441CD"/>
    <w:rsid w:val="00144E5F"/>
    <w:rsid w:val="00144FED"/>
    <w:rsid w:val="0014632D"/>
    <w:rsid w:val="00147E48"/>
    <w:rsid w:val="0015013F"/>
    <w:rsid w:val="00150720"/>
    <w:rsid w:val="00150C5F"/>
    <w:rsid w:val="00151692"/>
    <w:rsid w:val="00151ADA"/>
    <w:rsid w:val="00151F08"/>
    <w:rsid w:val="001521BE"/>
    <w:rsid w:val="0015454A"/>
    <w:rsid w:val="00155657"/>
    <w:rsid w:val="0015611C"/>
    <w:rsid w:val="00157757"/>
    <w:rsid w:val="0016238E"/>
    <w:rsid w:val="00163ABD"/>
    <w:rsid w:val="00164962"/>
    <w:rsid w:val="00166490"/>
    <w:rsid w:val="001665B4"/>
    <w:rsid w:val="001665D5"/>
    <w:rsid w:val="00166849"/>
    <w:rsid w:val="00166CB2"/>
    <w:rsid w:val="00166D9C"/>
    <w:rsid w:val="00167936"/>
    <w:rsid w:val="00170112"/>
    <w:rsid w:val="0017040D"/>
    <w:rsid w:val="001706E1"/>
    <w:rsid w:val="00171F5D"/>
    <w:rsid w:val="00172060"/>
    <w:rsid w:val="001728B4"/>
    <w:rsid w:val="00173361"/>
    <w:rsid w:val="00173F78"/>
    <w:rsid w:val="00173FEC"/>
    <w:rsid w:val="00176C76"/>
    <w:rsid w:val="00176CB4"/>
    <w:rsid w:val="001808E6"/>
    <w:rsid w:val="00181895"/>
    <w:rsid w:val="00182142"/>
    <w:rsid w:val="00183B63"/>
    <w:rsid w:val="0018457D"/>
    <w:rsid w:val="001853BC"/>
    <w:rsid w:val="001857AC"/>
    <w:rsid w:val="0018624F"/>
    <w:rsid w:val="001905F8"/>
    <w:rsid w:val="00190BF5"/>
    <w:rsid w:val="00191AF9"/>
    <w:rsid w:val="00191CC1"/>
    <w:rsid w:val="00192E80"/>
    <w:rsid w:val="00192F3C"/>
    <w:rsid w:val="00192FB8"/>
    <w:rsid w:val="0019320F"/>
    <w:rsid w:val="001937A0"/>
    <w:rsid w:val="00193BDD"/>
    <w:rsid w:val="00194058"/>
    <w:rsid w:val="001941ED"/>
    <w:rsid w:val="001952A6"/>
    <w:rsid w:val="00195E42"/>
    <w:rsid w:val="001964C4"/>
    <w:rsid w:val="00197310"/>
    <w:rsid w:val="00197830"/>
    <w:rsid w:val="001A101E"/>
    <w:rsid w:val="001A15C8"/>
    <w:rsid w:val="001A1A6F"/>
    <w:rsid w:val="001A1B1B"/>
    <w:rsid w:val="001A3EB8"/>
    <w:rsid w:val="001A55EE"/>
    <w:rsid w:val="001A5DC6"/>
    <w:rsid w:val="001B16EC"/>
    <w:rsid w:val="001B215B"/>
    <w:rsid w:val="001B23F0"/>
    <w:rsid w:val="001B295C"/>
    <w:rsid w:val="001B3029"/>
    <w:rsid w:val="001B3D41"/>
    <w:rsid w:val="001B4613"/>
    <w:rsid w:val="001B550B"/>
    <w:rsid w:val="001B6DD4"/>
    <w:rsid w:val="001B704E"/>
    <w:rsid w:val="001B735E"/>
    <w:rsid w:val="001C1C00"/>
    <w:rsid w:val="001C1EDB"/>
    <w:rsid w:val="001C2B6B"/>
    <w:rsid w:val="001C463E"/>
    <w:rsid w:val="001D0A2D"/>
    <w:rsid w:val="001D0E95"/>
    <w:rsid w:val="001D3A36"/>
    <w:rsid w:val="001D527A"/>
    <w:rsid w:val="001D58F4"/>
    <w:rsid w:val="001D5D12"/>
    <w:rsid w:val="001D7840"/>
    <w:rsid w:val="001E0365"/>
    <w:rsid w:val="001E0915"/>
    <w:rsid w:val="001E096E"/>
    <w:rsid w:val="001E0BF7"/>
    <w:rsid w:val="001E2331"/>
    <w:rsid w:val="001E2703"/>
    <w:rsid w:val="001E2B7A"/>
    <w:rsid w:val="001E31E7"/>
    <w:rsid w:val="001E333C"/>
    <w:rsid w:val="001E3FE9"/>
    <w:rsid w:val="001E510F"/>
    <w:rsid w:val="001E52F5"/>
    <w:rsid w:val="001E66EA"/>
    <w:rsid w:val="001E7674"/>
    <w:rsid w:val="001E79BE"/>
    <w:rsid w:val="001F0687"/>
    <w:rsid w:val="001F164B"/>
    <w:rsid w:val="001F2843"/>
    <w:rsid w:val="001F3A2D"/>
    <w:rsid w:val="001F4469"/>
    <w:rsid w:val="001F44C1"/>
    <w:rsid w:val="001F509D"/>
    <w:rsid w:val="001F69B6"/>
    <w:rsid w:val="001F7243"/>
    <w:rsid w:val="002000E5"/>
    <w:rsid w:val="002015C3"/>
    <w:rsid w:val="002022F7"/>
    <w:rsid w:val="00202E31"/>
    <w:rsid w:val="00205EFF"/>
    <w:rsid w:val="00207477"/>
    <w:rsid w:val="00207AD2"/>
    <w:rsid w:val="00207EE7"/>
    <w:rsid w:val="002107B3"/>
    <w:rsid w:val="00210A12"/>
    <w:rsid w:val="00211FD0"/>
    <w:rsid w:val="002122F5"/>
    <w:rsid w:val="00214FAE"/>
    <w:rsid w:val="00215482"/>
    <w:rsid w:val="00215965"/>
    <w:rsid w:val="002174FC"/>
    <w:rsid w:val="00224DF8"/>
    <w:rsid w:val="0022517A"/>
    <w:rsid w:val="002272AE"/>
    <w:rsid w:val="002277F3"/>
    <w:rsid w:val="00230FEE"/>
    <w:rsid w:val="002312D7"/>
    <w:rsid w:val="0023407B"/>
    <w:rsid w:val="0023472C"/>
    <w:rsid w:val="0023572B"/>
    <w:rsid w:val="00236AEB"/>
    <w:rsid w:val="00237F71"/>
    <w:rsid w:val="002404D2"/>
    <w:rsid w:val="00240941"/>
    <w:rsid w:val="00240A8C"/>
    <w:rsid w:val="0024219E"/>
    <w:rsid w:val="002425B0"/>
    <w:rsid w:val="00243B99"/>
    <w:rsid w:val="00244ED8"/>
    <w:rsid w:val="00245C2C"/>
    <w:rsid w:val="002461E7"/>
    <w:rsid w:val="00246E5F"/>
    <w:rsid w:val="00247BF1"/>
    <w:rsid w:val="00247CD0"/>
    <w:rsid w:val="00252409"/>
    <w:rsid w:val="002528D6"/>
    <w:rsid w:val="00253B80"/>
    <w:rsid w:val="00253DD6"/>
    <w:rsid w:val="00254726"/>
    <w:rsid w:val="00255F10"/>
    <w:rsid w:val="002577B2"/>
    <w:rsid w:val="0026039F"/>
    <w:rsid w:val="002613BE"/>
    <w:rsid w:val="00261FE5"/>
    <w:rsid w:val="0026204E"/>
    <w:rsid w:val="002635CD"/>
    <w:rsid w:val="00264BE2"/>
    <w:rsid w:val="00266AA8"/>
    <w:rsid w:val="00270707"/>
    <w:rsid w:val="00270F6A"/>
    <w:rsid w:val="00272747"/>
    <w:rsid w:val="00272B1A"/>
    <w:rsid w:val="00272B3F"/>
    <w:rsid w:val="00272EAB"/>
    <w:rsid w:val="00273825"/>
    <w:rsid w:val="00274138"/>
    <w:rsid w:val="0027466F"/>
    <w:rsid w:val="00274860"/>
    <w:rsid w:val="00274C2F"/>
    <w:rsid w:val="00275204"/>
    <w:rsid w:val="00275F0D"/>
    <w:rsid w:val="00276433"/>
    <w:rsid w:val="002769A5"/>
    <w:rsid w:val="0028067C"/>
    <w:rsid w:val="00280EFD"/>
    <w:rsid w:val="00281230"/>
    <w:rsid w:val="002840DB"/>
    <w:rsid w:val="00284E99"/>
    <w:rsid w:val="0028519E"/>
    <w:rsid w:val="00286F62"/>
    <w:rsid w:val="002876D2"/>
    <w:rsid w:val="002877B1"/>
    <w:rsid w:val="00290371"/>
    <w:rsid w:val="00290378"/>
    <w:rsid w:val="00291F5C"/>
    <w:rsid w:val="00292198"/>
    <w:rsid w:val="00292F84"/>
    <w:rsid w:val="002939D6"/>
    <w:rsid w:val="002942E8"/>
    <w:rsid w:val="00295467"/>
    <w:rsid w:val="00295A9E"/>
    <w:rsid w:val="00297BB1"/>
    <w:rsid w:val="002A0262"/>
    <w:rsid w:val="002A0DCC"/>
    <w:rsid w:val="002A191B"/>
    <w:rsid w:val="002A2139"/>
    <w:rsid w:val="002A3B3D"/>
    <w:rsid w:val="002A5E9B"/>
    <w:rsid w:val="002A6566"/>
    <w:rsid w:val="002B05A1"/>
    <w:rsid w:val="002B10F5"/>
    <w:rsid w:val="002B2C40"/>
    <w:rsid w:val="002B3610"/>
    <w:rsid w:val="002B3DEC"/>
    <w:rsid w:val="002B4C48"/>
    <w:rsid w:val="002B60DF"/>
    <w:rsid w:val="002B6614"/>
    <w:rsid w:val="002B68EF"/>
    <w:rsid w:val="002C0442"/>
    <w:rsid w:val="002C0B8D"/>
    <w:rsid w:val="002C0D8E"/>
    <w:rsid w:val="002C1CE1"/>
    <w:rsid w:val="002C222C"/>
    <w:rsid w:val="002C3949"/>
    <w:rsid w:val="002C3D0B"/>
    <w:rsid w:val="002C41EB"/>
    <w:rsid w:val="002C4F10"/>
    <w:rsid w:val="002C6352"/>
    <w:rsid w:val="002C6AB8"/>
    <w:rsid w:val="002C7C2E"/>
    <w:rsid w:val="002D0385"/>
    <w:rsid w:val="002D0911"/>
    <w:rsid w:val="002D1582"/>
    <w:rsid w:val="002D1929"/>
    <w:rsid w:val="002D1FDF"/>
    <w:rsid w:val="002D2842"/>
    <w:rsid w:val="002D366B"/>
    <w:rsid w:val="002D4AF9"/>
    <w:rsid w:val="002D57FA"/>
    <w:rsid w:val="002D7CEA"/>
    <w:rsid w:val="002E0325"/>
    <w:rsid w:val="002E0FA7"/>
    <w:rsid w:val="002E17B7"/>
    <w:rsid w:val="002E1FA4"/>
    <w:rsid w:val="002E22B8"/>
    <w:rsid w:val="002E3E6B"/>
    <w:rsid w:val="002E547C"/>
    <w:rsid w:val="002E6BD0"/>
    <w:rsid w:val="002E795C"/>
    <w:rsid w:val="002F06ED"/>
    <w:rsid w:val="002F0E69"/>
    <w:rsid w:val="002F162D"/>
    <w:rsid w:val="002F18AE"/>
    <w:rsid w:val="002F1981"/>
    <w:rsid w:val="002F1E24"/>
    <w:rsid w:val="002F3321"/>
    <w:rsid w:val="002F37BF"/>
    <w:rsid w:val="002F52E5"/>
    <w:rsid w:val="002F6B43"/>
    <w:rsid w:val="002F7155"/>
    <w:rsid w:val="003000DD"/>
    <w:rsid w:val="00300706"/>
    <w:rsid w:val="003019AA"/>
    <w:rsid w:val="0030261C"/>
    <w:rsid w:val="0030468D"/>
    <w:rsid w:val="00304840"/>
    <w:rsid w:val="0030695B"/>
    <w:rsid w:val="00306D11"/>
    <w:rsid w:val="0030777F"/>
    <w:rsid w:val="00311D39"/>
    <w:rsid w:val="00312A7C"/>
    <w:rsid w:val="00313367"/>
    <w:rsid w:val="00313568"/>
    <w:rsid w:val="00313D1F"/>
    <w:rsid w:val="00315175"/>
    <w:rsid w:val="0031553C"/>
    <w:rsid w:val="00315BC0"/>
    <w:rsid w:val="00316374"/>
    <w:rsid w:val="00316A51"/>
    <w:rsid w:val="003201C0"/>
    <w:rsid w:val="003227E9"/>
    <w:rsid w:val="003236C4"/>
    <w:rsid w:val="00326026"/>
    <w:rsid w:val="00330713"/>
    <w:rsid w:val="00331A44"/>
    <w:rsid w:val="00331D70"/>
    <w:rsid w:val="00333CBC"/>
    <w:rsid w:val="00333E50"/>
    <w:rsid w:val="00333F75"/>
    <w:rsid w:val="003345A1"/>
    <w:rsid w:val="003348C2"/>
    <w:rsid w:val="00334ECC"/>
    <w:rsid w:val="0033551E"/>
    <w:rsid w:val="003363DF"/>
    <w:rsid w:val="00337C6D"/>
    <w:rsid w:val="003406AB"/>
    <w:rsid w:val="00340BD7"/>
    <w:rsid w:val="0034128C"/>
    <w:rsid w:val="00341A53"/>
    <w:rsid w:val="003425D3"/>
    <w:rsid w:val="00342AD2"/>
    <w:rsid w:val="00343624"/>
    <w:rsid w:val="00344CA3"/>
    <w:rsid w:val="00344D01"/>
    <w:rsid w:val="00345225"/>
    <w:rsid w:val="00345BB8"/>
    <w:rsid w:val="003462BE"/>
    <w:rsid w:val="003467A9"/>
    <w:rsid w:val="00350FAF"/>
    <w:rsid w:val="003514AE"/>
    <w:rsid w:val="00351E70"/>
    <w:rsid w:val="00351FA5"/>
    <w:rsid w:val="00352F44"/>
    <w:rsid w:val="0035340E"/>
    <w:rsid w:val="00353A53"/>
    <w:rsid w:val="00355D61"/>
    <w:rsid w:val="00356037"/>
    <w:rsid w:val="00356D91"/>
    <w:rsid w:val="003578CB"/>
    <w:rsid w:val="003606F6"/>
    <w:rsid w:val="003624A8"/>
    <w:rsid w:val="003632B9"/>
    <w:rsid w:val="0036354D"/>
    <w:rsid w:val="00364015"/>
    <w:rsid w:val="0036496F"/>
    <w:rsid w:val="00364AED"/>
    <w:rsid w:val="00364B29"/>
    <w:rsid w:val="00365045"/>
    <w:rsid w:val="00365119"/>
    <w:rsid w:val="00365ADF"/>
    <w:rsid w:val="00365BD9"/>
    <w:rsid w:val="003668E3"/>
    <w:rsid w:val="00366FB8"/>
    <w:rsid w:val="003671A7"/>
    <w:rsid w:val="003672CA"/>
    <w:rsid w:val="0036733A"/>
    <w:rsid w:val="00367CEA"/>
    <w:rsid w:val="00367FF1"/>
    <w:rsid w:val="003708A0"/>
    <w:rsid w:val="00372C58"/>
    <w:rsid w:val="00372E5E"/>
    <w:rsid w:val="00373CC6"/>
    <w:rsid w:val="00374B05"/>
    <w:rsid w:val="00375204"/>
    <w:rsid w:val="00376C9A"/>
    <w:rsid w:val="00376CC6"/>
    <w:rsid w:val="00377601"/>
    <w:rsid w:val="0038097A"/>
    <w:rsid w:val="00380C8D"/>
    <w:rsid w:val="00381BD8"/>
    <w:rsid w:val="00383A0D"/>
    <w:rsid w:val="00384F05"/>
    <w:rsid w:val="003867EB"/>
    <w:rsid w:val="00386CDA"/>
    <w:rsid w:val="0038745C"/>
    <w:rsid w:val="003877D3"/>
    <w:rsid w:val="003879E5"/>
    <w:rsid w:val="0039050C"/>
    <w:rsid w:val="003926C0"/>
    <w:rsid w:val="00392AD7"/>
    <w:rsid w:val="00392F30"/>
    <w:rsid w:val="00396C76"/>
    <w:rsid w:val="003972A0"/>
    <w:rsid w:val="00397B13"/>
    <w:rsid w:val="003A038E"/>
    <w:rsid w:val="003A03C8"/>
    <w:rsid w:val="003A215A"/>
    <w:rsid w:val="003A22D7"/>
    <w:rsid w:val="003A2E14"/>
    <w:rsid w:val="003A3931"/>
    <w:rsid w:val="003A39CB"/>
    <w:rsid w:val="003A401D"/>
    <w:rsid w:val="003A49AB"/>
    <w:rsid w:val="003A5F37"/>
    <w:rsid w:val="003A7043"/>
    <w:rsid w:val="003B01AF"/>
    <w:rsid w:val="003B1511"/>
    <w:rsid w:val="003B24DB"/>
    <w:rsid w:val="003B2DD4"/>
    <w:rsid w:val="003B3621"/>
    <w:rsid w:val="003B5132"/>
    <w:rsid w:val="003B5736"/>
    <w:rsid w:val="003B5831"/>
    <w:rsid w:val="003B76A1"/>
    <w:rsid w:val="003B7E74"/>
    <w:rsid w:val="003C1A70"/>
    <w:rsid w:val="003C1A77"/>
    <w:rsid w:val="003C343B"/>
    <w:rsid w:val="003C3904"/>
    <w:rsid w:val="003C5A62"/>
    <w:rsid w:val="003D1617"/>
    <w:rsid w:val="003D1725"/>
    <w:rsid w:val="003D234E"/>
    <w:rsid w:val="003D4638"/>
    <w:rsid w:val="003D6AE1"/>
    <w:rsid w:val="003D6EA5"/>
    <w:rsid w:val="003D78C8"/>
    <w:rsid w:val="003E035D"/>
    <w:rsid w:val="003E33AE"/>
    <w:rsid w:val="003E3A88"/>
    <w:rsid w:val="003E4361"/>
    <w:rsid w:val="003E4B40"/>
    <w:rsid w:val="003E5013"/>
    <w:rsid w:val="003E508A"/>
    <w:rsid w:val="003E666C"/>
    <w:rsid w:val="003E6B0C"/>
    <w:rsid w:val="003E7EBB"/>
    <w:rsid w:val="003F07A9"/>
    <w:rsid w:val="003F0C9A"/>
    <w:rsid w:val="003F3442"/>
    <w:rsid w:val="003F4C71"/>
    <w:rsid w:val="003F7B54"/>
    <w:rsid w:val="004009C1"/>
    <w:rsid w:val="00400D59"/>
    <w:rsid w:val="004018B1"/>
    <w:rsid w:val="00405168"/>
    <w:rsid w:val="004058D1"/>
    <w:rsid w:val="00405A55"/>
    <w:rsid w:val="00407A1E"/>
    <w:rsid w:val="00407F60"/>
    <w:rsid w:val="00410CDD"/>
    <w:rsid w:val="00411694"/>
    <w:rsid w:val="00412D6B"/>
    <w:rsid w:val="00412DFF"/>
    <w:rsid w:val="00412EA8"/>
    <w:rsid w:val="00412F8F"/>
    <w:rsid w:val="00414030"/>
    <w:rsid w:val="0041487A"/>
    <w:rsid w:val="004151FA"/>
    <w:rsid w:val="004157BB"/>
    <w:rsid w:val="004163AB"/>
    <w:rsid w:val="00416F7F"/>
    <w:rsid w:val="00417584"/>
    <w:rsid w:val="00417C36"/>
    <w:rsid w:val="004202DF"/>
    <w:rsid w:val="004210F3"/>
    <w:rsid w:val="004215A8"/>
    <w:rsid w:val="004222D7"/>
    <w:rsid w:val="00422965"/>
    <w:rsid w:val="00422E0D"/>
    <w:rsid w:val="004240AF"/>
    <w:rsid w:val="00424F03"/>
    <w:rsid w:val="00425035"/>
    <w:rsid w:val="00425E98"/>
    <w:rsid w:val="004265D5"/>
    <w:rsid w:val="0042699F"/>
    <w:rsid w:val="004269CF"/>
    <w:rsid w:val="00427D87"/>
    <w:rsid w:val="00431D0D"/>
    <w:rsid w:val="004347CC"/>
    <w:rsid w:val="004352A8"/>
    <w:rsid w:val="00435788"/>
    <w:rsid w:val="00435A14"/>
    <w:rsid w:val="00437295"/>
    <w:rsid w:val="004409CA"/>
    <w:rsid w:val="004412BE"/>
    <w:rsid w:val="004424D6"/>
    <w:rsid w:val="004429E5"/>
    <w:rsid w:val="00444B5D"/>
    <w:rsid w:val="0044593A"/>
    <w:rsid w:val="00446979"/>
    <w:rsid w:val="004477F4"/>
    <w:rsid w:val="00450055"/>
    <w:rsid w:val="004504A5"/>
    <w:rsid w:val="004555EB"/>
    <w:rsid w:val="00455AA3"/>
    <w:rsid w:val="00455AD4"/>
    <w:rsid w:val="00457111"/>
    <w:rsid w:val="00457D72"/>
    <w:rsid w:val="00461BA7"/>
    <w:rsid w:val="004629AF"/>
    <w:rsid w:val="00463029"/>
    <w:rsid w:val="00464514"/>
    <w:rsid w:val="0046496E"/>
    <w:rsid w:val="004649F0"/>
    <w:rsid w:val="00464E00"/>
    <w:rsid w:val="00466263"/>
    <w:rsid w:val="0046680D"/>
    <w:rsid w:val="004704E4"/>
    <w:rsid w:val="004722AF"/>
    <w:rsid w:val="00473139"/>
    <w:rsid w:val="004752CF"/>
    <w:rsid w:val="0047634E"/>
    <w:rsid w:val="004839C8"/>
    <w:rsid w:val="004841F1"/>
    <w:rsid w:val="00484225"/>
    <w:rsid w:val="00485736"/>
    <w:rsid w:val="00485A5D"/>
    <w:rsid w:val="004872F2"/>
    <w:rsid w:val="00487992"/>
    <w:rsid w:val="00491240"/>
    <w:rsid w:val="00491D68"/>
    <w:rsid w:val="0049332C"/>
    <w:rsid w:val="0049476A"/>
    <w:rsid w:val="00494AC9"/>
    <w:rsid w:val="00495AEE"/>
    <w:rsid w:val="004973B0"/>
    <w:rsid w:val="0049750E"/>
    <w:rsid w:val="00497E93"/>
    <w:rsid w:val="004A0077"/>
    <w:rsid w:val="004A0130"/>
    <w:rsid w:val="004A1CBE"/>
    <w:rsid w:val="004A36E1"/>
    <w:rsid w:val="004A37A4"/>
    <w:rsid w:val="004A3A5F"/>
    <w:rsid w:val="004A4114"/>
    <w:rsid w:val="004A4183"/>
    <w:rsid w:val="004A45A3"/>
    <w:rsid w:val="004A4E3A"/>
    <w:rsid w:val="004A5AD0"/>
    <w:rsid w:val="004A5D7D"/>
    <w:rsid w:val="004A7949"/>
    <w:rsid w:val="004B0284"/>
    <w:rsid w:val="004B057E"/>
    <w:rsid w:val="004B07AD"/>
    <w:rsid w:val="004B2378"/>
    <w:rsid w:val="004B2A4C"/>
    <w:rsid w:val="004B2F31"/>
    <w:rsid w:val="004B3568"/>
    <w:rsid w:val="004B46E3"/>
    <w:rsid w:val="004B5E90"/>
    <w:rsid w:val="004B631F"/>
    <w:rsid w:val="004B6770"/>
    <w:rsid w:val="004B7EE5"/>
    <w:rsid w:val="004C0450"/>
    <w:rsid w:val="004C08EA"/>
    <w:rsid w:val="004C197A"/>
    <w:rsid w:val="004C1DFF"/>
    <w:rsid w:val="004C23FB"/>
    <w:rsid w:val="004C3276"/>
    <w:rsid w:val="004C569F"/>
    <w:rsid w:val="004C5723"/>
    <w:rsid w:val="004C6174"/>
    <w:rsid w:val="004C62DD"/>
    <w:rsid w:val="004C6E6D"/>
    <w:rsid w:val="004D0124"/>
    <w:rsid w:val="004D03F0"/>
    <w:rsid w:val="004D3225"/>
    <w:rsid w:val="004D4086"/>
    <w:rsid w:val="004D453D"/>
    <w:rsid w:val="004D4AAB"/>
    <w:rsid w:val="004D4D57"/>
    <w:rsid w:val="004D568C"/>
    <w:rsid w:val="004D6324"/>
    <w:rsid w:val="004E0784"/>
    <w:rsid w:val="004E14BB"/>
    <w:rsid w:val="004E31D1"/>
    <w:rsid w:val="004E3F5C"/>
    <w:rsid w:val="004E4B8C"/>
    <w:rsid w:val="004E4D14"/>
    <w:rsid w:val="004E59D2"/>
    <w:rsid w:val="004F0122"/>
    <w:rsid w:val="004F1655"/>
    <w:rsid w:val="004F1817"/>
    <w:rsid w:val="004F1BE1"/>
    <w:rsid w:val="004F2784"/>
    <w:rsid w:val="004F2A80"/>
    <w:rsid w:val="004F37BE"/>
    <w:rsid w:val="004F6930"/>
    <w:rsid w:val="004F7D01"/>
    <w:rsid w:val="005000A6"/>
    <w:rsid w:val="00502C34"/>
    <w:rsid w:val="0050357A"/>
    <w:rsid w:val="00503AFB"/>
    <w:rsid w:val="00503C42"/>
    <w:rsid w:val="00506493"/>
    <w:rsid w:val="00507DB6"/>
    <w:rsid w:val="00511089"/>
    <w:rsid w:val="005114B8"/>
    <w:rsid w:val="00512D8B"/>
    <w:rsid w:val="0051357A"/>
    <w:rsid w:val="005146F0"/>
    <w:rsid w:val="005159E5"/>
    <w:rsid w:val="00517ED6"/>
    <w:rsid w:val="00520097"/>
    <w:rsid w:val="00520C2C"/>
    <w:rsid w:val="00523316"/>
    <w:rsid w:val="0052341F"/>
    <w:rsid w:val="005238E6"/>
    <w:rsid w:val="00523D15"/>
    <w:rsid w:val="0052594C"/>
    <w:rsid w:val="00526A04"/>
    <w:rsid w:val="005270CA"/>
    <w:rsid w:val="005278C4"/>
    <w:rsid w:val="00527ADB"/>
    <w:rsid w:val="005304C0"/>
    <w:rsid w:val="00530D3F"/>
    <w:rsid w:val="0053154C"/>
    <w:rsid w:val="0053183D"/>
    <w:rsid w:val="00531C70"/>
    <w:rsid w:val="00532205"/>
    <w:rsid w:val="00532BF1"/>
    <w:rsid w:val="00533693"/>
    <w:rsid w:val="0053515B"/>
    <w:rsid w:val="0053641E"/>
    <w:rsid w:val="0053650A"/>
    <w:rsid w:val="0053761C"/>
    <w:rsid w:val="00540964"/>
    <w:rsid w:val="00540B37"/>
    <w:rsid w:val="00542082"/>
    <w:rsid w:val="0054249D"/>
    <w:rsid w:val="00543BAC"/>
    <w:rsid w:val="00544C9D"/>
    <w:rsid w:val="00544D9E"/>
    <w:rsid w:val="0054512A"/>
    <w:rsid w:val="00546F5B"/>
    <w:rsid w:val="00550DD1"/>
    <w:rsid w:val="005521B7"/>
    <w:rsid w:val="00552518"/>
    <w:rsid w:val="00553464"/>
    <w:rsid w:val="005534F3"/>
    <w:rsid w:val="00553567"/>
    <w:rsid w:val="0055506A"/>
    <w:rsid w:val="005557F5"/>
    <w:rsid w:val="00555F89"/>
    <w:rsid w:val="00556143"/>
    <w:rsid w:val="005578C7"/>
    <w:rsid w:val="00557CE2"/>
    <w:rsid w:val="00560835"/>
    <w:rsid w:val="005619C1"/>
    <w:rsid w:val="0056367B"/>
    <w:rsid w:val="00566D8C"/>
    <w:rsid w:val="005676E3"/>
    <w:rsid w:val="0057057C"/>
    <w:rsid w:val="005723BC"/>
    <w:rsid w:val="005735CF"/>
    <w:rsid w:val="005740D4"/>
    <w:rsid w:val="005741BC"/>
    <w:rsid w:val="0057436C"/>
    <w:rsid w:val="00577556"/>
    <w:rsid w:val="00577CF9"/>
    <w:rsid w:val="00577E8C"/>
    <w:rsid w:val="00581BD1"/>
    <w:rsid w:val="00581F8A"/>
    <w:rsid w:val="005823D5"/>
    <w:rsid w:val="0058360D"/>
    <w:rsid w:val="0058514B"/>
    <w:rsid w:val="00585669"/>
    <w:rsid w:val="00585865"/>
    <w:rsid w:val="0058624C"/>
    <w:rsid w:val="00587928"/>
    <w:rsid w:val="00590331"/>
    <w:rsid w:val="00590911"/>
    <w:rsid w:val="005920C0"/>
    <w:rsid w:val="0059328B"/>
    <w:rsid w:val="00593A75"/>
    <w:rsid w:val="00594394"/>
    <w:rsid w:val="005955A4"/>
    <w:rsid w:val="0059604E"/>
    <w:rsid w:val="00596631"/>
    <w:rsid w:val="0059754C"/>
    <w:rsid w:val="00597E8D"/>
    <w:rsid w:val="005A21DC"/>
    <w:rsid w:val="005A2FBE"/>
    <w:rsid w:val="005A41BE"/>
    <w:rsid w:val="005A42E5"/>
    <w:rsid w:val="005A4B17"/>
    <w:rsid w:val="005A4E51"/>
    <w:rsid w:val="005A5409"/>
    <w:rsid w:val="005A5910"/>
    <w:rsid w:val="005A7F4A"/>
    <w:rsid w:val="005B11B1"/>
    <w:rsid w:val="005B16BA"/>
    <w:rsid w:val="005B1AA6"/>
    <w:rsid w:val="005B218D"/>
    <w:rsid w:val="005B3F49"/>
    <w:rsid w:val="005B42CC"/>
    <w:rsid w:val="005B631B"/>
    <w:rsid w:val="005B74E9"/>
    <w:rsid w:val="005C00AB"/>
    <w:rsid w:val="005C13B3"/>
    <w:rsid w:val="005C2719"/>
    <w:rsid w:val="005C4396"/>
    <w:rsid w:val="005C454F"/>
    <w:rsid w:val="005C4C6B"/>
    <w:rsid w:val="005C6ECD"/>
    <w:rsid w:val="005C7241"/>
    <w:rsid w:val="005D01F1"/>
    <w:rsid w:val="005D105D"/>
    <w:rsid w:val="005D33F2"/>
    <w:rsid w:val="005D4B0D"/>
    <w:rsid w:val="005D5DE8"/>
    <w:rsid w:val="005D6845"/>
    <w:rsid w:val="005D6D32"/>
    <w:rsid w:val="005E2278"/>
    <w:rsid w:val="005E39AB"/>
    <w:rsid w:val="005E4D2E"/>
    <w:rsid w:val="005E672A"/>
    <w:rsid w:val="005E744D"/>
    <w:rsid w:val="005F0244"/>
    <w:rsid w:val="005F043C"/>
    <w:rsid w:val="005F2243"/>
    <w:rsid w:val="005F266F"/>
    <w:rsid w:val="005F734B"/>
    <w:rsid w:val="00600E50"/>
    <w:rsid w:val="00601F30"/>
    <w:rsid w:val="006024FB"/>
    <w:rsid w:val="00602EB2"/>
    <w:rsid w:val="00603BCE"/>
    <w:rsid w:val="00604890"/>
    <w:rsid w:val="006074BB"/>
    <w:rsid w:val="0061013F"/>
    <w:rsid w:val="00610211"/>
    <w:rsid w:val="006102C4"/>
    <w:rsid w:val="006117AB"/>
    <w:rsid w:val="00611B6A"/>
    <w:rsid w:val="00611E8E"/>
    <w:rsid w:val="00611ED9"/>
    <w:rsid w:val="00614336"/>
    <w:rsid w:val="00614854"/>
    <w:rsid w:val="00614E51"/>
    <w:rsid w:val="00617FD2"/>
    <w:rsid w:val="006202D5"/>
    <w:rsid w:val="006226F5"/>
    <w:rsid w:val="0062284C"/>
    <w:rsid w:val="00622B5B"/>
    <w:rsid w:val="00624234"/>
    <w:rsid w:val="00625296"/>
    <w:rsid w:val="00625539"/>
    <w:rsid w:val="00625FC0"/>
    <w:rsid w:val="006265CA"/>
    <w:rsid w:val="00626FB9"/>
    <w:rsid w:val="006276FF"/>
    <w:rsid w:val="00627817"/>
    <w:rsid w:val="006278D5"/>
    <w:rsid w:val="00627CB1"/>
    <w:rsid w:val="00630468"/>
    <w:rsid w:val="00630484"/>
    <w:rsid w:val="0063191D"/>
    <w:rsid w:val="0063200C"/>
    <w:rsid w:val="00632C9D"/>
    <w:rsid w:val="00633B88"/>
    <w:rsid w:val="00633EBE"/>
    <w:rsid w:val="006342D5"/>
    <w:rsid w:val="00634377"/>
    <w:rsid w:val="00634417"/>
    <w:rsid w:val="006348FB"/>
    <w:rsid w:val="00634ED1"/>
    <w:rsid w:val="0063566C"/>
    <w:rsid w:val="006371B6"/>
    <w:rsid w:val="006377AC"/>
    <w:rsid w:val="00643C80"/>
    <w:rsid w:val="0064425F"/>
    <w:rsid w:val="00644E04"/>
    <w:rsid w:val="00644E7C"/>
    <w:rsid w:val="0064584E"/>
    <w:rsid w:val="0064584F"/>
    <w:rsid w:val="00646539"/>
    <w:rsid w:val="00646C8D"/>
    <w:rsid w:val="00650019"/>
    <w:rsid w:val="006518BC"/>
    <w:rsid w:val="006518FC"/>
    <w:rsid w:val="006558AE"/>
    <w:rsid w:val="00656E65"/>
    <w:rsid w:val="00657ADD"/>
    <w:rsid w:val="00657EE9"/>
    <w:rsid w:val="00660314"/>
    <w:rsid w:val="006609C0"/>
    <w:rsid w:val="00660A79"/>
    <w:rsid w:val="00662FB9"/>
    <w:rsid w:val="00664462"/>
    <w:rsid w:val="00664B07"/>
    <w:rsid w:val="00665DAF"/>
    <w:rsid w:val="00666C9B"/>
    <w:rsid w:val="00667012"/>
    <w:rsid w:val="0067139A"/>
    <w:rsid w:val="006713E3"/>
    <w:rsid w:val="006716CE"/>
    <w:rsid w:val="006733A8"/>
    <w:rsid w:val="00674919"/>
    <w:rsid w:val="006762A5"/>
    <w:rsid w:val="00676557"/>
    <w:rsid w:val="006765F1"/>
    <w:rsid w:val="006772B0"/>
    <w:rsid w:val="00677547"/>
    <w:rsid w:val="0067778D"/>
    <w:rsid w:val="00680127"/>
    <w:rsid w:val="00680D3B"/>
    <w:rsid w:val="0068216C"/>
    <w:rsid w:val="0068292D"/>
    <w:rsid w:val="006833ED"/>
    <w:rsid w:val="00683FF2"/>
    <w:rsid w:val="00684160"/>
    <w:rsid w:val="006847E5"/>
    <w:rsid w:val="0068602C"/>
    <w:rsid w:val="0068633D"/>
    <w:rsid w:val="006906EC"/>
    <w:rsid w:val="0069213B"/>
    <w:rsid w:val="00692269"/>
    <w:rsid w:val="006924B1"/>
    <w:rsid w:val="00692F10"/>
    <w:rsid w:val="006938E5"/>
    <w:rsid w:val="00695B91"/>
    <w:rsid w:val="00695CD8"/>
    <w:rsid w:val="00697850"/>
    <w:rsid w:val="006A0879"/>
    <w:rsid w:val="006A2F08"/>
    <w:rsid w:val="006A4CE5"/>
    <w:rsid w:val="006A702A"/>
    <w:rsid w:val="006A7FB2"/>
    <w:rsid w:val="006B0EE6"/>
    <w:rsid w:val="006B1FF5"/>
    <w:rsid w:val="006B2940"/>
    <w:rsid w:val="006B30BC"/>
    <w:rsid w:val="006B3133"/>
    <w:rsid w:val="006B4370"/>
    <w:rsid w:val="006B5A89"/>
    <w:rsid w:val="006B62E5"/>
    <w:rsid w:val="006B6CFD"/>
    <w:rsid w:val="006C088E"/>
    <w:rsid w:val="006C0D2A"/>
    <w:rsid w:val="006C0D9B"/>
    <w:rsid w:val="006C10A2"/>
    <w:rsid w:val="006C16E4"/>
    <w:rsid w:val="006C2EBA"/>
    <w:rsid w:val="006C4AF4"/>
    <w:rsid w:val="006C4D15"/>
    <w:rsid w:val="006C57A3"/>
    <w:rsid w:val="006C5DFC"/>
    <w:rsid w:val="006C60D5"/>
    <w:rsid w:val="006C6295"/>
    <w:rsid w:val="006D1C5D"/>
    <w:rsid w:val="006D1E2C"/>
    <w:rsid w:val="006D3163"/>
    <w:rsid w:val="006D36B4"/>
    <w:rsid w:val="006D4693"/>
    <w:rsid w:val="006D4C89"/>
    <w:rsid w:val="006D6308"/>
    <w:rsid w:val="006D67B5"/>
    <w:rsid w:val="006D6FDA"/>
    <w:rsid w:val="006D7A86"/>
    <w:rsid w:val="006E12A2"/>
    <w:rsid w:val="006E1578"/>
    <w:rsid w:val="006E183B"/>
    <w:rsid w:val="006E1E66"/>
    <w:rsid w:val="006E2B03"/>
    <w:rsid w:val="006E4DC4"/>
    <w:rsid w:val="006E6090"/>
    <w:rsid w:val="006E61F9"/>
    <w:rsid w:val="006E6C00"/>
    <w:rsid w:val="006E70E2"/>
    <w:rsid w:val="006F0381"/>
    <w:rsid w:val="006F041D"/>
    <w:rsid w:val="006F36B7"/>
    <w:rsid w:val="006F381D"/>
    <w:rsid w:val="006F3EC9"/>
    <w:rsid w:val="006F411A"/>
    <w:rsid w:val="006F5C5A"/>
    <w:rsid w:val="006F6EF4"/>
    <w:rsid w:val="007021E1"/>
    <w:rsid w:val="00702712"/>
    <w:rsid w:val="00702F6C"/>
    <w:rsid w:val="007052AE"/>
    <w:rsid w:val="00705913"/>
    <w:rsid w:val="00705A50"/>
    <w:rsid w:val="007068F4"/>
    <w:rsid w:val="00706FFC"/>
    <w:rsid w:val="00710276"/>
    <w:rsid w:val="00711C63"/>
    <w:rsid w:val="0071228E"/>
    <w:rsid w:val="00713A18"/>
    <w:rsid w:val="00714E6F"/>
    <w:rsid w:val="00715DF1"/>
    <w:rsid w:val="00716416"/>
    <w:rsid w:val="00717FF2"/>
    <w:rsid w:val="007211A9"/>
    <w:rsid w:val="0072331B"/>
    <w:rsid w:val="00723C5F"/>
    <w:rsid w:val="00723F8E"/>
    <w:rsid w:val="007243B8"/>
    <w:rsid w:val="00727C79"/>
    <w:rsid w:val="00727E90"/>
    <w:rsid w:val="0073158E"/>
    <w:rsid w:val="00731972"/>
    <w:rsid w:val="00731B27"/>
    <w:rsid w:val="007332EE"/>
    <w:rsid w:val="00733C35"/>
    <w:rsid w:val="007342EC"/>
    <w:rsid w:val="007350BF"/>
    <w:rsid w:val="007369E4"/>
    <w:rsid w:val="00736AF4"/>
    <w:rsid w:val="00737E4B"/>
    <w:rsid w:val="00740869"/>
    <w:rsid w:val="00742691"/>
    <w:rsid w:val="007433A3"/>
    <w:rsid w:val="00743691"/>
    <w:rsid w:val="00743CB2"/>
    <w:rsid w:val="00744FD2"/>
    <w:rsid w:val="0074538E"/>
    <w:rsid w:val="007459EF"/>
    <w:rsid w:val="00745E7D"/>
    <w:rsid w:val="00747098"/>
    <w:rsid w:val="00747197"/>
    <w:rsid w:val="00747689"/>
    <w:rsid w:val="0075034B"/>
    <w:rsid w:val="0075214A"/>
    <w:rsid w:val="00752949"/>
    <w:rsid w:val="00753FD9"/>
    <w:rsid w:val="007607E3"/>
    <w:rsid w:val="0076340C"/>
    <w:rsid w:val="00763801"/>
    <w:rsid w:val="007643D6"/>
    <w:rsid w:val="00764D9A"/>
    <w:rsid w:val="0076529E"/>
    <w:rsid w:val="0076573C"/>
    <w:rsid w:val="00765B7F"/>
    <w:rsid w:val="00766107"/>
    <w:rsid w:val="00770D0F"/>
    <w:rsid w:val="00770FB7"/>
    <w:rsid w:val="00772540"/>
    <w:rsid w:val="00772D6B"/>
    <w:rsid w:val="00773E4A"/>
    <w:rsid w:val="00774F19"/>
    <w:rsid w:val="007750CC"/>
    <w:rsid w:val="00775C8E"/>
    <w:rsid w:val="00777C0C"/>
    <w:rsid w:val="00780668"/>
    <w:rsid w:val="00780878"/>
    <w:rsid w:val="007808C8"/>
    <w:rsid w:val="00781C04"/>
    <w:rsid w:val="00785F00"/>
    <w:rsid w:val="007861DA"/>
    <w:rsid w:val="007862AF"/>
    <w:rsid w:val="00786E05"/>
    <w:rsid w:val="00787ADE"/>
    <w:rsid w:val="00787F85"/>
    <w:rsid w:val="00790532"/>
    <w:rsid w:val="00790DBF"/>
    <w:rsid w:val="007912E8"/>
    <w:rsid w:val="007927D2"/>
    <w:rsid w:val="00793046"/>
    <w:rsid w:val="007936CA"/>
    <w:rsid w:val="007937A6"/>
    <w:rsid w:val="00793CB9"/>
    <w:rsid w:val="00795036"/>
    <w:rsid w:val="007A00EF"/>
    <w:rsid w:val="007A02F3"/>
    <w:rsid w:val="007A12E2"/>
    <w:rsid w:val="007A1FFA"/>
    <w:rsid w:val="007A24E6"/>
    <w:rsid w:val="007A2ACC"/>
    <w:rsid w:val="007A39F2"/>
    <w:rsid w:val="007A50F5"/>
    <w:rsid w:val="007A5831"/>
    <w:rsid w:val="007A7225"/>
    <w:rsid w:val="007A74A3"/>
    <w:rsid w:val="007A7DB6"/>
    <w:rsid w:val="007B0567"/>
    <w:rsid w:val="007B0836"/>
    <w:rsid w:val="007B19FA"/>
    <w:rsid w:val="007B236B"/>
    <w:rsid w:val="007B487A"/>
    <w:rsid w:val="007B4F13"/>
    <w:rsid w:val="007B6B11"/>
    <w:rsid w:val="007B6C21"/>
    <w:rsid w:val="007B7FE4"/>
    <w:rsid w:val="007C0BDC"/>
    <w:rsid w:val="007C2045"/>
    <w:rsid w:val="007C2935"/>
    <w:rsid w:val="007C2998"/>
    <w:rsid w:val="007C2A17"/>
    <w:rsid w:val="007C366E"/>
    <w:rsid w:val="007C3EFA"/>
    <w:rsid w:val="007C41AE"/>
    <w:rsid w:val="007C5D5C"/>
    <w:rsid w:val="007C6553"/>
    <w:rsid w:val="007C65B2"/>
    <w:rsid w:val="007D04E2"/>
    <w:rsid w:val="007D0623"/>
    <w:rsid w:val="007D1808"/>
    <w:rsid w:val="007D2010"/>
    <w:rsid w:val="007D2647"/>
    <w:rsid w:val="007D3242"/>
    <w:rsid w:val="007D63B9"/>
    <w:rsid w:val="007D66F9"/>
    <w:rsid w:val="007D707A"/>
    <w:rsid w:val="007E054F"/>
    <w:rsid w:val="007E0718"/>
    <w:rsid w:val="007E15EA"/>
    <w:rsid w:val="007E26A3"/>
    <w:rsid w:val="007E4337"/>
    <w:rsid w:val="007E4D90"/>
    <w:rsid w:val="007E55D1"/>
    <w:rsid w:val="007E57ED"/>
    <w:rsid w:val="007E5DA6"/>
    <w:rsid w:val="007E7508"/>
    <w:rsid w:val="007E7518"/>
    <w:rsid w:val="007F057C"/>
    <w:rsid w:val="007F180A"/>
    <w:rsid w:val="007F1959"/>
    <w:rsid w:val="007F3434"/>
    <w:rsid w:val="007F4FB1"/>
    <w:rsid w:val="007F50AE"/>
    <w:rsid w:val="007F513C"/>
    <w:rsid w:val="007F5E06"/>
    <w:rsid w:val="007F7829"/>
    <w:rsid w:val="00800AB5"/>
    <w:rsid w:val="00804C6E"/>
    <w:rsid w:val="00805D49"/>
    <w:rsid w:val="008062EB"/>
    <w:rsid w:val="00812035"/>
    <w:rsid w:val="00812AD2"/>
    <w:rsid w:val="008132C6"/>
    <w:rsid w:val="00814304"/>
    <w:rsid w:val="008150DB"/>
    <w:rsid w:val="008164E9"/>
    <w:rsid w:val="00816A55"/>
    <w:rsid w:val="00816C5F"/>
    <w:rsid w:val="008204A2"/>
    <w:rsid w:val="008217C4"/>
    <w:rsid w:val="00827285"/>
    <w:rsid w:val="008320FA"/>
    <w:rsid w:val="00832A4D"/>
    <w:rsid w:val="00833469"/>
    <w:rsid w:val="00836FCC"/>
    <w:rsid w:val="00842091"/>
    <w:rsid w:val="008440AA"/>
    <w:rsid w:val="00844954"/>
    <w:rsid w:val="008450C2"/>
    <w:rsid w:val="008452C1"/>
    <w:rsid w:val="008460B9"/>
    <w:rsid w:val="00850123"/>
    <w:rsid w:val="0085070F"/>
    <w:rsid w:val="00851818"/>
    <w:rsid w:val="00851A8A"/>
    <w:rsid w:val="0085219D"/>
    <w:rsid w:val="00853217"/>
    <w:rsid w:val="00854B17"/>
    <w:rsid w:val="0085774D"/>
    <w:rsid w:val="008577BC"/>
    <w:rsid w:val="00860B1A"/>
    <w:rsid w:val="00860BB5"/>
    <w:rsid w:val="00860C5E"/>
    <w:rsid w:val="0086208C"/>
    <w:rsid w:val="008624F5"/>
    <w:rsid w:val="008630C5"/>
    <w:rsid w:val="00863F11"/>
    <w:rsid w:val="00864A19"/>
    <w:rsid w:val="00864BE2"/>
    <w:rsid w:val="008650FE"/>
    <w:rsid w:val="008669F7"/>
    <w:rsid w:val="00866C15"/>
    <w:rsid w:val="0086723C"/>
    <w:rsid w:val="00871795"/>
    <w:rsid w:val="00872849"/>
    <w:rsid w:val="0087357D"/>
    <w:rsid w:val="0087435D"/>
    <w:rsid w:val="008746A4"/>
    <w:rsid w:val="00874BDC"/>
    <w:rsid w:val="00874CD8"/>
    <w:rsid w:val="00877047"/>
    <w:rsid w:val="00877168"/>
    <w:rsid w:val="00880161"/>
    <w:rsid w:val="00880809"/>
    <w:rsid w:val="0088113D"/>
    <w:rsid w:val="008812E6"/>
    <w:rsid w:val="00881C76"/>
    <w:rsid w:val="0088286B"/>
    <w:rsid w:val="008832B2"/>
    <w:rsid w:val="00883BB9"/>
    <w:rsid w:val="008841C0"/>
    <w:rsid w:val="0088496D"/>
    <w:rsid w:val="008879AF"/>
    <w:rsid w:val="0089014B"/>
    <w:rsid w:val="00890C83"/>
    <w:rsid w:val="00890E2F"/>
    <w:rsid w:val="00891B46"/>
    <w:rsid w:val="00891DD3"/>
    <w:rsid w:val="008927B7"/>
    <w:rsid w:val="008933DE"/>
    <w:rsid w:val="00894E79"/>
    <w:rsid w:val="0089602A"/>
    <w:rsid w:val="00897FEA"/>
    <w:rsid w:val="008A0186"/>
    <w:rsid w:val="008A096A"/>
    <w:rsid w:val="008A2B2E"/>
    <w:rsid w:val="008A3EF4"/>
    <w:rsid w:val="008A437A"/>
    <w:rsid w:val="008A477E"/>
    <w:rsid w:val="008A4A1F"/>
    <w:rsid w:val="008B312E"/>
    <w:rsid w:val="008B3942"/>
    <w:rsid w:val="008B417E"/>
    <w:rsid w:val="008B6181"/>
    <w:rsid w:val="008C11BF"/>
    <w:rsid w:val="008C4A2F"/>
    <w:rsid w:val="008C53C3"/>
    <w:rsid w:val="008C545C"/>
    <w:rsid w:val="008C605C"/>
    <w:rsid w:val="008C625B"/>
    <w:rsid w:val="008D0669"/>
    <w:rsid w:val="008D2348"/>
    <w:rsid w:val="008D27E6"/>
    <w:rsid w:val="008D39C4"/>
    <w:rsid w:val="008D4438"/>
    <w:rsid w:val="008D4FE4"/>
    <w:rsid w:val="008E03ED"/>
    <w:rsid w:val="008E0660"/>
    <w:rsid w:val="008E0CD0"/>
    <w:rsid w:val="008E1EF9"/>
    <w:rsid w:val="008E202C"/>
    <w:rsid w:val="008E61C3"/>
    <w:rsid w:val="008E6AF0"/>
    <w:rsid w:val="008E6E0A"/>
    <w:rsid w:val="008E72C2"/>
    <w:rsid w:val="008E752F"/>
    <w:rsid w:val="008F1D34"/>
    <w:rsid w:val="008F457E"/>
    <w:rsid w:val="008F474D"/>
    <w:rsid w:val="008F5AB4"/>
    <w:rsid w:val="008F5B4D"/>
    <w:rsid w:val="00900A65"/>
    <w:rsid w:val="009010BD"/>
    <w:rsid w:val="00901A98"/>
    <w:rsid w:val="00901B01"/>
    <w:rsid w:val="009024CF"/>
    <w:rsid w:val="00902DCF"/>
    <w:rsid w:val="00903162"/>
    <w:rsid w:val="009034E6"/>
    <w:rsid w:val="00903CAB"/>
    <w:rsid w:val="00904B37"/>
    <w:rsid w:val="00905CDC"/>
    <w:rsid w:val="00906527"/>
    <w:rsid w:val="00906931"/>
    <w:rsid w:val="00906F44"/>
    <w:rsid w:val="00907021"/>
    <w:rsid w:val="00907842"/>
    <w:rsid w:val="009102F9"/>
    <w:rsid w:val="00910B78"/>
    <w:rsid w:val="009110B1"/>
    <w:rsid w:val="0091208C"/>
    <w:rsid w:val="009120D9"/>
    <w:rsid w:val="009121F0"/>
    <w:rsid w:val="009128AA"/>
    <w:rsid w:val="0091353F"/>
    <w:rsid w:val="00913CAA"/>
    <w:rsid w:val="009149CE"/>
    <w:rsid w:val="0091529D"/>
    <w:rsid w:val="00915DB8"/>
    <w:rsid w:val="00915F49"/>
    <w:rsid w:val="00916006"/>
    <w:rsid w:val="00917136"/>
    <w:rsid w:val="00920C8C"/>
    <w:rsid w:val="00922E69"/>
    <w:rsid w:val="009239F2"/>
    <w:rsid w:val="00924154"/>
    <w:rsid w:val="009248FE"/>
    <w:rsid w:val="009262AA"/>
    <w:rsid w:val="009271D6"/>
    <w:rsid w:val="00932557"/>
    <w:rsid w:val="00932B13"/>
    <w:rsid w:val="00933736"/>
    <w:rsid w:val="00933F23"/>
    <w:rsid w:val="00935170"/>
    <w:rsid w:val="00942607"/>
    <w:rsid w:val="0094353F"/>
    <w:rsid w:val="0094454A"/>
    <w:rsid w:val="00944AB0"/>
    <w:rsid w:val="00947488"/>
    <w:rsid w:val="009476AE"/>
    <w:rsid w:val="009477BE"/>
    <w:rsid w:val="00951754"/>
    <w:rsid w:val="00951783"/>
    <w:rsid w:val="00951937"/>
    <w:rsid w:val="00952B8D"/>
    <w:rsid w:val="00953813"/>
    <w:rsid w:val="009549AA"/>
    <w:rsid w:val="00954F9F"/>
    <w:rsid w:val="00956BED"/>
    <w:rsid w:val="0095769E"/>
    <w:rsid w:val="009577A5"/>
    <w:rsid w:val="00960620"/>
    <w:rsid w:val="009636B4"/>
    <w:rsid w:val="00963AD3"/>
    <w:rsid w:val="00964120"/>
    <w:rsid w:val="009647CD"/>
    <w:rsid w:val="009657CA"/>
    <w:rsid w:val="00966243"/>
    <w:rsid w:val="0097023F"/>
    <w:rsid w:val="00970BBD"/>
    <w:rsid w:val="00971769"/>
    <w:rsid w:val="00971BF4"/>
    <w:rsid w:val="00972D0D"/>
    <w:rsid w:val="00972FB6"/>
    <w:rsid w:val="00973769"/>
    <w:rsid w:val="00973828"/>
    <w:rsid w:val="00973ED4"/>
    <w:rsid w:val="009743F8"/>
    <w:rsid w:val="009747B4"/>
    <w:rsid w:val="00974879"/>
    <w:rsid w:val="00980ADE"/>
    <w:rsid w:val="00982913"/>
    <w:rsid w:val="00982EB4"/>
    <w:rsid w:val="009855C5"/>
    <w:rsid w:val="009855F7"/>
    <w:rsid w:val="00985DFF"/>
    <w:rsid w:val="00986909"/>
    <w:rsid w:val="00987632"/>
    <w:rsid w:val="00987680"/>
    <w:rsid w:val="00990AB2"/>
    <w:rsid w:val="009930B9"/>
    <w:rsid w:val="009936D5"/>
    <w:rsid w:val="00993DCC"/>
    <w:rsid w:val="009944EB"/>
    <w:rsid w:val="00994D9F"/>
    <w:rsid w:val="00996F05"/>
    <w:rsid w:val="009A1451"/>
    <w:rsid w:val="009A1776"/>
    <w:rsid w:val="009A2A8F"/>
    <w:rsid w:val="009A30E5"/>
    <w:rsid w:val="009A33C8"/>
    <w:rsid w:val="009A3476"/>
    <w:rsid w:val="009A470D"/>
    <w:rsid w:val="009A4AB3"/>
    <w:rsid w:val="009A5ACF"/>
    <w:rsid w:val="009A61EE"/>
    <w:rsid w:val="009A6D16"/>
    <w:rsid w:val="009A6D1D"/>
    <w:rsid w:val="009A7950"/>
    <w:rsid w:val="009B2467"/>
    <w:rsid w:val="009B55B5"/>
    <w:rsid w:val="009B5EBE"/>
    <w:rsid w:val="009C0A82"/>
    <w:rsid w:val="009C174A"/>
    <w:rsid w:val="009C3A87"/>
    <w:rsid w:val="009D0428"/>
    <w:rsid w:val="009D1721"/>
    <w:rsid w:val="009D1F71"/>
    <w:rsid w:val="009D320D"/>
    <w:rsid w:val="009D3F62"/>
    <w:rsid w:val="009D4FAF"/>
    <w:rsid w:val="009D4FD8"/>
    <w:rsid w:val="009D5EAD"/>
    <w:rsid w:val="009D6462"/>
    <w:rsid w:val="009D78B6"/>
    <w:rsid w:val="009E0365"/>
    <w:rsid w:val="009E07B8"/>
    <w:rsid w:val="009E14BA"/>
    <w:rsid w:val="009E3D38"/>
    <w:rsid w:val="009E4984"/>
    <w:rsid w:val="009E51C2"/>
    <w:rsid w:val="009E5499"/>
    <w:rsid w:val="009F046A"/>
    <w:rsid w:val="009F0A42"/>
    <w:rsid w:val="009F10A5"/>
    <w:rsid w:val="009F2673"/>
    <w:rsid w:val="009F2BE5"/>
    <w:rsid w:val="009F2E24"/>
    <w:rsid w:val="009F3732"/>
    <w:rsid w:val="009F4456"/>
    <w:rsid w:val="009F5207"/>
    <w:rsid w:val="009F5797"/>
    <w:rsid w:val="009F77BB"/>
    <w:rsid w:val="009F77C7"/>
    <w:rsid w:val="009F7E6F"/>
    <w:rsid w:val="00A000FC"/>
    <w:rsid w:val="00A00263"/>
    <w:rsid w:val="00A013E0"/>
    <w:rsid w:val="00A019A5"/>
    <w:rsid w:val="00A021AA"/>
    <w:rsid w:val="00A05443"/>
    <w:rsid w:val="00A05D41"/>
    <w:rsid w:val="00A0616A"/>
    <w:rsid w:val="00A06915"/>
    <w:rsid w:val="00A06DD9"/>
    <w:rsid w:val="00A06E4C"/>
    <w:rsid w:val="00A07769"/>
    <w:rsid w:val="00A07C4A"/>
    <w:rsid w:val="00A100E3"/>
    <w:rsid w:val="00A12783"/>
    <w:rsid w:val="00A1311A"/>
    <w:rsid w:val="00A134E8"/>
    <w:rsid w:val="00A13CD4"/>
    <w:rsid w:val="00A14071"/>
    <w:rsid w:val="00A14AE0"/>
    <w:rsid w:val="00A15BCB"/>
    <w:rsid w:val="00A15F57"/>
    <w:rsid w:val="00A16D98"/>
    <w:rsid w:val="00A1713B"/>
    <w:rsid w:val="00A17B55"/>
    <w:rsid w:val="00A201D5"/>
    <w:rsid w:val="00A209DD"/>
    <w:rsid w:val="00A209FC"/>
    <w:rsid w:val="00A21E9D"/>
    <w:rsid w:val="00A22621"/>
    <w:rsid w:val="00A22A3F"/>
    <w:rsid w:val="00A23E21"/>
    <w:rsid w:val="00A24652"/>
    <w:rsid w:val="00A24F79"/>
    <w:rsid w:val="00A254EA"/>
    <w:rsid w:val="00A25EAA"/>
    <w:rsid w:val="00A26625"/>
    <w:rsid w:val="00A27441"/>
    <w:rsid w:val="00A27DBA"/>
    <w:rsid w:val="00A315A3"/>
    <w:rsid w:val="00A349CD"/>
    <w:rsid w:val="00A352EE"/>
    <w:rsid w:val="00A36C48"/>
    <w:rsid w:val="00A374BA"/>
    <w:rsid w:val="00A40F68"/>
    <w:rsid w:val="00A41ED3"/>
    <w:rsid w:val="00A43B49"/>
    <w:rsid w:val="00A443BA"/>
    <w:rsid w:val="00A45722"/>
    <w:rsid w:val="00A47545"/>
    <w:rsid w:val="00A506B2"/>
    <w:rsid w:val="00A5096F"/>
    <w:rsid w:val="00A51680"/>
    <w:rsid w:val="00A549C2"/>
    <w:rsid w:val="00A54B19"/>
    <w:rsid w:val="00A55AB3"/>
    <w:rsid w:val="00A55DE1"/>
    <w:rsid w:val="00A55FAB"/>
    <w:rsid w:val="00A576FD"/>
    <w:rsid w:val="00A607CC"/>
    <w:rsid w:val="00A60965"/>
    <w:rsid w:val="00A60BF3"/>
    <w:rsid w:val="00A6121A"/>
    <w:rsid w:val="00A612F2"/>
    <w:rsid w:val="00A62CA0"/>
    <w:rsid w:val="00A65538"/>
    <w:rsid w:val="00A66852"/>
    <w:rsid w:val="00A677BC"/>
    <w:rsid w:val="00A67BCD"/>
    <w:rsid w:val="00A707E2"/>
    <w:rsid w:val="00A718BE"/>
    <w:rsid w:val="00A7288B"/>
    <w:rsid w:val="00A742C0"/>
    <w:rsid w:val="00A74626"/>
    <w:rsid w:val="00A74764"/>
    <w:rsid w:val="00A7491A"/>
    <w:rsid w:val="00A77CDD"/>
    <w:rsid w:val="00A8061D"/>
    <w:rsid w:val="00A82C6E"/>
    <w:rsid w:val="00A83759"/>
    <w:rsid w:val="00A838E8"/>
    <w:rsid w:val="00A84F98"/>
    <w:rsid w:val="00A87CBD"/>
    <w:rsid w:val="00A90276"/>
    <w:rsid w:val="00A93F4F"/>
    <w:rsid w:val="00A96B0D"/>
    <w:rsid w:val="00AA22BF"/>
    <w:rsid w:val="00AA3032"/>
    <w:rsid w:val="00AA32DD"/>
    <w:rsid w:val="00AA36F7"/>
    <w:rsid w:val="00AA490A"/>
    <w:rsid w:val="00AA5ECF"/>
    <w:rsid w:val="00AA758E"/>
    <w:rsid w:val="00AB00EF"/>
    <w:rsid w:val="00AB0BB1"/>
    <w:rsid w:val="00AB1391"/>
    <w:rsid w:val="00AB25AD"/>
    <w:rsid w:val="00AB2D79"/>
    <w:rsid w:val="00AB345C"/>
    <w:rsid w:val="00AB3759"/>
    <w:rsid w:val="00AB58A4"/>
    <w:rsid w:val="00AB5D0D"/>
    <w:rsid w:val="00AB7306"/>
    <w:rsid w:val="00AB7B53"/>
    <w:rsid w:val="00AB7C72"/>
    <w:rsid w:val="00AC094C"/>
    <w:rsid w:val="00AC0F0A"/>
    <w:rsid w:val="00AC1AAA"/>
    <w:rsid w:val="00AC334F"/>
    <w:rsid w:val="00AC35AD"/>
    <w:rsid w:val="00AC3FF5"/>
    <w:rsid w:val="00AC4841"/>
    <w:rsid w:val="00AC6A7B"/>
    <w:rsid w:val="00AC6D07"/>
    <w:rsid w:val="00AC6F1F"/>
    <w:rsid w:val="00AC7F4D"/>
    <w:rsid w:val="00AD0960"/>
    <w:rsid w:val="00AD0A8E"/>
    <w:rsid w:val="00AD0E5B"/>
    <w:rsid w:val="00AD10CA"/>
    <w:rsid w:val="00AD1EE0"/>
    <w:rsid w:val="00AD421E"/>
    <w:rsid w:val="00AD4794"/>
    <w:rsid w:val="00AD47A2"/>
    <w:rsid w:val="00AD71F9"/>
    <w:rsid w:val="00AD7303"/>
    <w:rsid w:val="00AD73B7"/>
    <w:rsid w:val="00AD758D"/>
    <w:rsid w:val="00AE0205"/>
    <w:rsid w:val="00AE1944"/>
    <w:rsid w:val="00AE1947"/>
    <w:rsid w:val="00AE1C3B"/>
    <w:rsid w:val="00AE22E4"/>
    <w:rsid w:val="00AE2362"/>
    <w:rsid w:val="00AE2507"/>
    <w:rsid w:val="00AE316F"/>
    <w:rsid w:val="00AE3D01"/>
    <w:rsid w:val="00AE5282"/>
    <w:rsid w:val="00AE53D0"/>
    <w:rsid w:val="00AE6623"/>
    <w:rsid w:val="00AE683E"/>
    <w:rsid w:val="00AE7AAF"/>
    <w:rsid w:val="00AE7B4C"/>
    <w:rsid w:val="00AF0425"/>
    <w:rsid w:val="00AF0761"/>
    <w:rsid w:val="00AF07F5"/>
    <w:rsid w:val="00AF115B"/>
    <w:rsid w:val="00AF1A77"/>
    <w:rsid w:val="00AF27B9"/>
    <w:rsid w:val="00AF3093"/>
    <w:rsid w:val="00AF34C4"/>
    <w:rsid w:val="00AF3D9F"/>
    <w:rsid w:val="00AF4C95"/>
    <w:rsid w:val="00AF5857"/>
    <w:rsid w:val="00AF6510"/>
    <w:rsid w:val="00B009F8"/>
    <w:rsid w:val="00B016CF"/>
    <w:rsid w:val="00B017CF"/>
    <w:rsid w:val="00B01999"/>
    <w:rsid w:val="00B01DF1"/>
    <w:rsid w:val="00B02F3F"/>
    <w:rsid w:val="00B031CD"/>
    <w:rsid w:val="00B053A9"/>
    <w:rsid w:val="00B05F94"/>
    <w:rsid w:val="00B07566"/>
    <w:rsid w:val="00B07C40"/>
    <w:rsid w:val="00B1266A"/>
    <w:rsid w:val="00B12AD1"/>
    <w:rsid w:val="00B13477"/>
    <w:rsid w:val="00B1350E"/>
    <w:rsid w:val="00B13AD3"/>
    <w:rsid w:val="00B15171"/>
    <w:rsid w:val="00B168BF"/>
    <w:rsid w:val="00B16A0D"/>
    <w:rsid w:val="00B16C7E"/>
    <w:rsid w:val="00B16D4B"/>
    <w:rsid w:val="00B17830"/>
    <w:rsid w:val="00B17BB6"/>
    <w:rsid w:val="00B20F11"/>
    <w:rsid w:val="00B2388A"/>
    <w:rsid w:val="00B2481E"/>
    <w:rsid w:val="00B301D6"/>
    <w:rsid w:val="00B30C1A"/>
    <w:rsid w:val="00B32583"/>
    <w:rsid w:val="00B32BBA"/>
    <w:rsid w:val="00B33240"/>
    <w:rsid w:val="00B35A96"/>
    <w:rsid w:val="00B36615"/>
    <w:rsid w:val="00B368C5"/>
    <w:rsid w:val="00B3691F"/>
    <w:rsid w:val="00B408B6"/>
    <w:rsid w:val="00B419EF"/>
    <w:rsid w:val="00B432B1"/>
    <w:rsid w:val="00B45035"/>
    <w:rsid w:val="00B45271"/>
    <w:rsid w:val="00B45721"/>
    <w:rsid w:val="00B4644E"/>
    <w:rsid w:val="00B46857"/>
    <w:rsid w:val="00B50BB3"/>
    <w:rsid w:val="00B517F5"/>
    <w:rsid w:val="00B51CEC"/>
    <w:rsid w:val="00B528D4"/>
    <w:rsid w:val="00B539F1"/>
    <w:rsid w:val="00B54F71"/>
    <w:rsid w:val="00B550E7"/>
    <w:rsid w:val="00B5543C"/>
    <w:rsid w:val="00B56128"/>
    <w:rsid w:val="00B5637E"/>
    <w:rsid w:val="00B60649"/>
    <w:rsid w:val="00B613D4"/>
    <w:rsid w:val="00B61C8D"/>
    <w:rsid w:val="00B62ACC"/>
    <w:rsid w:val="00B62E0A"/>
    <w:rsid w:val="00B63204"/>
    <w:rsid w:val="00B6379A"/>
    <w:rsid w:val="00B64EF4"/>
    <w:rsid w:val="00B70B24"/>
    <w:rsid w:val="00B70E3E"/>
    <w:rsid w:val="00B71D1D"/>
    <w:rsid w:val="00B73C21"/>
    <w:rsid w:val="00B751B1"/>
    <w:rsid w:val="00B75EE6"/>
    <w:rsid w:val="00B7789E"/>
    <w:rsid w:val="00B80FE5"/>
    <w:rsid w:val="00B82124"/>
    <w:rsid w:val="00B821EB"/>
    <w:rsid w:val="00B82272"/>
    <w:rsid w:val="00B8379D"/>
    <w:rsid w:val="00B83C88"/>
    <w:rsid w:val="00B847AF"/>
    <w:rsid w:val="00B859D0"/>
    <w:rsid w:val="00B86001"/>
    <w:rsid w:val="00B8603A"/>
    <w:rsid w:val="00B86974"/>
    <w:rsid w:val="00B87DCB"/>
    <w:rsid w:val="00B90BC9"/>
    <w:rsid w:val="00B923F5"/>
    <w:rsid w:val="00B92D55"/>
    <w:rsid w:val="00B930E5"/>
    <w:rsid w:val="00B93505"/>
    <w:rsid w:val="00B93AE4"/>
    <w:rsid w:val="00B9433D"/>
    <w:rsid w:val="00B94B6E"/>
    <w:rsid w:val="00B95F05"/>
    <w:rsid w:val="00B970F0"/>
    <w:rsid w:val="00B9781F"/>
    <w:rsid w:val="00BA06C9"/>
    <w:rsid w:val="00BA0C5A"/>
    <w:rsid w:val="00BA11CF"/>
    <w:rsid w:val="00BA1D3C"/>
    <w:rsid w:val="00BA3CD3"/>
    <w:rsid w:val="00BA4312"/>
    <w:rsid w:val="00BA45B7"/>
    <w:rsid w:val="00BA4A21"/>
    <w:rsid w:val="00BA5351"/>
    <w:rsid w:val="00BA5834"/>
    <w:rsid w:val="00BA5D06"/>
    <w:rsid w:val="00BA68E5"/>
    <w:rsid w:val="00BA6C68"/>
    <w:rsid w:val="00BA7091"/>
    <w:rsid w:val="00BA72B4"/>
    <w:rsid w:val="00BA72F5"/>
    <w:rsid w:val="00BB0BAD"/>
    <w:rsid w:val="00BB11EC"/>
    <w:rsid w:val="00BB2E04"/>
    <w:rsid w:val="00BB3063"/>
    <w:rsid w:val="00BB434D"/>
    <w:rsid w:val="00BB44B2"/>
    <w:rsid w:val="00BB5A35"/>
    <w:rsid w:val="00BB7576"/>
    <w:rsid w:val="00BB7B14"/>
    <w:rsid w:val="00BC098F"/>
    <w:rsid w:val="00BC1C61"/>
    <w:rsid w:val="00BC3B1A"/>
    <w:rsid w:val="00BC65D2"/>
    <w:rsid w:val="00BC6963"/>
    <w:rsid w:val="00BC754D"/>
    <w:rsid w:val="00BC7A61"/>
    <w:rsid w:val="00BC7FC5"/>
    <w:rsid w:val="00BD0EF2"/>
    <w:rsid w:val="00BD1FA2"/>
    <w:rsid w:val="00BD2001"/>
    <w:rsid w:val="00BD26BB"/>
    <w:rsid w:val="00BD27E3"/>
    <w:rsid w:val="00BD3EA0"/>
    <w:rsid w:val="00BD590E"/>
    <w:rsid w:val="00BD5D09"/>
    <w:rsid w:val="00BD62B2"/>
    <w:rsid w:val="00BD6CCA"/>
    <w:rsid w:val="00BD6F76"/>
    <w:rsid w:val="00BE05FB"/>
    <w:rsid w:val="00BE3176"/>
    <w:rsid w:val="00BE3B3F"/>
    <w:rsid w:val="00BE4861"/>
    <w:rsid w:val="00BF0E71"/>
    <w:rsid w:val="00BF2B90"/>
    <w:rsid w:val="00BF3E72"/>
    <w:rsid w:val="00BF3E7B"/>
    <w:rsid w:val="00BF6897"/>
    <w:rsid w:val="00BF7D90"/>
    <w:rsid w:val="00C004C3"/>
    <w:rsid w:val="00C021E4"/>
    <w:rsid w:val="00C02338"/>
    <w:rsid w:val="00C03879"/>
    <w:rsid w:val="00C03F1C"/>
    <w:rsid w:val="00C0436C"/>
    <w:rsid w:val="00C0609B"/>
    <w:rsid w:val="00C06864"/>
    <w:rsid w:val="00C06F76"/>
    <w:rsid w:val="00C11BBF"/>
    <w:rsid w:val="00C11CD1"/>
    <w:rsid w:val="00C13C06"/>
    <w:rsid w:val="00C15B2C"/>
    <w:rsid w:val="00C15E07"/>
    <w:rsid w:val="00C17694"/>
    <w:rsid w:val="00C20E81"/>
    <w:rsid w:val="00C21131"/>
    <w:rsid w:val="00C217F9"/>
    <w:rsid w:val="00C235D4"/>
    <w:rsid w:val="00C23E5C"/>
    <w:rsid w:val="00C24477"/>
    <w:rsid w:val="00C248F3"/>
    <w:rsid w:val="00C2515E"/>
    <w:rsid w:val="00C25811"/>
    <w:rsid w:val="00C2599D"/>
    <w:rsid w:val="00C266F6"/>
    <w:rsid w:val="00C2680E"/>
    <w:rsid w:val="00C3163A"/>
    <w:rsid w:val="00C31FC2"/>
    <w:rsid w:val="00C32496"/>
    <w:rsid w:val="00C3430D"/>
    <w:rsid w:val="00C3676C"/>
    <w:rsid w:val="00C37D05"/>
    <w:rsid w:val="00C4110E"/>
    <w:rsid w:val="00C4144A"/>
    <w:rsid w:val="00C41607"/>
    <w:rsid w:val="00C427E9"/>
    <w:rsid w:val="00C43400"/>
    <w:rsid w:val="00C4760F"/>
    <w:rsid w:val="00C50062"/>
    <w:rsid w:val="00C500C0"/>
    <w:rsid w:val="00C50246"/>
    <w:rsid w:val="00C50BA6"/>
    <w:rsid w:val="00C5175A"/>
    <w:rsid w:val="00C520A7"/>
    <w:rsid w:val="00C522DA"/>
    <w:rsid w:val="00C533C9"/>
    <w:rsid w:val="00C56484"/>
    <w:rsid w:val="00C57C25"/>
    <w:rsid w:val="00C60562"/>
    <w:rsid w:val="00C60F0C"/>
    <w:rsid w:val="00C614FB"/>
    <w:rsid w:val="00C62FE6"/>
    <w:rsid w:val="00C63798"/>
    <w:rsid w:val="00C63B95"/>
    <w:rsid w:val="00C6429E"/>
    <w:rsid w:val="00C644AF"/>
    <w:rsid w:val="00C65590"/>
    <w:rsid w:val="00C65AF3"/>
    <w:rsid w:val="00C65DBF"/>
    <w:rsid w:val="00C66A27"/>
    <w:rsid w:val="00C66B45"/>
    <w:rsid w:val="00C671A9"/>
    <w:rsid w:val="00C67D49"/>
    <w:rsid w:val="00C70602"/>
    <w:rsid w:val="00C70A24"/>
    <w:rsid w:val="00C71431"/>
    <w:rsid w:val="00C73292"/>
    <w:rsid w:val="00C75A5C"/>
    <w:rsid w:val="00C76475"/>
    <w:rsid w:val="00C766A2"/>
    <w:rsid w:val="00C766F2"/>
    <w:rsid w:val="00C76F48"/>
    <w:rsid w:val="00C77311"/>
    <w:rsid w:val="00C803F3"/>
    <w:rsid w:val="00C82D2C"/>
    <w:rsid w:val="00C83885"/>
    <w:rsid w:val="00C83D0B"/>
    <w:rsid w:val="00C8484B"/>
    <w:rsid w:val="00C90A1A"/>
    <w:rsid w:val="00C9218C"/>
    <w:rsid w:val="00C92817"/>
    <w:rsid w:val="00C92AA9"/>
    <w:rsid w:val="00C92FCD"/>
    <w:rsid w:val="00C96016"/>
    <w:rsid w:val="00C96B85"/>
    <w:rsid w:val="00C96D94"/>
    <w:rsid w:val="00C96EAE"/>
    <w:rsid w:val="00CA051A"/>
    <w:rsid w:val="00CA20D0"/>
    <w:rsid w:val="00CA335A"/>
    <w:rsid w:val="00CA5CAA"/>
    <w:rsid w:val="00CA5F9C"/>
    <w:rsid w:val="00CB0A1C"/>
    <w:rsid w:val="00CB0E60"/>
    <w:rsid w:val="00CB1E9F"/>
    <w:rsid w:val="00CB3333"/>
    <w:rsid w:val="00CB3497"/>
    <w:rsid w:val="00CB3504"/>
    <w:rsid w:val="00CB35E7"/>
    <w:rsid w:val="00CB3EF5"/>
    <w:rsid w:val="00CB4D6B"/>
    <w:rsid w:val="00CB4E6E"/>
    <w:rsid w:val="00CB5223"/>
    <w:rsid w:val="00CC079E"/>
    <w:rsid w:val="00CC3A39"/>
    <w:rsid w:val="00CC3DC6"/>
    <w:rsid w:val="00CC3FB4"/>
    <w:rsid w:val="00CC5992"/>
    <w:rsid w:val="00CC667A"/>
    <w:rsid w:val="00CC725A"/>
    <w:rsid w:val="00CC7EBD"/>
    <w:rsid w:val="00CD0D97"/>
    <w:rsid w:val="00CD1253"/>
    <w:rsid w:val="00CD1D68"/>
    <w:rsid w:val="00CD2595"/>
    <w:rsid w:val="00CD5009"/>
    <w:rsid w:val="00CD6442"/>
    <w:rsid w:val="00CD72ED"/>
    <w:rsid w:val="00CD7434"/>
    <w:rsid w:val="00CE1488"/>
    <w:rsid w:val="00CE3DB5"/>
    <w:rsid w:val="00CE4220"/>
    <w:rsid w:val="00CE4D68"/>
    <w:rsid w:val="00CE5077"/>
    <w:rsid w:val="00CE6743"/>
    <w:rsid w:val="00CE6DCC"/>
    <w:rsid w:val="00CE7B2C"/>
    <w:rsid w:val="00CF02B8"/>
    <w:rsid w:val="00CF1FF7"/>
    <w:rsid w:val="00CF358E"/>
    <w:rsid w:val="00CF3905"/>
    <w:rsid w:val="00CF4550"/>
    <w:rsid w:val="00CF544C"/>
    <w:rsid w:val="00CF7757"/>
    <w:rsid w:val="00CF7F57"/>
    <w:rsid w:val="00D00C5F"/>
    <w:rsid w:val="00D0159E"/>
    <w:rsid w:val="00D02848"/>
    <w:rsid w:val="00D02B0C"/>
    <w:rsid w:val="00D03E6D"/>
    <w:rsid w:val="00D06F9B"/>
    <w:rsid w:val="00D07432"/>
    <w:rsid w:val="00D07D31"/>
    <w:rsid w:val="00D07EBC"/>
    <w:rsid w:val="00D11BBC"/>
    <w:rsid w:val="00D14361"/>
    <w:rsid w:val="00D14A45"/>
    <w:rsid w:val="00D14EC4"/>
    <w:rsid w:val="00D15710"/>
    <w:rsid w:val="00D1598E"/>
    <w:rsid w:val="00D163F9"/>
    <w:rsid w:val="00D1645C"/>
    <w:rsid w:val="00D16D4D"/>
    <w:rsid w:val="00D17182"/>
    <w:rsid w:val="00D20529"/>
    <w:rsid w:val="00D20F1C"/>
    <w:rsid w:val="00D21C00"/>
    <w:rsid w:val="00D22252"/>
    <w:rsid w:val="00D2248D"/>
    <w:rsid w:val="00D22AB8"/>
    <w:rsid w:val="00D22CB9"/>
    <w:rsid w:val="00D26057"/>
    <w:rsid w:val="00D30F41"/>
    <w:rsid w:val="00D313A2"/>
    <w:rsid w:val="00D324AC"/>
    <w:rsid w:val="00D33436"/>
    <w:rsid w:val="00D34E83"/>
    <w:rsid w:val="00D358E5"/>
    <w:rsid w:val="00D35E58"/>
    <w:rsid w:val="00D36918"/>
    <w:rsid w:val="00D401E9"/>
    <w:rsid w:val="00D404CF"/>
    <w:rsid w:val="00D4079F"/>
    <w:rsid w:val="00D41233"/>
    <w:rsid w:val="00D41BF7"/>
    <w:rsid w:val="00D41EBE"/>
    <w:rsid w:val="00D436C4"/>
    <w:rsid w:val="00D45397"/>
    <w:rsid w:val="00D45D21"/>
    <w:rsid w:val="00D47E16"/>
    <w:rsid w:val="00D50A4D"/>
    <w:rsid w:val="00D50A54"/>
    <w:rsid w:val="00D5279D"/>
    <w:rsid w:val="00D52C14"/>
    <w:rsid w:val="00D52F8C"/>
    <w:rsid w:val="00D541F9"/>
    <w:rsid w:val="00D5424F"/>
    <w:rsid w:val="00D54F55"/>
    <w:rsid w:val="00D5534F"/>
    <w:rsid w:val="00D621CF"/>
    <w:rsid w:val="00D624A6"/>
    <w:rsid w:val="00D628B7"/>
    <w:rsid w:val="00D629F9"/>
    <w:rsid w:val="00D63376"/>
    <w:rsid w:val="00D6373C"/>
    <w:rsid w:val="00D646FE"/>
    <w:rsid w:val="00D65642"/>
    <w:rsid w:val="00D66397"/>
    <w:rsid w:val="00D668CA"/>
    <w:rsid w:val="00D66975"/>
    <w:rsid w:val="00D66C08"/>
    <w:rsid w:val="00D67594"/>
    <w:rsid w:val="00D67F43"/>
    <w:rsid w:val="00D7039F"/>
    <w:rsid w:val="00D70C6B"/>
    <w:rsid w:val="00D70CCE"/>
    <w:rsid w:val="00D72569"/>
    <w:rsid w:val="00D7256A"/>
    <w:rsid w:val="00D736DD"/>
    <w:rsid w:val="00D74355"/>
    <w:rsid w:val="00D75583"/>
    <w:rsid w:val="00D75D0C"/>
    <w:rsid w:val="00D766F7"/>
    <w:rsid w:val="00D76E3B"/>
    <w:rsid w:val="00D76EF6"/>
    <w:rsid w:val="00D80AE7"/>
    <w:rsid w:val="00D80F72"/>
    <w:rsid w:val="00D834AF"/>
    <w:rsid w:val="00D841F1"/>
    <w:rsid w:val="00D8469A"/>
    <w:rsid w:val="00D85CB1"/>
    <w:rsid w:val="00D86A4A"/>
    <w:rsid w:val="00D86DFA"/>
    <w:rsid w:val="00D87D87"/>
    <w:rsid w:val="00D91366"/>
    <w:rsid w:val="00D91BB3"/>
    <w:rsid w:val="00D94592"/>
    <w:rsid w:val="00D9498B"/>
    <w:rsid w:val="00D95699"/>
    <w:rsid w:val="00D95EE1"/>
    <w:rsid w:val="00D96198"/>
    <w:rsid w:val="00D96995"/>
    <w:rsid w:val="00D96E1B"/>
    <w:rsid w:val="00D97830"/>
    <w:rsid w:val="00D97C0A"/>
    <w:rsid w:val="00D97D5C"/>
    <w:rsid w:val="00DA126F"/>
    <w:rsid w:val="00DA18A6"/>
    <w:rsid w:val="00DA2E47"/>
    <w:rsid w:val="00DA37A5"/>
    <w:rsid w:val="00DA4AB7"/>
    <w:rsid w:val="00DA5F4A"/>
    <w:rsid w:val="00DA7D12"/>
    <w:rsid w:val="00DA7D8C"/>
    <w:rsid w:val="00DB0198"/>
    <w:rsid w:val="00DB063A"/>
    <w:rsid w:val="00DB0C5E"/>
    <w:rsid w:val="00DB14B2"/>
    <w:rsid w:val="00DB180C"/>
    <w:rsid w:val="00DB2F6F"/>
    <w:rsid w:val="00DB3F7A"/>
    <w:rsid w:val="00DB4152"/>
    <w:rsid w:val="00DB514C"/>
    <w:rsid w:val="00DB59EA"/>
    <w:rsid w:val="00DC0659"/>
    <w:rsid w:val="00DC08EB"/>
    <w:rsid w:val="00DC53D1"/>
    <w:rsid w:val="00DC57BA"/>
    <w:rsid w:val="00DC65D6"/>
    <w:rsid w:val="00DD084E"/>
    <w:rsid w:val="00DD0959"/>
    <w:rsid w:val="00DD11D9"/>
    <w:rsid w:val="00DD24F4"/>
    <w:rsid w:val="00DD3694"/>
    <w:rsid w:val="00DD3D7F"/>
    <w:rsid w:val="00DD4B06"/>
    <w:rsid w:val="00DD7E86"/>
    <w:rsid w:val="00DE162A"/>
    <w:rsid w:val="00DE242B"/>
    <w:rsid w:val="00DE3BEA"/>
    <w:rsid w:val="00DE4C1D"/>
    <w:rsid w:val="00DE4CFB"/>
    <w:rsid w:val="00DF15D2"/>
    <w:rsid w:val="00DF16BA"/>
    <w:rsid w:val="00DF1D66"/>
    <w:rsid w:val="00DF1F07"/>
    <w:rsid w:val="00DF2B55"/>
    <w:rsid w:val="00DF3896"/>
    <w:rsid w:val="00DF3F72"/>
    <w:rsid w:val="00DF43A4"/>
    <w:rsid w:val="00DF494C"/>
    <w:rsid w:val="00DF546B"/>
    <w:rsid w:val="00DF55F6"/>
    <w:rsid w:val="00E00013"/>
    <w:rsid w:val="00E00194"/>
    <w:rsid w:val="00E012A0"/>
    <w:rsid w:val="00E03A13"/>
    <w:rsid w:val="00E060D4"/>
    <w:rsid w:val="00E07AAB"/>
    <w:rsid w:val="00E10B52"/>
    <w:rsid w:val="00E10DED"/>
    <w:rsid w:val="00E11178"/>
    <w:rsid w:val="00E11363"/>
    <w:rsid w:val="00E119CB"/>
    <w:rsid w:val="00E11A1C"/>
    <w:rsid w:val="00E11C7B"/>
    <w:rsid w:val="00E11DCA"/>
    <w:rsid w:val="00E126E4"/>
    <w:rsid w:val="00E14184"/>
    <w:rsid w:val="00E15A02"/>
    <w:rsid w:val="00E15C38"/>
    <w:rsid w:val="00E15E0E"/>
    <w:rsid w:val="00E16D86"/>
    <w:rsid w:val="00E207D0"/>
    <w:rsid w:val="00E223DC"/>
    <w:rsid w:val="00E23458"/>
    <w:rsid w:val="00E23B8A"/>
    <w:rsid w:val="00E23B9D"/>
    <w:rsid w:val="00E25374"/>
    <w:rsid w:val="00E26294"/>
    <w:rsid w:val="00E269A0"/>
    <w:rsid w:val="00E273FA"/>
    <w:rsid w:val="00E2744F"/>
    <w:rsid w:val="00E30AF0"/>
    <w:rsid w:val="00E35C82"/>
    <w:rsid w:val="00E37009"/>
    <w:rsid w:val="00E37094"/>
    <w:rsid w:val="00E37605"/>
    <w:rsid w:val="00E37DD1"/>
    <w:rsid w:val="00E40384"/>
    <w:rsid w:val="00E419EF"/>
    <w:rsid w:val="00E42889"/>
    <w:rsid w:val="00E43E5E"/>
    <w:rsid w:val="00E441C9"/>
    <w:rsid w:val="00E443D8"/>
    <w:rsid w:val="00E44C01"/>
    <w:rsid w:val="00E44C86"/>
    <w:rsid w:val="00E45518"/>
    <w:rsid w:val="00E47A17"/>
    <w:rsid w:val="00E47B7D"/>
    <w:rsid w:val="00E52AC3"/>
    <w:rsid w:val="00E52E6F"/>
    <w:rsid w:val="00E539AB"/>
    <w:rsid w:val="00E53CC9"/>
    <w:rsid w:val="00E5498C"/>
    <w:rsid w:val="00E57FC8"/>
    <w:rsid w:val="00E60BBC"/>
    <w:rsid w:val="00E60CB4"/>
    <w:rsid w:val="00E6353D"/>
    <w:rsid w:val="00E6369C"/>
    <w:rsid w:val="00E63860"/>
    <w:rsid w:val="00E63D62"/>
    <w:rsid w:val="00E658CD"/>
    <w:rsid w:val="00E67B53"/>
    <w:rsid w:val="00E7038B"/>
    <w:rsid w:val="00E72CEE"/>
    <w:rsid w:val="00E73131"/>
    <w:rsid w:val="00E74DD9"/>
    <w:rsid w:val="00E7587E"/>
    <w:rsid w:val="00E75EEF"/>
    <w:rsid w:val="00E76322"/>
    <w:rsid w:val="00E773D2"/>
    <w:rsid w:val="00E77910"/>
    <w:rsid w:val="00E81514"/>
    <w:rsid w:val="00E82F88"/>
    <w:rsid w:val="00E83EEE"/>
    <w:rsid w:val="00E84A85"/>
    <w:rsid w:val="00E8596C"/>
    <w:rsid w:val="00E85E10"/>
    <w:rsid w:val="00E8643B"/>
    <w:rsid w:val="00E86F94"/>
    <w:rsid w:val="00E90952"/>
    <w:rsid w:val="00E91273"/>
    <w:rsid w:val="00E913FA"/>
    <w:rsid w:val="00E91DF4"/>
    <w:rsid w:val="00E9207B"/>
    <w:rsid w:val="00E939E1"/>
    <w:rsid w:val="00E95019"/>
    <w:rsid w:val="00E95BCF"/>
    <w:rsid w:val="00E97B96"/>
    <w:rsid w:val="00E97E12"/>
    <w:rsid w:val="00EA1FB3"/>
    <w:rsid w:val="00EA322D"/>
    <w:rsid w:val="00EA4AAC"/>
    <w:rsid w:val="00EA76CA"/>
    <w:rsid w:val="00EB0404"/>
    <w:rsid w:val="00EB18FB"/>
    <w:rsid w:val="00EB4056"/>
    <w:rsid w:val="00EB4C40"/>
    <w:rsid w:val="00EB4D29"/>
    <w:rsid w:val="00EB4FBB"/>
    <w:rsid w:val="00EB5334"/>
    <w:rsid w:val="00EB6EEB"/>
    <w:rsid w:val="00EB778A"/>
    <w:rsid w:val="00EC0523"/>
    <w:rsid w:val="00EC061D"/>
    <w:rsid w:val="00EC0D42"/>
    <w:rsid w:val="00EC1BDE"/>
    <w:rsid w:val="00EC346C"/>
    <w:rsid w:val="00EC3942"/>
    <w:rsid w:val="00EC3D99"/>
    <w:rsid w:val="00EC4840"/>
    <w:rsid w:val="00EC716F"/>
    <w:rsid w:val="00EC74ED"/>
    <w:rsid w:val="00EC794E"/>
    <w:rsid w:val="00ED07F5"/>
    <w:rsid w:val="00ED0A46"/>
    <w:rsid w:val="00ED1297"/>
    <w:rsid w:val="00ED322E"/>
    <w:rsid w:val="00ED3BCE"/>
    <w:rsid w:val="00ED4503"/>
    <w:rsid w:val="00ED6A20"/>
    <w:rsid w:val="00ED7059"/>
    <w:rsid w:val="00ED706A"/>
    <w:rsid w:val="00EE1239"/>
    <w:rsid w:val="00EE13A4"/>
    <w:rsid w:val="00EE13E5"/>
    <w:rsid w:val="00EE1572"/>
    <w:rsid w:val="00EE3586"/>
    <w:rsid w:val="00EE3BC3"/>
    <w:rsid w:val="00EE46C0"/>
    <w:rsid w:val="00EE6CB1"/>
    <w:rsid w:val="00EE6DBE"/>
    <w:rsid w:val="00EF0A5F"/>
    <w:rsid w:val="00EF0B98"/>
    <w:rsid w:val="00EF1445"/>
    <w:rsid w:val="00EF3F93"/>
    <w:rsid w:val="00EF445F"/>
    <w:rsid w:val="00EF4839"/>
    <w:rsid w:val="00EF4DD9"/>
    <w:rsid w:val="00EF4DDA"/>
    <w:rsid w:val="00EF5E63"/>
    <w:rsid w:val="00EF6470"/>
    <w:rsid w:val="00EF6F8A"/>
    <w:rsid w:val="00EF7323"/>
    <w:rsid w:val="00F02A9B"/>
    <w:rsid w:val="00F02D4D"/>
    <w:rsid w:val="00F03376"/>
    <w:rsid w:val="00F03853"/>
    <w:rsid w:val="00F03F7C"/>
    <w:rsid w:val="00F045B5"/>
    <w:rsid w:val="00F04F79"/>
    <w:rsid w:val="00F07E2D"/>
    <w:rsid w:val="00F10158"/>
    <w:rsid w:val="00F13045"/>
    <w:rsid w:val="00F13436"/>
    <w:rsid w:val="00F15188"/>
    <w:rsid w:val="00F159EB"/>
    <w:rsid w:val="00F16D03"/>
    <w:rsid w:val="00F16F74"/>
    <w:rsid w:val="00F17337"/>
    <w:rsid w:val="00F20DFC"/>
    <w:rsid w:val="00F23FBE"/>
    <w:rsid w:val="00F253E6"/>
    <w:rsid w:val="00F26CE0"/>
    <w:rsid w:val="00F27836"/>
    <w:rsid w:val="00F27F95"/>
    <w:rsid w:val="00F303DD"/>
    <w:rsid w:val="00F3069B"/>
    <w:rsid w:val="00F3198B"/>
    <w:rsid w:val="00F31B2D"/>
    <w:rsid w:val="00F33E0F"/>
    <w:rsid w:val="00F346B1"/>
    <w:rsid w:val="00F34B06"/>
    <w:rsid w:val="00F34F3B"/>
    <w:rsid w:val="00F362A2"/>
    <w:rsid w:val="00F36F82"/>
    <w:rsid w:val="00F37A16"/>
    <w:rsid w:val="00F37BA1"/>
    <w:rsid w:val="00F37BA7"/>
    <w:rsid w:val="00F438D9"/>
    <w:rsid w:val="00F43F31"/>
    <w:rsid w:val="00F45E3E"/>
    <w:rsid w:val="00F5039D"/>
    <w:rsid w:val="00F51CB9"/>
    <w:rsid w:val="00F53093"/>
    <w:rsid w:val="00F54E3E"/>
    <w:rsid w:val="00F54ECC"/>
    <w:rsid w:val="00F5563E"/>
    <w:rsid w:val="00F55FF2"/>
    <w:rsid w:val="00F56885"/>
    <w:rsid w:val="00F569AA"/>
    <w:rsid w:val="00F56E94"/>
    <w:rsid w:val="00F56EF1"/>
    <w:rsid w:val="00F570C3"/>
    <w:rsid w:val="00F571AB"/>
    <w:rsid w:val="00F576A5"/>
    <w:rsid w:val="00F578F9"/>
    <w:rsid w:val="00F57A2E"/>
    <w:rsid w:val="00F61418"/>
    <w:rsid w:val="00F644F9"/>
    <w:rsid w:val="00F648C2"/>
    <w:rsid w:val="00F651F9"/>
    <w:rsid w:val="00F7011E"/>
    <w:rsid w:val="00F70EEC"/>
    <w:rsid w:val="00F717A1"/>
    <w:rsid w:val="00F73379"/>
    <w:rsid w:val="00F73F28"/>
    <w:rsid w:val="00F74D5F"/>
    <w:rsid w:val="00F750E8"/>
    <w:rsid w:val="00F75A8B"/>
    <w:rsid w:val="00F75F2B"/>
    <w:rsid w:val="00F76350"/>
    <w:rsid w:val="00F7657F"/>
    <w:rsid w:val="00F776D0"/>
    <w:rsid w:val="00F81F93"/>
    <w:rsid w:val="00F84791"/>
    <w:rsid w:val="00F85C00"/>
    <w:rsid w:val="00F87046"/>
    <w:rsid w:val="00F90B17"/>
    <w:rsid w:val="00F915F3"/>
    <w:rsid w:val="00F91D51"/>
    <w:rsid w:val="00F92083"/>
    <w:rsid w:val="00F9213D"/>
    <w:rsid w:val="00F92444"/>
    <w:rsid w:val="00F939C2"/>
    <w:rsid w:val="00F9513C"/>
    <w:rsid w:val="00F95696"/>
    <w:rsid w:val="00F95B18"/>
    <w:rsid w:val="00F95C3D"/>
    <w:rsid w:val="00F96EF6"/>
    <w:rsid w:val="00F97731"/>
    <w:rsid w:val="00FA04DF"/>
    <w:rsid w:val="00FA0B98"/>
    <w:rsid w:val="00FA2854"/>
    <w:rsid w:val="00FA3527"/>
    <w:rsid w:val="00FA3A79"/>
    <w:rsid w:val="00FA75FA"/>
    <w:rsid w:val="00FB0390"/>
    <w:rsid w:val="00FB1396"/>
    <w:rsid w:val="00FB1D74"/>
    <w:rsid w:val="00FB25DC"/>
    <w:rsid w:val="00FB4468"/>
    <w:rsid w:val="00FB5472"/>
    <w:rsid w:val="00FB58D5"/>
    <w:rsid w:val="00FB5F80"/>
    <w:rsid w:val="00FB7BBC"/>
    <w:rsid w:val="00FC08FC"/>
    <w:rsid w:val="00FC198B"/>
    <w:rsid w:val="00FC1B21"/>
    <w:rsid w:val="00FC1E0A"/>
    <w:rsid w:val="00FC4889"/>
    <w:rsid w:val="00FC58E5"/>
    <w:rsid w:val="00FC5C00"/>
    <w:rsid w:val="00FC6F14"/>
    <w:rsid w:val="00FD02A1"/>
    <w:rsid w:val="00FD02BA"/>
    <w:rsid w:val="00FD0718"/>
    <w:rsid w:val="00FD4CC9"/>
    <w:rsid w:val="00FD5301"/>
    <w:rsid w:val="00FD59A5"/>
    <w:rsid w:val="00FD60EB"/>
    <w:rsid w:val="00FD6368"/>
    <w:rsid w:val="00FD6825"/>
    <w:rsid w:val="00FD6AF3"/>
    <w:rsid w:val="00FD7A01"/>
    <w:rsid w:val="00FE0BD8"/>
    <w:rsid w:val="00FE1514"/>
    <w:rsid w:val="00FE1ACD"/>
    <w:rsid w:val="00FE2B05"/>
    <w:rsid w:val="00FE32CF"/>
    <w:rsid w:val="00FE332B"/>
    <w:rsid w:val="00FE361A"/>
    <w:rsid w:val="00FE38E1"/>
    <w:rsid w:val="00FE55AA"/>
    <w:rsid w:val="00FE6355"/>
    <w:rsid w:val="00FE74E0"/>
    <w:rsid w:val="00FE7645"/>
    <w:rsid w:val="00FF0B1C"/>
    <w:rsid w:val="00FF1B4B"/>
    <w:rsid w:val="00FF206F"/>
    <w:rsid w:val="00FF281E"/>
    <w:rsid w:val="00FF51A5"/>
    <w:rsid w:val="00FF547E"/>
    <w:rsid w:val="00FF6723"/>
    <w:rsid w:val="00FF673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BC620"/>
  <w15:docId w15:val="{C1E3C13C-21A5-47EE-9316-A84AA113B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t-P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F60"/>
    <w:rPr>
      <w:szCs w:val="22"/>
    </w:rPr>
  </w:style>
  <w:style w:type="paragraph" w:styleId="Heading1">
    <w:name w:val="heading 1"/>
    <w:basedOn w:val="Normal"/>
    <w:next w:val="Normal"/>
    <w:link w:val="Heading1Char"/>
    <w:qFormat/>
    <w:rsid w:val="00150720"/>
    <w:pPr>
      <w:keepNext/>
      <w:keepLines/>
      <w:numPr>
        <w:numId w:val="1"/>
      </w:numPr>
      <w:spacing w:before="480"/>
      <w:ind w:left="432"/>
      <w:outlineLvl w:val="0"/>
    </w:pPr>
    <w:rPr>
      <w:rFonts w:ascii="Arial" w:eastAsiaTheme="majorEastAsia" w:hAnsi="Arial" w:cs="Arial"/>
      <w:b/>
      <w:bCs/>
      <w:sz w:val="32"/>
      <w:szCs w:val="28"/>
    </w:rPr>
  </w:style>
  <w:style w:type="paragraph" w:styleId="Heading2">
    <w:name w:val="heading 2"/>
    <w:basedOn w:val="Normal"/>
    <w:next w:val="Normal"/>
    <w:link w:val="Heading2Char"/>
    <w:qFormat/>
    <w:rsid w:val="007E55D1"/>
    <w:pPr>
      <w:keepNext/>
      <w:keepLines/>
      <w:numPr>
        <w:ilvl w:val="1"/>
        <w:numId w:val="1"/>
      </w:numPr>
      <w:spacing w:before="200"/>
      <w:ind w:left="576"/>
      <w:outlineLvl w:val="1"/>
    </w:pPr>
    <w:rPr>
      <w:rFonts w:ascii="Arial" w:eastAsiaTheme="majorEastAsia" w:hAnsi="Arial" w:cs="Arial"/>
      <w:b/>
      <w:bCs/>
      <w:szCs w:val="24"/>
    </w:rPr>
  </w:style>
  <w:style w:type="paragraph" w:styleId="Heading3">
    <w:name w:val="heading 3"/>
    <w:basedOn w:val="Normal"/>
    <w:next w:val="Normal"/>
    <w:link w:val="Heading3Char"/>
    <w:qFormat/>
    <w:rsid w:val="00B17830"/>
    <w:pPr>
      <w:keepNext/>
      <w:keepLines/>
      <w:numPr>
        <w:ilvl w:val="2"/>
        <w:numId w:val="1"/>
      </w:numPr>
      <w:spacing w:before="200"/>
      <w:outlineLvl w:val="2"/>
    </w:pPr>
    <w:rPr>
      <w:rFonts w:ascii="Arial" w:eastAsiaTheme="majorEastAsia" w:hAnsi="Arial" w:cs="Arial"/>
      <w:b/>
      <w:bCs/>
    </w:rPr>
  </w:style>
  <w:style w:type="paragraph" w:styleId="Heading4">
    <w:name w:val="heading 4"/>
    <w:basedOn w:val="Normal"/>
    <w:next w:val="Normal"/>
    <w:link w:val="Heading4Char"/>
    <w:uiPriority w:val="9"/>
    <w:qFormat/>
    <w:rsid w:val="00D47E16"/>
    <w:pPr>
      <w:keepNext/>
      <w:keepLines/>
      <w:numPr>
        <w:ilvl w:val="3"/>
        <w:numId w:val="1"/>
      </w:numPr>
      <w:spacing w:before="200"/>
      <w:outlineLvl w:val="3"/>
    </w:pPr>
    <w:rPr>
      <w:rFonts w:ascii="Arial" w:eastAsiaTheme="majorEastAsia" w:hAnsi="Arial" w:cs="Arial"/>
      <w:b/>
      <w:bCs/>
    </w:rPr>
  </w:style>
  <w:style w:type="paragraph" w:styleId="Heading5">
    <w:name w:val="heading 5"/>
    <w:basedOn w:val="Normal"/>
    <w:next w:val="Normal"/>
    <w:link w:val="Heading5Char"/>
    <w:uiPriority w:val="9"/>
    <w:qFormat/>
    <w:rsid w:val="006348FB"/>
    <w:pPr>
      <w:numPr>
        <w:ilvl w:val="4"/>
        <w:numId w:val="1"/>
      </w:numPr>
      <w:contextualSpacing/>
      <w:outlineLvl w:val="4"/>
    </w:pPr>
    <w:rPr>
      <w:b/>
      <w:i/>
    </w:rPr>
  </w:style>
  <w:style w:type="paragraph" w:styleId="Heading6">
    <w:name w:val="heading 6"/>
    <w:basedOn w:val="Normal"/>
    <w:next w:val="Normal"/>
    <w:link w:val="Heading6Char"/>
    <w:uiPriority w:val="9"/>
    <w:semiHidden/>
    <w:unhideWhenUsed/>
    <w:qFormat/>
    <w:rsid w:val="006348FB"/>
    <w:pPr>
      <w:keepNext/>
      <w:keepLines/>
      <w:numPr>
        <w:ilvl w:val="5"/>
        <w:numId w:val="1"/>
      </w:numPr>
      <w:spacing w:before="200" w:line="360" w:lineRule="auto"/>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B33240"/>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3324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3324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0720"/>
    <w:rPr>
      <w:rFonts w:ascii="Arial" w:eastAsiaTheme="majorEastAsia" w:hAnsi="Arial" w:cs="Arial"/>
      <w:b/>
      <w:bCs/>
      <w:sz w:val="32"/>
      <w:szCs w:val="28"/>
    </w:rPr>
  </w:style>
  <w:style w:type="character" w:customStyle="1" w:styleId="Heading2Char">
    <w:name w:val="Heading 2 Char"/>
    <w:basedOn w:val="DefaultParagraphFont"/>
    <w:link w:val="Heading2"/>
    <w:rsid w:val="007E55D1"/>
    <w:rPr>
      <w:rFonts w:ascii="Arial" w:eastAsiaTheme="majorEastAsia" w:hAnsi="Arial" w:cs="Arial"/>
      <w:b/>
      <w:bCs/>
    </w:rPr>
  </w:style>
  <w:style w:type="character" w:customStyle="1" w:styleId="Heading3Char">
    <w:name w:val="Heading 3 Char"/>
    <w:basedOn w:val="DefaultParagraphFont"/>
    <w:link w:val="Heading3"/>
    <w:rsid w:val="00B17830"/>
    <w:rPr>
      <w:rFonts w:ascii="Arial" w:eastAsiaTheme="majorEastAsia" w:hAnsi="Arial" w:cs="Arial"/>
      <w:b/>
      <w:bCs/>
      <w:szCs w:val="22"/>
    </w:rPr>
  </w:style>
  <w:style w:type="character" w:customStyle="1" w:styleId="Heading4Char">
    <w:name w:val="Heading 4 Char"/>
    <w:basedOn w:val="DefaultParagraphFont"/>
    <w:link w:val="Heading4"/>
    <w:uiPriority w:val="9"/>
    <w:rsid w:val="00D47E16"/>
    <w:rPr>
      <w:rFonts w:ascii="Arial" w:eastAsiaTheme="majorEastAsia" w:hAnsi="Arial" w:cs="Arial"/>
      <w:b/>
      <w:bCs/>
      <w:szCs w:val="22"/>
    </w:rPr>
  </w:style>
  <w:style w:type="character" w:customStyle="1" w:styleId="Heading5Char">
    <w:name w:val="Heading 5 Char"/>
    <w:basedOn w:val="DefaultParagraphFont"/>
    <w:link w:val="Heading5"/>
    <w:uiPriority w:val="9"/>
    <w:rsid w:val="006348FB"/>
    <w:rPr>
      <w:b/>
      <w:i/>
      <w:szCs w:val="22"/>
    </w:rPr>
  </w:style>
  <w:style w:type="character" w:customStyle="1" w:styleId="Heading6Char">
    <w:name w:val="Heading 6 Char"/>
    <w:basedOn w:val="DefaultParagraphFont"/>
    <w:link w:val="Heading6"/>
    <w:uiPriority w:val="9"/>
    <w:semiHidden/>
    <w:rsid w:val="006348FB"/>
    <w:rPr>
      <w:rFonts w:asciiTheme="majorHAnsi" w:eastAsiaTheme="majorEastAsia" w:hAnsiTheme="majorHAnsi" w:cstheme="majorBidi"/>
      <w:i/>
      <w:iCs/>
      <w:color w:val="1F3763" w:themeColor="accent1" w:themeShade="7F"/>
      <w:szCs w:val="22"/>
    </w:rPr>
  </w:style>
  <w:style w:type="paragraph" w:styleId="Title">
    <w:name w:val="Title"/>
    <w:basedOn w:val="Normal"/>
    <w:next w:val="Normal"/>
    <w:link w:val="TitleChar"/>
    <w:uiPriority w:val="10"/>
    <w:qFormat/>
    <w:rsid w:val="006C2EBA"/>
    <w:pPr>
      <w:spacing w:after="300"/>
      <w:contextualSpacing/>
      <w:jc w:val="center"/>
    </w:pPr>
    <w:rPr>
      <w:rFonts w:eastAsiaTheme="majorEastAsia" w:cstheme="majorBidi"/>
      <w:b/>
      <w:spacing w:val="5"/>
      <w:kern w:val="28"/>
      <w:sz w:val="36"/>
      <w:szCs w:val="52"/>
    </w:rPr>
  </w:style>
  <w:style w:type="character" w:customStyle="1" w:styleId="TitleChar">
    <w:name w:val="Title Char"/>
    <w:basedOn w:val="DefaultParagraphFont"/>
    <w:link w:val="Title"/>
    <w:uiPriority w:val="10"/>
    <w:rsid w:val="006C2EBA"/>
    <w:rPr>
      <w:rFonts w:eastAsiaTheme="majorEastAsia" w:cstheme="majorBidi"/>
      <w:b/>
      <w:spacing w:val="5"/>
      <w:kern w:val="28"/>
      <w:sz w:val="36"/>
      <w:szCs w:val="52"/>
    </w:rPr>
  </w:style>
  <w:style w:type="paragraph" w:styleId="FootnoteText">
    <w:name w:val="footnote text"/>
    <w:aliases w:val="RSC_WP (footnotes)"/>
    <w:basedOn w:val="Normal"/>
    <w:link w:val="FootnoteTextChar"/>
    <w:uiPriority w:val="99"/>
    <w:unhideWhenUsed/>
    <w:qFormat/>
    <w:rsid w:val="006C2EBA"/>
    <w:rPr>
      <w:sz w:val="20"/>
      <w:szCs w:val="20"/>
    </w:rPr>
  </w:style>
  <w:style w:type="character" w:customStyle="1" w:styleId="FootnoteTextChar">
    <w:name w:val="Footnote Text Char"/>
    <w:aliases w:val="RSC_WP (footnotes) Char"/>
    <w:basedOn w:val="DefaultParagraphFont"/>
    <w:link w:val="FootnoteText"/>
    <w:uiPriority w:val="99"/>
    <w:rsid w:val="006C2EBA"/>
    <w:rPr>
      <w:sz w:val="20"/>
      <w:szCs w:val="20"/>
    </w:rPr>
  </w:style>
  <w:style w:type="paragraph" w:styleId="ListParagraph">
    <w:name w:val="List Paragraph"/>
    <w:aliases w:val="Párrafo de lista1,Proposal Heading 1.1,References,List Paragraph1,Numbered paragraph,Paragraphe de liste,bk paragraph,Bullet List,FooterText,numbered,Paragraphe de liste1,Bulletr List Paragraph,列出段落,列出段落1,Bullet 1,Use Case List Paragraph"/>
    <w:basedOn w:val="Normal"/>
    <w:link w:val="ListParagraphChar"/>
    <w:uiPriority w:val="34"/>
    <w:qFormat/>
    <w:rsid w:val="00A17B55"/>
    <w:pPr>
      <w:ind w:left="720"/>
      <w:contextualSpacing/>
    </w:pPr>
  </w:style>
  <w:style w:type="character" w:customStyle="1" w:styleId="ListParagraphChar">
    <w:name w:val="List Paragraph Char"/>
    <w:aliases w:val="Párrafo de lista1 Char,Proposal Heading 1.1 Char,References Char,List Paragraph1 Char,Numbered paragraph Char,Paragraphe de liste Char,bk paragraph Char,Bullet List Char,FooterText Char,numbered Char,Paragraphe de liste1 Char"/>
    <w:link w:val="ListParagraph"/>
    <w:uiPriority w:val="34"/>
    <w:qFormat/>
    <w:locked/>
    <w:rsid w:val="0053761C"/>
    <w:rPr>
      <w:szCs w:val="22"/>
    </w:rPr>
  </w:style>
  <w:style w:type="paragraph" w:styleId="BalloonText">
    <w:name w:val="Balloon Text"/>
    <w:basedOn w:val="Normal"/>
    <w:link w:val="BalloonTextChar"/>
    <w:uiPriority w:val="99"/>
    <w:semiHidden/>
    <w:unhideWhenUsed/>
    <w:rsid w:val="00D1645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45C"/>
    <w:rPr>
      <w:rFonts w:ascii="Segoe UI" w:hAnsi="Segoe UI" w:cs="Segoe UI"/>
      <w:sz w:val="18"/>
      <w:szCs w:val="18"/>
    </w:rPr>
  </w:style>
  <w:style w:type="paragraph" w:styleId="TOCHeading">
    <w:name w:val="TOC Heading"/>
    <w:basedOn w:val="Heading1"/>
    <w:next w:val="Normal"/>
    <w:uiPriority w:val="39"/>
    <w:unhideWhenUsed/>
    <w:qFormat/>
    <w:rsid w:val="00224DF8"/>
    <w:pPr>
      <w:numPr>
        <w:numId w:val="0"/>
      </w:numPr>
      <w:spacing w:before="240" w:line="259" w:lineRule="auto"/>
      <w:jc w:val="left"/>
      <w:outlineLvl w:val="9"/>
    </w:pPr>
    <w:rPr>
      <w:rFonts w:asciiTheme="majorHAnsi" w:hAnsiTheme="majorHAnsi"/>
      <w:b w:val="0"/>
      <w:bCs w:val="0"/>
      <w:color w:val="2F5496" w:themeColor="accent1" w:themeShade="BF"/>
      <w:szCs w:val="32"/>
    </w:rPr>
  </w:style>
  <w:style w:type="paragraph" w:styleId="TOC1">
    <w:name w:val="toc 1"/>
    <w:basedOn w:val="Normal"/>
    <w:next w:val="Normal"/>
    <w:autoRedefine/>
    <w:uiPriority w:val="39"/>
    <w:unhideWhenUsed/>
    <w:rsid w:val="00224DF8"/>
    <w:pPr>
      <w:spacing w:after="100"/>
    </w:pPr>
  </w:style>
  <w:style w:type="paragraph" w:styleId="TOC2">
    <w:name w:val="toc 2"/>
    <w:basedOn w:val="Normal"/>
    <w:next w:val="Normal"/>
    <w:autoRedefine/>
    <w:uiPriority w:val="39"/>
    <w:unhideWhenUsed/>
    <w:rsid w:val="00224DF8"/>
    <w:pPr>
      <w:spacing w:after="100"/>
      <w:ind w:left="240"/>
    </w:pPr>
  </w:style>
  <w:style w:type="paragraph" w:styleId="TOC3">
    <w:name w:val="toc 3"/>
    <w:basedOn w:val="Normal"/>
    <w:next w:val="Normal"/>
    <w:autoRedefine/>
    <w:uiPriority w:val="39"/>
    <w:unhideWhenUsed/>
    <w:rsid w:val="00224DF8"/>
    <w:pPr>
      <w:spacing w:after="100"/>
      <w:ind w:left="480"/>
    </w:pPr>
  </w:style>
  <w:style w:type="character" w:styleId="Hyperlink">
    <w:name w:val="Hyperlink"/>
    <w:basedOn w:val="DefaultParagraphFont"/>
    <w:uiPriority w:val="99"/>
    <w:unhideWhenUsed/>
    <w:rsid w:val="00224DF8"/>
    <w:rPr>
      <w:color w:val="0563C1" w:themeColor="hyperlink"/>
      <w:u w:val="single"/>
    </w:rPr>
  </w:style>
  <w:style w:type="paragraph" w:styleId="Header">
    <w:name w:val="header"/>
    <w:basedOn w:val="Normal"/>
    <w:link w:val="HeaderChar"/>
    <w:uiPriority w:val="99"/>
    <w:unhideWhenUsed/>
    <w:rsid w:val="00D624A6"/>
    <w:pPr>
      <w:tabs>
        <w:tab w:val="center" w:pos="4513"/>
        <w:tab w:val="right" w:pos="9026"/>
      </w:tabs>
    </w:pPr>
  </w:style>
  <w:style w:type="character" w:customStyle="1" w:styleId="HeaderChar">
    <w:name w:val="Header Char"/>
    <w:basedOn w:val="DefaultParagraphFont"/>
    <w:link w:val="Header"/>
    <w:uiPriority w:val="99"/>
    <w:rsid w:val="00D624A6"/>
    <w:rPr>
      <w:szCs w:val="22"/>
    </w:rPr>
  </w:style>
  <w:style w:type="paragraph" w:styleId="Footer">
    <w:name w:val="footer"/>
    <w:basedOn w:val="Normal"/>
    <w:link w:val="FooterChar"/>
    <w:uiPriority w:val="99"/>
    <w:unhideWhenUsed/>
    <w:rsid w:val="00D624A6"/>
    <w:pPr>
      <w:tabs>
        <w:tab w:val="center" w:pos="4513"/>
        <w:tab w:val="right" w:pos="9026"/>
      </w:tabs>
    </w:pPr>
  </w:style>
  <w:style w:type="character" w:customStyle="1" w:styleId="FooterChar">
    <w:name w:val="Footer Char"/>
    <w:basedOn w:val="DefaultParagraphFont"/>
    <w:link w:val="Footer"/>
    <w:uiPriority w:val="99"/>
    <w:rsid w:val="00D624A6"/>
    <w:rPr>
      <w:szCs w:val="22"/>
    </w:rPr>
  </w:style>
  <w:style w:type="character" w:styleId="FootnoteReference">
    <w:name w:val="footnote reference"/>
    <w:aliases w:val="RSC_WP (footnote reference)"/>
    <w:basedOn w:val="DefaultParagraphFont"/>
    <w:uiPriority w:val="99"/>
    <w:unhideWhenUsed/>
    <w:qFormat/>
    <w:rsid w:val="007332EE"/>
    <w:rPr>
      <w:vertAlign w:val="superscript"/>
    </w:rPr>
  </w:style>
  <w:style w:type="character" w:styleId="CommentReference">
    <w:name w:val="annotation reference"/>
    <w:basedOn w:val="DefaultParagraphFont"/>
    <w:uiPriority w:val="99"/>
    <w:semiHidden/>
    <w:unhideWhenUsed/>
    <w:rsid w:val="00356037"/>
    <w:rPr>
      <w:sz w:val="16"/>
      <w:szCs w:val="16"/>
    </w:rPr>
  </w:style>
  <w:style w:type="paragraph" w:styleId="CommentText">
    <w:name w:val="annotation text"/>
    <w:basedOn w:val="Normal"/>
    <w:link w:val="CommentTextChar"/>
    <w:uiPriority w:val="99"/>
    <w:unhideWhenUsed/>
    <w:rsid w:val="00356037"/>
    <w:rPr>
      <w:sz w:val="20"/>
      <w:szCs w:val="20"/>
    </w:rPr>
  </w:style>
  <w:style w:type="character" w:customStyle="1" w:styleId="CommentTextChar">
    <w:name w:val="Comment Text Char"/>
    <w:basedOn w:val="DefaultParagraphFont"/>
    <w:link w:val="CommentText"/>
    <w:uiPriority w:val="99"/>
    <w:rsid w:val="00356037"/>
    <w:rPr>
      <w:sz w:val="20"/>
      <w:szCs w:val="20"/>
    </w:rPr>
  </w:style>
  <w:style w:type="paragraph" w:styleId="CommentSubject">
    <w:name w:val="annotation subject"/>
    <w:basedOn w:val="CommentText"/>
    <w:next w:val="CommentText"/>
    <w:link w:val="CommentSubjectChar"/>
    <w:uiPriority w:val="99"/>
    <w:semiHidden/>
    <w:unhideWhenUsed/>
    <w:rsid w:val="00356037"/>
    <w:rPr>
      <w:b/>
      <w:bCs/>
    </w:rPr>
  </w:style>
  <w:style w:type="character" w:customStyle="1" w:styleId="CommentSubjectChar">
    <w:name w:val="Comment Subject Char"/>
    <w:basedOn w:val="CommentTextChar"/>
    <w:link w:val="CommentSubject"/>
    <w:uiPriority w:val="99"/>
    <w:semiHidden/>
    <w:rsid w:val="00356037"/>
    <w:rPr>
      <w:b/>
      <w:bCs/>
      <w:sz w:val="20"/>
      <w:szCs w:val="20"/>
    </w:rPr>
  </w:style>
  <w:style w:type="table" w:styleId="TableGrid">
    <w:name w:val="Table Grid"/>
    <w:basedOn w:val="TableNormal"/>
    <w:uiPriority w:val="39"/>
    <w:rsid w:val="00531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B33240"/>
    <w:rPr>
      <w:rFonts w:asciiTheme="majorHAnsi" w:eastAsiaTheme="majorEastAsia" w:hAnsiTheme="majorHAnsi" w:cstheme="majorBidi"/>
      <w:i/>
      <w:iCs/>
      <w:color w:val="1F3763" w:themeColor="accent1" w:themeShade="7F"/>
      <w:szCs w:val="22"/>
    </w:rPr>
  </w:style>
  <w:style w:type="character" w:customStyle="1" w:styleId="Heading8Char">
    <w:name w:val="Heading 8 Char"/>
    <w:basedOn w:val="DefaultParagraphFont"/>
    <w:link w:val="Heading8"/>
    <w:uiPriority w:val="9"/>
    <w:semiHidden/>
    <w:rsid w:val="00B332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33240"/>
    <w:rPr>
      <w:rFonts w:asciiTheme="majorHAnsi" w:eastAsiaTheme="majorEastAsia" w:hAnsiTheme="majorHAnsi" w:cstheme="majorBidi"/>
      <w:i/>
      <w:iCs/>
      <w:color w:val="272727" w:themeColor="text1" w:themeTint="D8"/>
      <w:sz w:val="21"/>
      <w:szCs w:val="21"/>
    </w:rPr>
  </w:style>
  <w:style w:type="paragraph" w:customStyle="1" w:styleId="Default">
    <w:name w:val="Default"/>
    <w:rsid w:val="00A60965"/>
    <w:pPr>
      <w:autoSpaceDE w:val="0"/>
      <w:autoSpaceDN w:val="0"/>
      <w:adjustRightInd w:val="0"/>
      <w:jc w:val="left"/>
    </w:pPr>
    <w:rPr>
      <w:rFonts w:ascii="Arial" w:hAnsi="Arial" w:cs="Arial"/>
      <w:color w:val="000000"/>
    </w:rPr>
  </w:style>
  <w:style w:type="table" w:customStyle="1" w:styleId="TableGrid1">
    <w:name w:val="Table Grid1"/>
    <w:basedOn w:val="TableNormal"/>
    <w:next w:val="TableGrid"/>
    <w:uiPriority w:val="39"/>
    <w:rsid w:val="003A4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1297"/>
    <w:pPr>
      <w:jc w:val="left"/>
    </w:pPr>
    <w:rPr>
      <w:szCs w:val="22"/>
    </w:rPr>
  </w:style>
  <w:style w:type="table" w:customStyle="1" w:styleId="TableGrid2">
    <w:name w:val="Table Grid2"/>
    <w:basedOn w:val="TableNormal"/>
    <w:next w:val="TableGrid"/>
    <w:uiPriority w:val="39"/>
    <w:rsid w:val="00602E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63B95"/>
    <w:pPr>
      <w:spacing w:before="100" w:beforeAutospacing="1" w:after="100" w:afterAutospacing="1"/>
      <w:jc w:val="left"/>
    </w:pPr>
    <w:rPr>
      <w:rFonts w:ascii="Times New Roman" w:eastAsia="Times New Roman" w:hAnsi="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3767">
      <w:bodyDiv w:val="1"/>
      <w:marLeft w:val="0"/>
      <w:marRight w:val="0"/>
      <w:marTop w:val="0"/>
      <w:marBottom w:val="0"/>
      <w:divBdr>
        <w:top w:val="none" w:sz="0" w:space="0" w:color="auto"/>
        <w:left w:val="none" w:sz="0" w:space="0" w:color="auto"/>
        <w:bottom w:val="none" w:sz="0" w:space="0" w:color="auto"/>
        <w:right w:val="none" w:sz="0" w:space="0" w:color="auto"/>
      </w:divBdr>
      <w:divsChild>
        <w:div w:id="678851816">
          <w:marLeft w:val="547"/>
          <w:marRight w:val="0"/>
          <w:marTop w:val="0"/>
          <w:marBottom w:val="0"/>
          <w:divBdr>
            <w:top w:val="none" w:sz="0" w:space="0" w:color="auto"/>
            <w:left w:val="none" w:sz="0" w:space="0" w:color="auto"/>
            <w:bottom w:val="none" w:sz="0" w:space="0" w:color="auto"/>
            <w:right w:val="none" w:sz="0" w:space="0" w:color="auto"/>
          </w:divBdr>
        </w:div>
      </w:divsChild>
    </w:div>
    <w:div w:id="140929265">
      <w:bodyDiv w:val="1"/>
      <w:marLeft w:val="0"/>
      <w:marRight w:val="0"/>
      <w:marTop w:val="0"/>
      <w:marBottom w:val="0"/>
      <w:divBdr>
        <w:top w:val="none" w:sz="0" w:space="0" w:color="auto"/>
        <w:left w:val="none" w:sz="0" w:space="0" w:color="auto"/>
        <w:bottom w:val="none" w:sz="0" w:space="0" w:color="auto"/>
        <w:right w:val="none" w:sz="0" w:space="0" w:color="auto"/>
      </w:divBdr>
      <w:divsChild>
        <w:div w:id="253973867">
          <w:marLeft w:val="0"/>
          <w:marRight w:val="0"/>
          <w:marTop w:val="0"/>
          <w:marBottom w:val="0"/>
          <w:divBdr>
            <w:top w:val="none" w:sz="0" w:space="0" w:color="auto"/>
            <w:left w:val="none" w:sz="0" w:space="0" w:color="auto"/>
            <w:bottom w:val="none" w:sz="0" w:space="0" w:color="auto"/>
            <w:right w:val="none" w:sz="0" w:space="0" w:color="auto"/>
          </w:divBdr>
          <w:divsChild>
            <w:div w:id="169294509">
              <w:marLeft w:val="0"/>
              <w:marRight w:val="0"/>
              <w:marTop w:val="0"/>
              <w:marBottom w:val="0"/>
              <w:divBdr>
                <w:top w:val="none" w:sz="0" w:space="0" w:color="auto"/>
                <w:left w:val="none" w:sz="0" w:space="0" w:color="auto"/>
                <w:bottom w:val="none" w:sz="0" w:space="0" w:color="auto"/>
                <w:right w:val="none" w:sz="0" w:space="0" w:color="auto"/>
              </w:divBdr>
              <w:divsChild>
                <w:div w:id="117225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101678">
      <w:bodyDiv w:val="1"/>
      <w:marLeft w:val="0"/>
      <w:marRight w:val="0"/>
      <w:marTop w:val="0"/>
      <w:marBottom w:val="0"/>
      <w:divBdr>
        <w:top w:val="none" w:sz="0" w:space="0" w:color="auto"/>
        <w:left w:val="none" w:sz="0" w:space="0" w:color="auto"/>
        <w:bottom w:val="none" w:sz="0" w:space="0" w:color="auto"/>
        <w:right w:val="none" w:sz="0" w:space="0" w:color="auto"/>
      </w:divBdr>
      <w:divsChild>
        <w:div w:id="1074930124">
          <w:marLeft w:val="547"/>
          <w:marRight w:val="0"/>
          <w:marTop w:val="0"/>
          <w:marBottom w:val="0"/>
          <w:divBdr>
            <w:top w:val="none" w:sz="0" w:space="0" w:color="auto"/>
            <w:left w:val="none" w:sz="0" w:space="0" w:color="auto"/>
            <w:bottom w:val="none" w:sz="0" w:space="0" w:color="auto"/>
            <w:right w:val="none" w:sz="0" w:space="0" w:color="auto"/>
          </w:divBdr>
        </w:div>
      </w:divsChild>
    </w:div>
    <w:div w:id="317999931">
      <w:bodyDiv w:val="1"/>
      <w:marLeft w:val="0"/>
      <w:marRight w:val="0"/>
      <w:marTop w:val="0"/>
      <w:marBottom w:val="0"/>
      <w:divBdr>
        <w:top w:val="none" w:sz="0" w:space="0" w:color="auto"/>
        <w:left w:val="none" w:sz="0" w:space="0" w:color="auto"/>
        <w:bottom w:val="none" w:sz="0" w:space="0" w:color="auto"/>
        <w:right w:val="none" w:sz="0" w:space="0" w:color="auto"/>
      </w:divBdr>
      <w:divsChild>
        <w:div w:id="439494199">
          <w:marLeft w:val="547"/>
          <w:marRight w:val="0"/>
          <w:marTop w:val="0"/>
          <w:marBottom w:val="0"/>
          <w:divBdr>
            <w:top w:val="none" w:sz="0" w:space="0" w:color="auto"/>
            <w:left w:val="none" w:sz="0" w:space="0" w:color="auto"/>
            <w:bottom w:val="none" w:sz="0" w:space="0" w:color="auto"/>
            <w:right w:val="none" w:sz="0" w:space="0" w:color="auto"/>
          </w:divBdr>
        </w:div>
      </w:divsChild>
    </w:div>
    <w:div w:id="528955417">
      <w:bodyDiv w:val="1"/>
      <w:marLeft w:val="0"/>
      <w:marRight w:val="0"/>
      <w:marTop w:val="0"/>
      <w:marBottom w:val="0"/>
      <w:divBdr>
        <w:top w:val="none" w:sz="0" w:space="0" w:color="auto"/>
        <w:left w:val="none" w:sz="0" w:space="0" w:color="auto"/>
        <w:bottom w:val="none" w:sz="0" w:space="0" w:color="auto"/>
        <w:right w:val="none" w:sz="0" w:space="0" w:color="auto"/>
      </w:divBdr>
      <w:divsChild>
        <w:div w:id="1053652317">
          <w:marLeft w:val="547"/>
          <w:marRight w:val="0"/>
          <w:marTop w:val="0"/>
          <w:marBottom w:val="0"/>
          <w:divBdr>
            <w:top w:val="none" w:sz="0" w:space="0" w:color="auto"/>
            <w:left w:val="none" w:sz="0" w:space="0" w:color="auto"/>
            <w:bottom w:val="none" w:sz="0" w:space="0" w:color="auto"/>
            <w:right w:val="none" w:sz="0" w:space="0" w:color="auto"/>
          </w:divBdr>
        </w:div>
      </w:divsChild>
    </w:div>
    <w:div w:id="550724734">
      <w:bodyDiv w:val="1"/>
      <w:marLeft w:val="0"/>
      <w:marRight w:val="0"/>
      <w:marTop w:val="0"/>
      <w:marBottom w:val="0"/>
      <w:divBdr>
        <w:top w:val="none" w:sz="0" w:space="0" w:color="auto"/>
        <w:left w:val="none" w:sz="0" w:space="0" w:color="auto"/>
        <w:bottom w:val="none" w:sz="0" w:space="0" w:color="auto"/>
        <w:right w:val="none" w:sz="0" w:space="0" w:color="auto"/>
      </w:divBdr>
      <w:divsChild>
        <w:div w:id="663749459">
          <w:marLeft w:val="547"/>
          <w:marRight w:val="0"/>
          <w:marTop w:val="0"/>
          <w:marBottom w:val="0"/>
          <w:divBdr>
            <w:top w:val="none" w:sz="0" w:space="0" w:color="auto"/>
            <w:left w:val="none" w:sz="0" w:space="0" w:color="auto"/>
            <w:bottom w:val="none" w:sz="0" w:space="0" w:color="auto"/>
            <w:right w:val="none" w:sz="0" w:space="0" w:color="auto"/>
          </w:divBdr>
        </w:div>
        <w:div w:id="2093969764">
          <w:marLeft w:val="547"/>
          <w:marRight w:val="0"/>
          <w:marTop w:val="0"/>
          <w:marBottom w:val="0"/>
          <w:divBdr>
            <w:top w:val="none" w:sz="0" w:space="0" w:color="auto"/>
            <w:left w:val="none" w:sz="0" w:space="0" w:color="auto"/>
            <w:bottom w:val="none" w:sz="0" w:space="0" w:color="auto"/>
            <w:right w:val="none" w:sz="0" w:space="0" w:color="auto"/>
          </w:divBdr>
        </w:div>
      </w:divsChild>
    </w:div>
    <w:div w:id="858469468">
      <w:bodyDiv w:val="1"/>
      <w:marLeft w:val="0"/>
      <w:marRight w:val="0"/>
      <w:marTop w:val="0"/>
      <w:marBottom w:val="0"/>
      <w:divBdr>
        <w:top w:val="none" w:sz="0" w:space="0" w:color="auto"/>
        <w:left w:val="none" w:sz="0" w:space="0" w:color="auto"/>
        <w:bottom w:val="none" w:sz="0" w:space="0" w:color="auto"/>
        <w:right w:val="none" w:sz="0" w:space="0" w:color="auto"/>
      </w:divBdr>
      <w:divsChild>
        <w:div w:id="1155491114">
          <w:marLeft w:val="0"/>
          <w:marRight w:val="0"/>
          <w:marTop w:val="0"/>
          <w:marBottom w:val="0"/>
          <w:divBdr>
            <w:top w:val="none" w:sz="0" w:space="0" w:color="auto"/>
            <w:left w:val="none" w:sz="0" w:space="0" w:color="auto"/>
            <w:bottom w:val="none" w:sz="0" w:space="0" w:color="auto"/>
            <w:right w:val="none" w:sz="0" w:space="0" w:color="auto"/>
          </w:divBdr>
          <w:divsChild>
            <w:div w:id="1230382411">
              <w:marLeft w:val="0"/>
              <w:marRight w:val="0"/>
              <w:marTop w:val="0"/>
              <w:marBottom w:val="0"/>
              <w:divBdr>
                <w:top w:val="none" w:sz="0" w:space="0" w:color="auto"/>
                <w:left w:val="none" w:sz="0" w:space="0" w:color="auto"/>
                <w:bottom w:val="none" w:sz="0" w:space="0" w:color="auto"/>
                <w:right w:val="none" w:sz="0" w:space="0" w:color="auto"/>
              </w:divBdr>
              <w:divsChild>
                <w:div w:id="15486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02159">
      <w:bodyDiv w:val="1"/>
      <w:marLeft w:val="0"/>
      <w:marRight w:val="0"/>
      <w:marTop w:val="0"/>
      <w:marBottom w:val="0"/>
      <w:divBdr>
        <w:top w:val="none" w:sz="0" w:space="0" w:color="auto"/>
        <w:left w:val="none" w:sz="0" w:space="0" w:color="auto"/>
        <w:bottom w:val="none" w:sz="0" w:space="0" w:color="auto"/>
        <w:right w:val="none" w:sz="0" w:space="0" w:color="auto"/>
      </w:divBdr>
      <w:divsChild>
        <w:div w:id="1267229007">
          <w:marLeft w:val="547"/>
          <w:marRight w:val="0"/>
          <w:marTop w:val="0"/>
          <w:marBottom w:val="0"/>
          <w:divBdr>
            <w:top w:val="none" w:sz="0" w:space="0" w:color="auto"/>
            <w:left w:val="none" w:sz="0" w:space="0" w:color="auto"/>
            <w:bottom w:val="none" w:sz="0" w:space="0" w:color="auto"/>
            <w:right w:val="none" w:sz="0" w:space="0" w:color="auto"/>
          </w:divBdr>
        </w:div>
      </w:divsChild>
    </w:div>
    <w:div w:id="1037923609">
      <w:bodyDiv w:val="1"/>
      <w:marLeft w:val="0"/>
      <w:marRight w:val="0"/>
      <w:marTop w:val="0"/>
      <w:marBottom w:val="0"/>
      <w:divBdr>
        <w:top w:val="none" w:sz="0" w:space="0" w:color="auto"/>
        <w:left w:val="none" w:sz="0" w:space="0" w:color="auto"/>
        <w:bottom w:val="none" w:sz="0" w:space="0" w:color="auto"/>
        <w:right w:val="none" w:sz="0" w:space="0" w:color="auto"/>
      </w:divBdr>
      <w:divsChild>
        <w:div w:id="20671200">
          <w:marLeft w:val="0"/>
          <w:marRight w:val="0"/>
          <w:marTop w:val="0"/>
          <w:marBottom w:val="0"/>
          <w:divBdr>
            <w:top w:val="none" w:sz="0" w:space="0" w:color="auto"/>
            <w:left w:val="none" w:sz="0" w:space="0" w:color="auto"/>
            <w:bottom w:val="none" w:sz="0" w:space="0" w:color="auto"/>
            <w:right w:val="none" w:sz="0" w:space="0" w:color="auto"/>
          </w:divBdr>
          <w:divsChild>
            <w:div w:id="862935153">
              <w:marLeft w:val="0"/>
              <w:marRight w:val="0"/>
              <w:marTop w:val="0"/>
              <w:marBottom w:val="0"/>
              <w:divBdr>
                <w:top w:val="none" w:sz="0" w:space="0" w:color="auto"/>
                <w:left w:val="none" w:sz="0" w:space="0" w:color="auto"/>
                <w:bottom w:val="none" w:sz="0" w:space="0" w:color="auto"/>
                <w:right w:val="none" w:sz="0" w:space="0" w:color="auto"/>
              </w:divBdr>
              <w:divsChild>
                <w:div w:id="167899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18826">
      <w:bodyDiv w:val="1"/>
      <w:marLeft w:val="0"/>
      <w:marRight w:val="0"/>
      <w:marTop w:val="0"/>
      <w:marBottom w:val="0"/>
      <w:divBdr>
        <w:top w:val="none" w:sz="0" w:space="0" w:color="auto"/>
        <w:left w:val="none" w:sz="0" w:space="0" w:color="auto"/>
        <w:bottom w:val="none" w:sz="0" w:space="0" w:color="auto"/>
        <w:right w:val="none" w:sz="0" w:space="0" w:color="auto"/>
      </w:divBdr>
      <w:divsChild>
        <w:div w:id="1595087305">
          <w:marLeft w:val="0"/>
          <w:marRight w:val="0"/>
          <w:marTop w:val="0"/>
          <w:marBottom w:val="0"/>
          <w:divBdr>
            <w:top w:val="none" w:sz="0" w:space="0" w:color="auto"/>
            <w:left w:val="none" w:sz="0" w:space="0" w:color="auto"/>
            <w:bottom w:val="none" w:sz="0" w:space="0" w:color="auto"/>
            <w:right w:val="none" w:sz="0" w:space="0" w:color="auto"/>
          </w:divBdr>
          <w:divsChild>
            <w:div w:id="978337659">
              <w:marLeft w:val="0"/>
              <w:marRight w:val="0"/>
              <w:marTop w:val="0"/>
              <w:marBottom w:val="0"/>
              <w:divBdr>
                <w:top w:val="none" w:sz="0" w:space="0" w:color="auto"/>
                <w:left w:val="none" w:sz="0" w:space="0" w:color="auto"/>
                <w:bottom w:val="none" w:sz="0" w:space="0" w:color="auto"/>
                <w:right w:val="none" w:sz="0" w:space="0" w:color="auto"/>
              </w:divBdr>
              <w:divsChild>
                <w:div w:id="178607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20257">
      <w:bodyDiv w:val="1"/>
      <w:marLeft w:val="0"/>
      <w:marRight w:val="0"/>
      <w:marTop w:val="0"/>
      <w:marBottom w:val="0"/>
      <w:divBdr>
        <w:top w:val="none" w:sz="0" w:space="0" w:color="auto"/>
        <w:left w:val="none" w:sz="0" w:space="0" w:color="auto"/>
        <w:bottom w:val="none" w:sz="0" w:space="0" w:color="auto"/>
        <w:right w:val="none" w:sz="0" w:space="0" w:color="auto"/>
      </w:divBdr>
    </w:div>
    <w:div w:id="1340694587">
      <w:bodyDiv w:val="1"/>
      <w:marLeft w:val="0"/>
      <w:marRight w:val="0"/>
      <w:marTop w:val="0"/>
      <w:marBottom w:val="0"/>
      <w:divBdr>
        <w:top w:val="none" w:sz="0" w:space="0" w:color="auto"/>
        <w:left w:val="none" w:sz="0" w:space="0" w:color="auto"/>
        <w:bottom w:val="none" w:sz="0" w:space="0" w:color="auto"/>
        <w:right w:val="none" w:sz="0" w:space="0" w:color="auto"/>
      </w:divBdr>
    </w:div>
    <w:div w:id="1429161560">
      <w:bodyDiv w:val="1"/>
      <w:marLeft w:val="0"/>
      <w:marRight w:val="0"/>
      <w:marTop w:val="0"/>
      <w:marBottom w:val="0"/>
      <w:divBdr>
        <w:top w:val="none" w:sz="0" w:space="0" w:color="auto"/>
        <w:left w:val="none" w:sz="0" w:space="0" w:color="auto"/>
        <w:bottom w:val="none" w:sz="0" w:space="0" w:color="auto"/>
        <w:right w:val="none" w:sz="0" w:space="0" w:color="auto"/>
      </w:divBdr>
    </w:div>
    <w:div w:id="1433471793">
      <w:bodyDiv w:val="1"/>
      <w:marLeft w:val="0"/>
      <w:marRight w:val="0"/>
      <w:marTop w:val="0"/>
      <w:marBottom w:val="0"/>
      <w:divBdr>
        <w:top w:val="none" w:sz="0" w:space="0" w:color="auto"/>
        <w:left w:val="none" w:sz="0" w:space="0" w:color="auto"/>
        <w:bottom w:val="none" w:sz="0" w:space="0" w:color="auto"/>
        <w:right w:val="none" w:sz="0" w:space="0" w:color="auto"/>
      </w:divBdr>
      <w:divsChild>
        <w:div w:id="121310534">
          <w:marLeft w:val="547"/>
          <w:marRight w:val="0"/>
          <w:marTop w:val="0"/>
          <w:marBottom w:val="0"/>
          <w:divBdr>
            <w:top w:val="none" w:sz="0" w:space="0" w:color="auto"/>
            <w:left w:val="none" w:sz="0" w:space="0" w:color="auto"/>
            <w:bottom w:val="none" w:sz="0" w:space="0" w:color="auto"/>
            <w:right w:val="none" w:sz="0" w:space="0" w:color="auto"/>
          </w:divBdr>
        </w:div>
      </w:divsChild>
    </w:div>
    <w:div w:id="1601831680">
      <w:bodyDiv w:val="1"/>
      <w:marLeft w:val="0"/>
      <w:marRight w:val="0"/>
      <w:marTop w:val="0"/>
      <w:marBottom w:val="0"/>
      <w:divBdr>
        <w:top w:val="none" w:sz="0" w:space="0" w:color="auto"/>
        <w:left w:val="none" w:sz="0" w:space="0" w:color="auto"/>
        <w:bottom w:val="none" w:sz="0" w:space="0" w:color="auto"/>
        <w:right w:val="none" w:sz="0" w:space="0" w:color="auto"/>
      </w:divBdr>
    </w:div>
    <w:div w:id="1744374806">
      <w:bodyDiv w:val="1"/>
      <w:marLeft w:val="0"/>
      <w:marRight w:val="0"/>
      <w:marTop w:val="0"/>
      <w:marBottom w:val="0"/>
      <w:divBdr>
        <w:top w:val="none" w:sz="0" w:space="0" w:color="auto"/>
        <w:left w:val="none" w:sz="0" w:space="0" w:color="auto"/>
        <w:bottom w:val="none" w:sz="0" w:space="0" w:color="auto"/>
        <w:right w:val="none" w:sz="0" w:space="0" w:color="auto"/>
      </w:divBdr>
      <w:divsChild>
        <w:div w:id="1087458319">
          <w:marLeft w:val="547"/>
          <w:marRight w:val="0"/>
          <w:marTop w:val="0"/>
          <w:marBottom w:val="0"/>
          <w:divBdr>
            <w:top w:val="none" w:sz="0" w:space="0" w:color="auto"/>
            <w:left w:val="none" w:sz="0" w:space="0" w:color="auto"/>
            <w:bottom w:val="none" w:sz="0" w:space="0" w:color="auto"/>
            <w:right w:val="none" w:sz="0" w:space="0" w:color="auto"/>
          </w:divBdr>
        </w:div>
        <w:div w:id="1814134521">
          <w:marLeft w:val="547"/>
          <w:marRight w:val="0"/>
          <w:marTop w:val="0"/>
          <w:marBottom w:val="0"/>
          <w:divBdr>
            <w:top w:val="none" w:sz="0" w:space="0" w:color="auto"/>
            <w:left w:val="none" w:sz="0" w:space="0" w:color="auto"/>
            <w:bottom w:val="none" w:sz="0" w:space="0" w:color="auto"/>
            <w:right w:val="none" w:sz="0" w:space="0" w:color="auto"/>
          </w:divBdr>
        </w:div>
      </w:divsChild>
    </w:div>
    <w:div w:id="1892185070">
      <w:bodyDiv w:val="1"/>
      <w:marLeft w:val="0"/>
      <w:marRight w:val="0"/>
      <w:marTop w:val="0"/>
      <w:marBottom w:val="0"/>
      <w:divBdr>
        <w:top w:val="none" w:sz="0" w:space="0" w:color="auto"/>
        <w:left w:val="none" w:sz="0" w:space="0" w:color="auto"/>
        <w:bottom w:val="none" w:sz="0" w:space="0" w:color="auto"/>
        <w:right w:val="none" w:sz="0" w:space="0" w:color="auto"/>
      </w:divBdr>
      <w:divsChild>
        <w:div w:id="1246379295">
          <w:marLeft w:val="0"/>
          <w:marRight w:val="0"/>
          <w:marTop w:val="0"/>
          <w:marBottom w:val="0"/>
          <w:divBdr>
            <w:top w:val="none" w:sz="0" w:space="0" w:color="auto"/>
            <w:left w:val="none" w:sz="0" w:space="0" w:color="auto"/>
            <w:bottom w:val="none" w:sz="0" w:space="0" w:color="auto"/>
            <w:right w:val="none" w:sz="0" w:space="0" w:color="auto"/>
          </w:divBdr>
          <w:divsChild>
            <w:div w:id="1065374794">
              <w:marLeft w:val="0"/>
              <w:marRight w:val="0"/>
              <w:marTop w:val="0"/>
              <w:marBottom w:val="0"/>
              <w:divBdr>
                <w:top w:val="none" w:sz="0" w:space="0" w:color="auto"/>
                <w:left w:val="none" w:sz="0" w:space="0" w:color="auto"/>
                <w:bottom w:val="none" w:sz="0" w:space="0" w:color="auto"/>
                <w:right w:val="none" w:sz="0" w:space="0" w:color="auto"/>
              </w:divBdr>
              <w:divsChild>
                <w:div w:id="337922955">
                  <w:marLeft w:val="0"/>
                  <w:marRight w:val="0"/>
                  <w:marTop w:val="0"/>
                  <w:marBottom w:val="0"/>
                  <w:divBdr>
                    <w:top w:val="none" w:sz="0" w:space="0" w:color="auto"/>
                    <w:left w:val="none" w:sz="0" w:space="0" w:color="auto"/>
                    <w:bottom w:val="none" w:sz="0" w:space="0" w:color="auto"/>
                    <w:right w:val="none" w:sz="0" w:space="0" w:color="auto"/>
                  </w:divBdr>
                </w:div>
              </w:divsChild>
            </w:div>
            <w:div w:id="2022245541">
              <w:marLeft w:val="0"/>
              <w:marRight w:val="0"/>
              <w:marTop w:val="0"/>
              <w:marBottom w:val="0"/>
              <w:divBdr>
                <w:top w:val="none" w:sz="0" w:space="0" w:color="auto"/>
                <w:left w:val="none" w:sz="0" w:space="0" w:color="auto"/>
                <w:bottom w:val="none" w:sz="0" w:space="0" w:color="auto"/>
                <w:right w:val="none" w:sz="0" w:space="0" w:color="auto"/>
              </w:divBdr>
              <w:divsChild>
                <w:div w:id="1069117614">
                  <w:marLeft w:val="0"/>
                  <w:marRight w:val="0"/>
                  <w:marTop w:val="0"/>
                  <w:marBottom w:val="0"/>
                  <w:divBdr>
                    <w:top w:val="none" w:sz="0" w:space="0" w:color="auto"/>
                    <w:left w:val="none" w:sz="0" w:space="0" w:color="auto"/>
                    <w:bottom w:val="none" w:sz="0" w:space="0" w:color="auto"/>
                    <w:right w:val="none" w:sz="0" w:space="0" w:color="auto"/>
                  </w:divBdr>
                </w:div>
              </w:divsChild>
            </w:div>
            <w:div w:id="1303461865">
              <w:marLeft w:val="0"/>
              <w:marRight w:val="0"/>
              <w:marTop w:val="0"/>
              <w:marBottom w:val="0"/>
              <w:divBdr>
                <w:top w:val="none" w:sz="0" w:space="0" w:color="auto"/>
                <w:left w:val="none" w:sz="0" w:space="0" w:color="auto"/>
                <w:bottom w:val="none" w:sz="0" w:space="0" w:color="auto"/>
                <w:right w:val="none" w:sz="0" w:space="0" w:color="auto"/>
              </w:divBdr>
              <w:divsChild>
                <w:div w:id="1222791769">
                  <w:marLeft w:val="0"/>
                  <w:marRight w:val="0"/>
                  <w:marTop w:val="0"/>
                  <w:marBottom w:val="0"/>
                  <w:divBdr>
                    <w:top w:val="none" w:sz="0" w:space="0" w:color="auto"/>
                    <w:left w:val="none" w:sz="0" w:space="0" w:color="auto"/>
                    <w:bottom w:val="none" w:sz="0" w:space="0" w:color="auto"/>
                    <w:right w:val="none" w:sz="0" w:space="0" w:color="auto"/>
                  </w:divBdr>
                </w:div>
              </w:divsChild>
            </w:div>
            <w:div w:id="1047486254">
              <w:marLeft w:val="0"/>
              <w:marRight w:val="0"/>
              <w:marTop w:val="0"/>
              <w:marBottom w:val="0"/>
              <w:divBdr>
                <w:top w:val="none" w:sz="0" w:space="0" w:color="auto"/>
                <w:left w:val="none" w:sz="0" w:space="0" w:color="auto"/>
                <w:bottom w:val="none" w:sz="0" w:space="0" w:color="auto"/>
                <w:right w:val="none" w:sz="0" w:space="0" w:color="auto"/>
              </w:divBdr>
              <w:divsChild>
                <w:div w:id="155249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012422">
      <w:bodyDiv w:val="1"/>
      <w:marLeft w:val="0"/>
      <w:marRight w:val="0"/>
      <w:marTop w:val="0"/>
      <w:marBottom w:val="0"/>
      <w:divBdr>
        <w:top w:val="none" w:sz="0" w:space="0" w:color="auto"/>
        <w:left w:val="none" w:sz="0" w:space="0" w:color="auto"/>
        <w:bottom w:val="none" w:sz="0" w:space="0" w:color="auto"/>
        <w:right w:val="none" w:sz="0" w:space="0" w:color="auto"/>
      </w:divBdr>
    </w:div>
    <w:div w:id="1941453640">
      <w:bodyDiv w:val="1"/>
      <w:marLeft w:val="0"/>
      <w:marRight w:val="0"/>
      <w:marTop w:val="0"/>
      <w:marBottom w:val="0"/>
      <w:divBdr>
        <w:top w:val="none" w:sz="0" w:space="0" w:color="auto"/>
        <w:left w:val="none" w:sz="0" w:space="0" w:color="auto"/>
        <w:bottom w:val="none" w:sz="0" w:space="0" w:color="auto"/>
        <w:right w:val="none" w:sz="0" w:space="0" w:color="auto"/>
      </w:divBdr>
      <w:divsChild>
        <w:div w:id="40718448">
          <w:marLeft w:val="547"/>
          <w:marRight w:val="0"/>
          <w:marTop w:val="0"/>
          <w:marBottom w:val="0"/>
          <w:divBdr>
            <w:top w:val="none" w:sz="0" w:space="0" w:color="auto"/>
            <w:left w:val="none" w:sz="0" w:space="0" w:color="auto"/>
            <w:bottom w:val="none" w:sz="0" w:space="0" w:color="auto"/>
            <w:right w:val="none" w:sz="0" w:space="0" w:color="auto"/>
          </w:divBdr>
        </w:div>
      </w:divsChild>
    </w:div>
    <w:div w:id="2079013289">
      <w:bodyDiv w:val="1"/>
      <w:marLeft w:val="0"/>
      <w:marRight w:val="0"/>
      <w:marTop w:val="0"/>
      <w:marBottom w:val="0"/>
      <w:divBdr>
        <w:top w:val="none" w:sz="0" w:space="0" w:color="auto"/>
        <w:left w:val="none" w:sz="0" w:space="0" w:color="auto"/>
        <w:bottom w:val="none" w:sz="0" w:space="0" w:color="auto"/>
        <w:right w:val="none" w:sz="0" w:space="0" w:color="auto"/>
      </w:divBdr>
    </w:div>
    <w:div w:id="2096513398">
      <w:bodyDiv w:val="1"/>
      <w:marLeft w:val="0"/>
      <w:marRight w:val="0"/>
      <w:marTop w:val="0"/>
      <w:marBottom w:val="0"/>
      <w:divBdr>
        <w:top w:val="none" w:sz="0" w:space="0" w:color="auto"/>
        <w:left w:val="none" w:sz="0" w:space="0" w:color="auto"/>
        <w:bottom w:val="none" w:sz="0" w:space="0" w:color="auto"/>
        <w:right w:val="none" w:sz="0" w:space="0" w:color="auto"/>
      </w:divBdr>
      <w:divsChild>
        <w:div w:id="82393862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diagramColors" Target="diagrams/colors1.xml"/><Relationship Id="rId26" Type="http://schemas.openxmlformats.org/officeDocument/2006/relationships/diagramLayout" Target="diagrams/layout3.xml"/><Relationship Id="rId39" Type="http://schemas.microsoft.com/office/2007/relationships/diagramDrawing" Target="diagrams/drawing5.xml"/><Relationship Id="rId3" Type="http://schemas.openxmlformats.org/officeDocument/2006/relationships/styles" Target="styles.xml"/><Relationship Id="rId21" Type="http://schemas.openxmlformats.org/officeDocument/2006/relationships/diagramLayout" Target="diagrams/layout2.xml"/><Relationship Id="rId34" Type="http://schemas.microsoft.com/office/2007/relationships/diagramDrawing" Target="diagrams/drawing4.xml"/><Relationship Id="rId42" Type="http://schemas.openxmlformats.org/officeDocument/2006/relationships/diagramQuickStyle" Target="diagrams/quickStyle6.xml"/><Relationship Id="rId47" Type="http://schemas.openxmlformats.org/officeDocument/2006/relationships/diagramQuickStyle" Target="diagrams/quickStyle7.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diagramData" Target="diagrams/data3.xml"/><Relationship Id="rId33" Type="http://schemas.openxmlformats.org/officeDocument/2006/relationships/diagramColors" Target="diagrams/colors4.xml"/><Relationship Id="rId38" Type="http://schemas.openxmlformats.org/officeDocument/2006/relationships/diagramColors" Target="diagrams/colors5.xml"/><Relationship Id="rId46" Type="http://schemas.openxmlformats.org/officeDocument/2006/relationships/diagramLayout" Target="diagrams/layout7.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diagramData" Target="diagrams/data2.xml"/><Relationship Id="rId29" Type="http://schemas.microsoft.com/office/2007/relationships/diagramDrawing" Target="diagrams/drawing3.xml"/><Relationship Id="rId41" Type="http://schemas.openxmlformats.org/officeDocument/2006/relationships/diagramLayout" Target="diagrams/layou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07/relationships/diagramDrawing" Target="diagrams/drawing2.xml"/><Relationship Id="rId32" Type="http://schemas.openxmlformats.org/officeDocument/2006/relationships/diagramQuickStyle" Target="diagrams/quickStyle4.xml"/><Relationship Id="rId37" Type="http://schemas.openxmlformats.org/officeDocument/2006/relationships/diagramQuickStyle" Target="diagrams/quickStyle5.xml"/><Relationship Id="rId40" Type="http://schemas.openxmlformats.org/officeDocument/2006/relationships/diagramData" Target="diagrams/data6.xml"/><Relationship Id="rId45" Type="http://schemas.openxmlformats.org/officeDocument/2006/relationships/diagramData" Target="diagrams/data7.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diagramColors" Target="diagrams/colors3.xml"/><Relationship Id="rId36" Type="http://schemas.openxmlformats.org/officeDocument/2006/relationships/diagramLayout" Target="diagrams/layout5.xml"/><Relationship Id="rId49" Type="http://schemas.microsoft.com/office/2007/relationships/diagramDrawing" Target="diagrams/drawing7.xml"/><Relationship Id="rId10" Type="http://schemas.openxmlformats.org/officeDocument/2006/relationships/footer" Target="footer1.xml"/><Relationship Id="rId19" Type="http://schemas.microsoft.com/office/2007/relationships/diagramDrawing" Target="diagrams/drawing1.xml"/><Relationship Id="rId31" Type="http://schemas.openxmlformats.org/officeDocument/2006/relationships/diagramLayout" Target="diagrams/layout4.xml"/><Relationship Id="rId44" Type="http://schemas.microsoft.com/office/2007/relationships/diagramDrawing" Target="diagrams/drawing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diagramQuickStyle" Target="diagrams/quickStyle2.xml"/><Relationship Id="rId27" Type="http://schemas.openxmlformats.org/officeDocument/2006/relationships/diagramQuickStyle" Target="diagrams/quickStyle3.xml"/><Relationship Id="rId30" Type="http://schemas.openxmlformats.org/officeDocument/2006/relationships/diagramData" Target="diagrams/data4.xml"/><Relationship Id="rId35" Type="http://schemas.openxmlformats.org/officeDocument/2006/relationships/diagramData" Target="diagrams/data5.xml"/><Relationship Id="rId43" Type="http://schemas.openxmlformats.org/officeDocument/2006/relationships/diagramColors" Target="diagrams/colors6.xml"/><Relationship Id="rId48" Type="http://schemas.openxmlformats.org/officeDocument/2006/relationships/diagramColors" Target="diagrams/colors7.xml"/><Relationship Id="rId8" Type="http://schemas.openxmlformats.org/officeDocument/2006/relationships/image" Target="media/image1.jpeg"/><Relationship Id="rId51"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1E52DB-B2EC-48DD-A628-68CECB6F2DF3}" type="doc">
      <dgm:prSet loTypeId="urn:microsoft.com/office/officeart/2005/8/layout/radial6" loCatId="cycle" qsTypeId="urn:microsoft.com/office/officeart/2005/8/quickstyle/simple1" qsCatId="simple" csTypeId="urn:microsoft.com/office/officeart/2005/8/colors/accent3_4" csCatId="accent3" phldr="1"/>
      <dgm:spPr/>
      <dgm:t>
        <a:bodyPr/>
        <a:lstStyle/>
        <a:p>
          <a:endParaRPr lang="en-GB"/>
        </a:p>
      </dgm:t>
    </dgm:pt>
    <dgm:pt modelId="{6CABE101-CB81-4424-9B59-EC536A1AC038}">
      <dgm:prSet phldrT="[Text]"/>
      <dgm:spPr/>
      <dgm:t>
        <a:bodyPr/>
        <a:lstStyle/>
        <a:p>
          <a:pPr algn="ctr"/>
          <a:r>
            <a:rPr lang="pt-PT">
              <a:latin typeface="Arial" panose="020B0604020202020204" pitchFamily="34" charset="0"/>
              <a:cs typeface="Arial" panose="020B0604020202020204" pitchFamily="34" charset="0"/>
            </a:rPr>
            <a:t>Carta Africana dos Direitos do Homem e dos Povos</a:t>
          </a:r>
        </a:p>
      </dgm:t>
    </dgm:pt>
    <dgm:pt modelId="{7EE107EA-312B-477D-960F-FE9E0A7266D5}" type="parTrans" cxnId="{EAC9A5E6-C2BD-4E99-B17A-E9C09DB1EE0A}">
      <dgm:prSet/>
      <dgm:spPr/>
      <dgm:t>
        <a:bodyPr/>
        <a:lstStyle/>
        <a:p>
          <a:pPr algn="ctr"/>
          <a:endParaRPr lang="en-GB">
            <a:latin typeface="Arial" panose="020B0604020202020204" pitchFamily="34" charset="0"/>
            <a:cs typeface="Arial" panose="020B0604020202020204" pitchFamily="34" charset="0"/>
          </a:endParaRPr>
        </a:p>
      </dgm:t>
    </dgm:pt>
    <dgm:pt modelId="{951FCA80-F4FE-4B6C-8329-43707437EB10}" type="sibTrans" cxnId="{EAC9A5E6-C2BD-4E99-B17A-E9C09DB1EE0A}">
      <dgm:prSet/>
      <dgm:spPr/>
      <dgm:t>
        <a:bodyPr/>
        <a:lstStyle/>
        <a:p>
          <a:pPr algn="ctr"/>
          <a:endParaRPr lang="en-GB">
            <a:latin typeface="Arial" panose="020B0604020202020204" pitchFamily="34" charset="0"/>
            <a:cs typeface="Arial" panose="020B0604020202020204" pitchFamily="34" charset="0"/>
          </a:endParaRPr>
        </a:p>
      </dgm:t>
    </dgm:pt>
    <dgm:pt modelId="{F71F53E8-3E5D-48A0-A9AE-6F79CEB85EB2}">
      <dgm:prSet phldrT="[Text]" custT="1"/>
      <dgm:spPr/>
      <dgm:t>
        <a:bodyPr/>
        <a:lstStyle/>
        <a:p>
          <a:pPr algn="ctr"/>
          <a:r>
            <a:rPr lang="pt-PT" sz="500">
              <a:latin typeface="Arial" panose="020B0604020202020204" pitchFamily="34" charset="0"/>
              <a:cs typeface="Arial" panose="020B0604020202020204" pitchFamily="34" charset="0"/>
            </a:rPr>
            <a:t>Protocolo de Maputo sobre os Direitos da Mulher</a:t>
          </a:r>
        </a:p>
        <a:p>
          <a:pPr algn="ctr"/>
          <a:r>
            <a:rPr lang="pt-PT" sz="450">
              <a:latin typeface="Arial" panose="020B0604020202020204" pitchFamily="34" charset="0"/>
              <a:cs typeface="Arial" panose="020B0604020202020204" pitchFamily="34" charset="0"/>
            </a:rPr>
            <a:t>UNIÃO AFRICANA</a:t>
          </a:r>
        </a:p>
      </dgm:t>
    </dgm:pt>
    <dgm:pt modelId="{AC295FF8-8F16-490D-8CAE-A19CBF9D557F}" type="parTrans" cxnId="{D7E708EA-23AB-444B-80F7-2A981C011837}">
      <dgm:prSet/>
      <dgm:spPr/>
      <dgm:t>
        <a:bodyPr/>
        <a:lstStyle/>
        <a:p>
          <a:pPr algn="ctr"/>
          <a:endParaRPr lang="en-GB">
            <a:latin typeface="Arial" panose="020B0604020202020204" pitchFamily="34" charset="0"/>
            <a:cs typeface="Arial" panose="020B0604020202020204" pitchFamily="34" charset="0"/>
          </a:endParaRPr>
        </a:p>
      </dgm:t>
    </dgm:pt>
    <dgm:pt modelId="{02C10EBD-08F2-48D0-A56C-F2995BCD164F}" type="sibTrans" cxnId="{D7E708EA-23AB-444B-80F7-2A981C011837}">
      <dgm:prSet/>
      <dgm:spPr/>
      <dgm:t>
        <a:bodyPr/>
        <a:lstStyle/>
        <a:p>
          <a:pPr algn="ctr"/>
          <a:endParaRPr lang="en-GB">
            <a:latin typeface="Arial" panose="020B0604020202020204" pitchFamily="34" charset="0"/>
            <a:cs typeface="Arial" panose="020B0604020202020204" pitchFamily="34" charset="0"/>
          </a:endParaRPr>
        </a:p>
      </dgm:t>
    </dgm:pt>
    <dgm:pt modelId="{BDE6ED4E-8542-420C-8D7E-9A68BC057585}">
      <dgm:prSet phldrT="[Text]" custT="1"/>
      <dgm:spPr/>
      <dgm:t>
        <a:bodyPr/>
        <a:lstStyle/>
        <a:p>
          <a:pPr algn="ctr"/>
          <a:r>
            <a:rPr lang="pt-PT" sz="500">
              <a:latin typeface="Arial" panose="020B0604020202020204" pitchFamily="34" charset="0"/>
              <a:cs typeface="Arial" panose="020B0604020202020204" pitchFamily="34" charset="0"/>
            </a:rPr>
            <a:t>Carta Africana sobre os Direitos e o Bem-estar da Criança</a:t>
          </a:r>
        </a:p>
        <a:p>
          <a:pPr algn="ctr"/>
          <a:r>
            <a:rPr lang="pt-PT" sz="450">
              <a:latin typeface="Arial" panose="020B0604020202020204" pitchFamily="34" charset="0"/>
              <a:cs typeface="Arial" panose="020B0604020202020204" pitchFamily="34" charset="0"/>
            </a:rPr>
            <a:t>UNIÃOA FRICANA </a:t>
          </a:r>
        </a:p>
      </dgm:t>
    </dgm:pt>
    <dgm:pt modelId="{EB322D16-A28F-4AAC-B9A5-116610A68CD7}" type="parTrans" cxnId="{473AC6E0-056B-48A6-8AA6-D2F977BAEBDF}">
      <dgm:prSet/>
      <dgm:spPr/>
      <dgm:t>
        <a:bodyPr/>
        <a:lstStyle/>
        <a:p>
          <a:pPr algn="ctr"/>
          <a:endParaRPr lang="en-GB">
            <a:latin typeface="Arial" panose="020B0604020202020204" pitchFamily="34" charset="0"/>
            <a:cs typeface="Arial" panose="020B0604020202020204" pitchFamily="34" charset="0"/>
          </a:endParaRPr>
        </a:p>
      </dgm:t>
    </dgm:pt>
    <dgm:pt modelId="{F5607843-400C-4158-8760-EBF0BE452F41}" type="sibTrans" cxnId="{473AC6E0-056B-48A6-8AA6-D2F977BAEBDF}">
      <dgm:prSet/>
      <dgm:spPr/>
      <dgm:t>
        <a:bodyPr/>
        <a:lstStyle/>
        <a:p>
          <a:pPr algn="ctr"/>
          <a:endParaRPr lang="en-GB">
            <a:latin typeface="Arial" panose="020B0604020202020204" pitchFamily="34" charset="0"/>
            <a:cs typeface="Arial" panose="020B0604020202020204" pitchFamily="34" charset="0"/>
          </a:endParaRPr>
        </a:p>
      </dgm:t>
    </dgm:pt>
    <dgm:pt modelId="{C7B09E41-AE28-4B5F-84E9-13550E6D5E17}">
      <dgm:prSet phldrT="[Text]"/>
      <dgm:spPr/>
      <dgm:t>
        <a:bodyPr/>
        <a:lstStyle/>
        <a:p>
          <a:pPr algn="ctr"/>
          <a:r>
            <a:rPr lang="pt-PT">
              <a:latin typeface="Arial" panose="020B0604020202020204" pitchFamily="34" charset="0"/>
              <a:cs typeface="Arial" panose="020B0604020202020204" pitchFamily="34" charset="0"/>
            </a:rPr>
            <a:t>Pacto Internacional sobre os Direitos Civis e Políticos NAÇÕES UNIDAS</a:t>
          </a:r>
        </a:p>
      </dgm:t>
    </dgm:pt>
    <dgm:pt modelId="{95E17D78-A5F1-4C7A-9C70-E6AAB7B65095}" type="parTrans" cxnId="{2ED0F322-6A78-4681-B086-A9702D27A0F1}">
      <dgm:prSet/>
      <dgm:spPr/>
      <dgm:t>
        <a:bodyPr/>
        <a:lstStyle/>
        <a:p>
          <a:pPr algn="ctr"/>
          <a:endParaRPr lang="en-GB">
            <a:latin typeface="Arial" panose="020B0604020202020204" pitchFamily="34" charset="0"/>
            <a:cs typeface="Arial" panose="020B0604020202020204" pitchFamily="34" charset="0"/>
          </a:endParaRPr>
        </a:p>
      </dgm:t>
    </dgm:pt>
    <dgm:pt modelId="{7B9E4DDE-DD55-443C-AD7B-4E6D5BB7B5A4}" type="sibTrans" cxnId="{2ED0F322-6A78-4681-B086-A9702D27A0F1}">
      <dgm:prSet/>
      <dgm:spPr/>
      <dgm:t>
        <a:bodyPr/>
        <a:lstStyle/>
        <a:p>
          <a:pPr algn="ctr"/>
          <a:endParaRPr lang="en-GB">
            <a:latin typeface="Arial" panose="020B0604020202020204" pitchFamily="34" charset="0"/>
            <a:cs typeface="Arial" panose="020B0604020202020204" pitchFamily="34" charset="0"/>
          </a:endParaRPr>
        </a:p>
      </dgm:t>
    </dgm:pt>
    <dgm:pt modelId="{4BE48778-2BFB-47A6-92FE-95673E610998}">
      <dgm:prSet phldrT="[Text]"/>
      <dgm:spPr/>
      <dgm:t>
        <a:bodyPr/>
        <a:lstStyle/>
        <a:p>
          <a:pPr algn="ctr"/>
          <a:r>
            <a:rPr lang="pt-PT">
              <a:latin typeface="Arial" panose="020B0604020202020204" pitchFamily="34" charset="0"/>
              <a:cs typeface="Arial" panose="020B0604020202020204" pitchFamily="34" charset="0"/>
            </a:rPr>
            <a:t>Declaração Universal dos Direitos Humanos</a:t>
          </a:r>
        </a:p>
        <a:p>
          <a:pPr algn="ctr"/>
          <a:r>
            <a:rPr lang="pt-PT">
              <a:latin typeface="Arial" panose="020B0604020202020204" pitchFamily="34" charset="0"/>
              <a:cs typeface="Arial" panose="020B0604020202020204" pitchFamily="34" charset="0"/>
            </a:rPr>
            <a:t>NAÇÕES UNIDAS</a:t>
          </a:r>
        </a:p>
      </dgm:t>
    </dgm:pt>
    <dgm:pt modelId="{956774C2-EAD4-4347-B119-6545750FBD2E}" type="parTrans" cxnId="{3AB2F4C4-CC0D-448E-9CFD-D62BB624EF7D}">
      <dgm:prSet/>
      <dgm:spPr/>
      <dgm:t>
        <a:bodyPr/>
        <a:lstStyle/>
        <a:p>
          <a:pPr algn="ctr"/>
          <a:endParaRPr lang="en-GB">
            <a:latin typeface="Arial" panose="020B0604020202020204" pitchFamily="34" charset="0"/>
            <a:cs typeface="Arial" panose="020B0604020202020204" pitchFamily="34" charset="0"/>
          </a:endParaRPr>
        </a:p>
      </dgm:t>
    </dgm:pt>
    <dgm:pt modelId="{5FED492F-3B31-4103-AA53-0E7DD5733332}" type="sibTrans" cxnId="{3AB2F4C4-CC0D-448E-9CFD-D62BB624EF7D}">
      <dgm:prSet/>
      <dgm:spPr/>
      <dgm:t>
        <a:bodyPr/>
        <a:lstStyle/>
        <a:p>
          <a:pPr algn="ctr"/>
          <a:endParaRPr lang="en-GB">
            <a:latin typeface="Arial" panose="020B0604020202020204" pitchFamily="34" charset="0"/>
            <a:cs typeface="Arial" panose="020B0604020202020204" pitchFamily="34" charset="0"/>
          </a:endParaRPr>
        </a:p>
      </dgm:t>
    </dgm:pt>
    <dgm:pt modelId="{44DF4375-4B8E-43F6-A97A-191BD67E2E35}">
      <dgm:prSet/>
      <dgm:spPr/>
      <dgm:t>
        <a:bodyPr/>
        <a:lstStyle/>
        <a:p>
          <a:pPr algn="ctr"/>
          <a:r>
            <a:rPr lang="pt-PT">
              <a:latin typeface="Arial" panose="020B0604020202020204" pitchFamily="34" charset="0"/>
              <a:cs typeface="Arial" panose="020B0604020202020204" pitchFamily="34" charset="0"/>
            </a:rPr>
            <a:t>Convenção sobre a Eliminação de Todas as Formas de Discriminação Contra a Mulher</a:t>
          </a:r>
        </a:p>
        <a:p>
          <a:pPr algn="ctr"/>
          <a:r>
            <a:rPr lang="pt-PT">
              <a:latin typeface="Arial" panose="020B0604020202020204" pitchFamily="34" charset="0"/>
              <a:cs typeface="Arial" panose="020B0604020202020204" pitchFamily="34" charset="0"/>
            </a:rPr>
            <a:t>NAÇÕES UNIDAS</a:t>
          </a:r>
        </a:p>
      </dgm:t>
    </dgm:pt>
    <dgm:pt modelId="{AD2C5E14-9C98-401A-9FCE-11EF4316E47E}" type="parTrans" cxnId="{ED8C175D-8058-49E1-AA95-7EA78D59B6F6}">
      <dgm:prSet/>
      <dgm:spPr/>
      <dgm:t>
        <a:bodyPr/>
        <a:lstStyle/>
        <a:p>
          <a:pPr algn="ctr"/>
          <a:endParaRPr lang="en-GB">
            <a:latin typeface="Arial" panose="020B0604020202020204" pitchFamily="34" charset="0"/>
            <a:cs typeface="Arial" panose="020B0604020202020204" pitchFamily="34" charset="0"/>
          </a:endParaRPr>
        </a:p>
      </dgm:t>
    </dgm:pt>
    <dgm:pt modelId="{F1F97072-70ED-4F5A-A4A3-1A2E501A4884}" type="sibTrans" cxnId="{ED8C175D-8058-49E1-AA95-7EA78D59B6F6}">
      <dgm:prSet/>
      <dgm:spPr/>
      <dgm:t>
        <a:bodyPr/>
        <a:lstStyle/>
        <a:p>
          <a:pPr algn="ctr"/>
          <a:endParaRPr lang="en-GB">
            <a:latin typeface="Arial" panose="020B0604020202020204" pitchFamily="34" charset="0"/>
            <a:cs typeface="Arial" panose="020B0604020202020204" pitchFamily="34" charset="0"/>
          </a:endParaRPr>
        </a:p>
      </dgm:t>
    </dgm:pt>
    <dgm:pt modelId="{F6A6FE37-E3FF-4F14-A3C7-23AEEE576C30}">
      <dgm:prSet/>
      <dgm:spPr/>
      <dgm:t>
        <a:bodyPr/>
        <a:lstStyle/>
        <a:p>
          <a:pPr algn="ctr"/>
          <a:r>
            <a:rPr lang="pt-PT">
              <a:latin typeface="Arial" panose="020B0604020202020204" pitchFamily="34" charset="0"/>
              <a:cs typeface="Arial" panose="020B0604020202020204" pitchFamily="34" charset="0"/>
            </a:rPr>
            <a:t>Protocolo sobre Democracia da CEDEAO</a:t>
          </a:r>
        </a:p>
      </dgm:t>
    </dgm:pt>
    <dgm:pt modelId="{10E1271A-E97D-456B-B290-9BDE35894CC7}" type="parTrans" cxnId="{0AA8231C-D48C-4984-8A2D-415E1306412B}">
      <dgm:prSet/>
      <dgm:spPr/>
      <dgm:t>
        <a:bodyPr/>
        <a:lstStyle/>
        <a:p>
          <a:pPr algn="ctr"/>
          <a:endParaRPr lang="en-GB">
            <a:latin typeface="Arial" panose="020B0604020202020204" pitchFamily="34" charset="0"/>
            <a:cs typeface="Arial" panose="020B0604020202020204" pitchFamily="34" charset="0"/>
          </a:endParaRPr>
        </a:p>
      </dgm:t>
    </dgm:pt>
    <dgm:pt modelId="{E0090F0B-F543-402F-83DA-078C86446F0A}" type="sibTrans" cxnId="{0AA8231C-D48C-4984-8A2D-415E1306412B}">
      <dgm:prSet/>
      <dgm:spPr/>
      <dgm:t>
        <a:bodyPr/>
        <a:lstStyle/>
        <a:p>
          <a:pPr algn="ctr"/>
          <a:endParaRPr lang="en-GB">
            <a:latin typeface="Arial" panose="020B0604020202020204" pitchFamily="34" charset="0"/>
            <a:cs typeface="Arial" panose="020B0604020202020204" pitchFamily="34" charset="0"/>
          </a:endParaRPr>
        </a:p>
      </dgm:t>
    </dgm:pt>
    <dgm:pt modelId="{3CF51FEA-DC34-45EC-AF8B-E5D529D1A901}">
      <dgm:prSet/>
      <dgm:spPr/>
      <dgm:t>
        <a:bodyPr/>
        <a:lstStyle/>
        <a:p>
          <a:pPr algn="ctr"/>
          <a:r>
            <a:rPr lang="pt-PT">
              <a:latin typeface="Arial" panose="020B0604020202020204" pitchFamily="34" charset="0"/>
              <a:cs typeface="Arial" panose="020B0604020202020204" pitchFamily="34" charset="0"/>
            </a:rPr>
            <a:t>Tratado Revisto  da CEDEAO</a:t>
          </a:r>
        </a:p>
        <a:p>
          <a:pPr algn="ctr"/>
          <a:r>
            <a:rPr lang="pt-PT">
              <a:latin typeface="Arial" panose="020B0604020202020204" pitchFamily="34" charset="0"/>
              <a:cs typeface="Arial" panose="020B0604020202020204" pitchFamily="34" charset="0"/>
            </a:rPr>
            <a:t>CEDAO</a:t>
          </a:r>
        </a:p>
      </dgm:t>
    </dgm:pt>
    <dgm:pt modelId="{5B895A19-507C-4C37-BB54-1B4459ED4FEA}" type="parTrans" cxnId="{56689136-3EE4-45E7-BBB0-4F4485DEAFB5}">
      <dgm:prSet/>
      <dgm:spPr/>
      <dgm:t>
        <a:bodyPr/>
        <a:lstStyle/>
        <a:p>
          <a:pPr algn="ctr"/>
          <a:endParaRPr lang="en-GB">
            <a:latin typeface="Arial" panose="020B0604020202020204" pitchFamily="34" charset="0"/>
            <a:cs typeface="Arial" panose="020B0604020202020204" pitchFamily="34" charset="0"/>
          </a:endParaRPr>
        </a:p>
      </dgm:t>
    </dgm:pt>
    <dgm:pt modelId="{3D4587EC-D0B9-4E57-8DA1-D69B3714F63E}" type="sibTrans" cxnId="{56689136-3EE4-45E7-BBB0-4F4485DEAFB5}">
      <dgm:prSet/>
      <dgm:spPr/>
      <dgm:t>
        <a:bodyPr/>
        <a:lstStyle/>
        <a:p>
          <a:pPr algn="ctr"/>
          <a:endParaRPr lang="en-GB">
            <a:latin typeface="Arial" panose="020B0604020202020204" pitchFamily="34" charset="0"/>
            <a:cs typeface="Arial" panose="020B0604020202020204" pitchFamily="34" charset="0"/>
          </a:endParaRPr>
        </a:p>
      </dgm:t>
    </dgm:pt>
    <dgm:pt modelId="{B125732C-98B2-419A-A6EC-30554B9CE181}">
      <dgm:prSet custT="1"/>
      <dgm:spPr/>
      <dgm:t>
        <a:bodyPr/>
        <a:lstStyle/>
        <a:p>
          <a:pPr algn="ctr"/>
          <a:r>
            <a:rPr lang="pt-PT" sz="500">
              <a:latin typeface="Arial" panose="020B0604020202020204" pitchFamily="34" charset="0"/>
              <a:cs typeface="Arial" panose="020B0604020202020204" pitchFamily="34" charset="0"/>
            </a:rPr>
            <a:t>Carta Africana sobre Democracia, Eleições e Governação </a:t>
          </a:r>
          <a:r>
            <a:rPr lang="pt-PT" sz="450">
              <a:latin typeface="Arial" panose="020B0604020202020204" pitchFamily="34" charset="0"/>
              <a:cs typeface="Arial" panose="020B0604020202020204" pitchFamily="34" charset="0"/>
            </a:rPr>
            <a:t>UNIÃO AFRICANA</a:t>
          </a:r>
        </a:p>
      </dgm:t>
    </dgm:pt>
    <dgm:pt modelId="{16A95FCA-864A-4483-88C8-6C29860D7260}" type="parTrans" cxnId="{00FED1F1-D052-44BA-B6C1-55D2E971F34F}">
      <dgm:prSet/>
      <dgm:spPr/>
      <dgm:t>
        <a:bodyPr/>
        <a:lstStyle/>
        <a:p>
          <a:pPr algn="ctr"/>
          <a:endParaRPr lang="en-GB">
            <a:latin typeface="Arial" panose="020B0604020202020204" pitchFamily="34" charset="0"/>
            <a:cs typeface="Arial" panose="020B0604020202020204" pitchFamily="34" charset="0"/>
          </a:endParaRPr>
        </a:p>
      </dgm:t>
    </dgm:pt>
    <dgm:pt modelId="{CC5067DD-054C-4F84-9CD1-A1B055C7DFBB}" type="sibTrans" cxnId="{00FED1F1-D052-44BA-B6C1-55D2E971F34F}">
      <dgm:prSet/>
      <dgm:spPr/>
      <dgm:t>
        <a:bodyPr/>
        <a:lstStyle/>
        <a:p>
          <a:pPr algn="ctr"/>
          <a:endParaRPr lang="en-GB">
            <a:latin typeface="Arial" panose="020B0604020202020204" pitchFamily="34" charset="0"/>
            <a:cs typeface="Arial" panose="020B0604020202020204" pitchFamily="34" charset="0"/>
          </a:endParaRPr>
        </a:p>
      </dgm:t>
    </dgm:pt>
    <dgm:pt modelId="{ED32B321-8FAE-4D60-BDE5-903791E74364}" type="pres">
      <dgm:prSet presAssocID="{4F1E52DB-B2EC-48DD-A628-68CECB6F2DF3}" presName="Name0" presStyleCnt="0">
        <dgm:presLayoutVars>
          <dgm:chMax val="1"/>
          <dgm:dir/>
          <dgm:animLvl val="ctr"/>
          <dgm:resizeHandles val="exact"/>
        </dgm:presLayoutVars>
      </dgm:prSet>
      <dgm:spPr/>
    </dgm:pt>
    <dgm:pt modelId="{14D1F371-8D30-43CB-AC1F-2F162910BA3E}" type="pres">
      <dgm:prSet presAssocID="{6CABE101-CB81-4424-9B59-EC536A1AC038}" presName="centerShape" presStyleLbl="node0" presStyleIdx="0" presStyleCnt="1"/>
      <dgm:spPr/>
    </dgm:pt>
    <dgm:pt modelId="{CAECAF82-067C-4A71-97BA-B2C5C74DAE09}" type="pres">
      <dgm:prSet presAssocID="{F71F53E8-3E5D-48A0-A9AE-6F79CEB85EB2}" presName="node" presStyleLbl="node1" presStyleIdx="0" presStyleCnt="8" custRadScaleRad="100126" custRadScaleInc="2549">
        <dgm:presLayoutVars>
          <dgm:bulletEnabled val="1"/>
        </dgm:presLayoutVars>
      </dgm:prSet>
      <dgm:spPr/>
    </dgm:pt>
    <dgm:pt modelId="{776A3048-C32B-48AF-9197-92E28DD4D3BD}" type="pres">
      <dgm:prSet presAssocID="{F71F53E8-3E5D-48A0-A9AE-6F79CEB85EB2}" presName="dummy" presStyleCnt="0"/>
      <dgm:spPr/>
    </dgm:pt>
    <dgm:pt modelId="{3D56B65A-D264-4597-8126-A559E5931AF2}" type="pres">
      <dgm:prSet presAssocID="{02C10EBD-08F2-48D0-A56C-F2995BCD164F}" presName="sibTrans" presStyleLbl="sibTrans2D1" presStyleIdx="0" presStyleCnt="8"/>
      <dgm:spPr/>
    </dgm:pt>
    <dgm:pt modelId="{FC6124A5-115D-4D53-A18D-BD943CA95636}" type="pres">
      <dgm:prSet presAssocID="{BDE6ED4E-8542-420C-8D7E-9A68BC057585}" presName="node" presStyleLbl="node1" presStyleIdx="1" presStyleCnt="8">
        <dgm:presLayoutVars>
          <dgm:bulletEnabled val="1"/>
        </dgm:presLayoutVars>
      </dgm:prSet>
      <dgm:spPr/>
    </dgm:pt>
    <dgm:pt modelId="{6D3E01CB-5274-46FA-A5FE-EEE17D09A5D0}" type="pres">
      <dgm:prSet presAssocID="{BDE6ED4E-8542-420C-8D7E-9A68BC057585}" presName="dummy" presStyleCnt="0"/>
      <dgm:spPr/>
    </dgm:pt>
    <dgm:pt modelId="{A9B746A6-D1E2-4E2A-BD0F-CD45E63A895E}" type="pres">
      <dgm:prSet presAssocID="{F5607843-400C-4158-8760-EBF0BE452F41}" presName="sibTrans" presStyleLbl="sibTrans2D1" presStyleIdx="1" presStyleCnt="8"/>
      <dgm:spPr/>
    </dgm:pt>
    <dgm:pt modelId="{D418F145-54D1-45E2-BCD8-DAEF2504D5F6}" type="pres">
      <dgm:prSet presAssocID="{B125732C-98B2-419A-A6EC-30554B9CE181}" presName="node" presStyleLbl="node1" presStyleIdx="2" presStyleCnt="8">
        <dgm:presLayoutVars>
          <dgm:bulletEnabled val="1"/>
        </dgm:presLayoutVars>
      </dgm:prSet>
      <dgm:spPr/>
    </dgm:pt>
    <dgm:pt modelId="{1EB03BCD-19A0-4210-B34B-071243BF2587}" type="pres">
      <dgm:prSet presAssocID="{B125732C-98B2-419A-A6EC-30554B9CE181}" presName="dummy" presStyleCnt="0"/>
      <dgm:spPr/>
    </dgm:pt>
    <dgm:pt modelId="{9B2EC491-149F-47D9-B9D7-08726EDAAB76}" type="pres">
      <dgm:prSet presAssocID="{CC5067DD-054C-4F84-9CD1-A1B055C7DFBB}" presName="sibTrans" presStyleLbl="sibTrans2D1" presStyleIdx="2" presStyleCnt="8"/>
      <dgm:spPr/>
    </dgm:pt>
    <dgm:pt modelId="{7A857A35-5A9E-465C-B4C1-13620161CA32}" type="pres">
      <dgm:prSet presAssocID="{3CF51FEA-DC34-45EC-AF8B-E5D529D1A901}" presName="node" presStyleLbl="node1" presStyleIdx="3" presStyleCnt="8">
        <dgm:presLayoutVars>
          <dgm:bulletEnabled val="1"/>
        </dgm:presLayoutVars>
      </dgm:prSet>
      <dgm:spPr/>
    </dgm:pt>
    <dgm:pt modelId="{5C98DA3E-898D-48B3-8906-5BF4C1620908}" type="pres">
      <dgm:prSet presAssocID="{3CF51FEA-DC34-45EC-AF8B-E5D529D1A901}" presName="dummy" presStyleCnt="0"/>
      <dgm:spPr/>
    </dgm:pt>
    <dgm:pt modelId="{D58C2322-AE6E-4177-9837-3FC15F95AFC8}" type="pres">
      <dgm:prSet presAssocID="{3D4587EC-D0B9-4E57-8DA1-D69B3714F63E}" presName="sibTrans" presStyleLbl="sibTrans2D1" presStyleIdx="3" presStyleCnt="8"/>
      <dgm:spPr/>
    </dgm:pt>
    <dgm:pt modelId="{4448E9C9-5654-4D82-AC8A-EDF866D8C475}" type="pres">
      <dgm:prSet presAssocID="{F6A6FE37-E3FF-4F14-A3C7-23AEEE576C30}" presName="node" presStyleLbl="node1" presStyleIdx="4" presStyleCnt="8">
        <dgm:presLayoutVars>
          <dgm:bulletEnabled val="1"/>
        </dgm:presLayoutVars>
      </dgm:prSet>
      <dgm:spPr/>
    </dgm:pt>
    <dgm:pt modelId="{91CF8C0D-25BF-40D6-97B5-571E194C2796}" type="pres">
      <dgm:prSet presAssocID="{F6A6FE37-E3FF-4F14-A3C7-23AEEE576C30}" presName="dummy" presStyleCnt="0"/>
      <dgm:spPr/>
    </dgm:pt>
    <dgm:pt modelId="{8295F22D-79DC-401B-9732-40238BE73C51}" type="pres">
      <dgm:prSet presAssocID="{E0090F0B-F543-402F-83DA-078C86446F0A}" presName="sibTrans" presStyleLbl="sibTrans2D1" presStyleIdx="4" presStyleCnt="8"/>
      <dgm:spPr/>
    </dgm:pt>
    <dgm:pt modelId="{386F1DAC-18C4-46E0-8236-6307586F0CF5}" type="pres">
      <dgm:prSet presAssocID="{44DF4375-4B8E-43F6-A97A-191BD67E2E35}" presName="node" presStyleLbl="node1" presStyleIdx="5" presStyleCnt="8">
        <dgm:presLayoutVars>
          <dgm:bulletEnabled val="1"/>
        </dgm:presLayoutVars>
      </dgm:prSet>
      <dgm:spPr/>
    </dgm:pt>
    <dgm:pt modelId="{FA1E2D68-B5E4-4291-9957-47C5734088E8}" type="pres">
      <dgm:prSet presAssocID="{44DF4375-4B8E-43F6-A97A-191BD67E2E35}" presName="dummy" presStyleCnt="0"/>
      <dgm:spPr/>
    </dgm:pt>
    <dgm:pt modelId="{0F11E386-FF82-4E9A-A887-3141D6B5191A}" type="pres">
      <dgm:prSet presAssocID="{F1F97072-70ED-4F5A-A4A3-1A2E501A4884}" presName="sibTrans" presStyleLbl="sibTrans2D1" presStyleIdx="5" presStyleCnt="8"/>
      <dgm:spPr/>
    </dgm:pt>
    <dgm:pt modelId="{20CB6401-8657-49D0-962E-1C0D56212BA5}" type="pres">
      <dgm:prSet presAssocID="{C7B09E41-AE28-4B5F-84E9-13550E6D5E17}" presName="node" presStyleLbl="node1" presStyleIdx="6" presStyleCnt="8">
        <dgm:presLayoutVars>
          <dgm:bulletEnabled val="1"/>
        </dgm:presLayoutVars>
      </dgm:prSet>
      <dgm:spPr/>
    </dgm:pt>
    <dgm:pt modelId="{E0D1018C-19B2-4DD4-BCF9-5E57846C9C3E}" type="pres">
      <dgm:prSet presAssocID="{C7B09E41-AE28-4B5F-84E9-13550E6D5E17}" presName="dummy" presStyleCnt="0"/>
      <dgm:spPr/>
    </dgm:pt>
    <dgm:pt modelId="{D8ABCC66-9F68-41D7-A26E-EF296AD70E7D}" type="pres">
      <dgm:prSet presAssocID="{7B9E4DDE-DD55-443C-AD7B-4E6D5BB7B5A4}" presName="sibTrans" presStyleLbl="sibTrans2D1" presStyleIdx="6" presStyleCnt="8"/>
      <dgm:spPr/>
    </dgm:pt>
    <dgm:pt modelId="{DECF25B4-1626-490A-8F44-FF2AF9D01654}" type="pres">
      <dgm:prSet presAssocID="{4BE48778-2BFB-47A6-92FE-95673E610998}" presName="node" presStyleLbl="node1" presStyleIdx="7" presStyleCnt="8">
        <dgm:presLayoutVars>
          <dgm:bulletEnabled val="1"/>
        </dgm:presLayoutVars>
      </dgm:prSet>
      <dgm:spPr/>
    </dgm:pt>
    <dgm:pt modelId="{9356AB4A-DDBC-4F1D-93CC-26DC7C7DB9A5}" type="pres">
      <dgm:prSet presAssocID="{4BE48778-2BFB-47A6-92FE-95673E610998}" presName="dummy" presStyleCnt="0"/>
      <dgm:spPr/>
    </dgm:pt>
    <dgm:pt modelId="{9ED3A865-0921-49FD-8E69-EE6919658645}" type="pres">
      <dgm:prSet presAssocID="{5FED492F-3B31-4103-AA53-0E7DD5733332}" presName="sibTrans" presStyleLbl="sibTrans2D1" presStyleIdx="7" presStyleCnt="8"/>
      <dgm:spPr/>
    </dgm:pt>
  </dgm:ptLst>
  <dgm:cxnLst>
    <dgm:cxn modelId="{E1B32D12-4DFB-439B-969B-308200DAA6A7}" type="presOf" srcId="{B125732C-98B2-419A-A6EC-30554B9CE181}" destId="{D418F145-54D1-45E2-BCD8-DAEF2504D5F6}" srcOrd="0" destOrd="0" presId="urn:microsoft.com/office/officeart/2005/8/layout/radial6"/>
    <dgm:cxn modelId="{64BD9D16-5506-4621-B0BE-B5CE2F2EC4CC}" type="presOf" srcId="{4F1E52DB-B2EC-48DD-A628-68CECB6F2DF3}" destId="{ED32B321-8FAE-4D60-BDE5-903791E74364}" srcOrd="0" destOrd="0" presId="urn:microsoft.com/office/officeart/2005/8/layout/radial6"/>
    <dgm:cxn modelId="{0AA8231C-D48C-4984-8A2D-415E1306412B}" srcId="{6CABE101-CB81-4424-9B59-EC536A1AC038}" destId="{F6A6FE37-E3FF-4F14-A3C7-23AEEE576C30}" srcOrd="4" destOrd="0" parTransId="{10E1271A-E97D-456B-B290-9BDE35894CC7}" sibTransId="{E0090F0B-F543-402F-83DA-078C86446F0A}"/>
    <dgm:cxn modelId="{2ED0F322-6A78-4681-B086-A9702D27A0F1}" srcId="{6CABE101-CB81-4424-9B59-EC536A1AC038}" destId="{C7B09E41-AE28-4B5F-84E9-13550E6D5E17}" srcOrd="6" destOrd="0" parTransId="{95E17D78-A5F1-4C7A-9C70-E6AAB7B65095}" sibTransId="{7B9E4DDE-DD55-443C-AD7B-4E6D5BB7B5A4}"/>
    <dgm:cxn modelId="{08545928-8362-49CC-B5EB-5BE6BC320B9F}" type="presOf" srcId="{F1F97072-70ED-4F5A-A4A3-1A2E501A4884}" destId="{0F11E386-FF82-4E9A-A887-3141D6B5191A}" srcOrd="0" destOrd="0" presId="urn:microsoft.com/office/officeart/2005/8/layout/radial6"/>
    <dgm:cxn modelId="{E17E682E-820D-4E6B-B8D4-E04499FD5918}" type="presOf" srcId="{E0090F0B-F543-402F-83DA-078C86446F0A}" destId="{8295F22D-79DC-401B-9732-40238BE73C51}" srcOrd="0" destOrd="0" presId="urn:microsoft.com/office/officeart/2005/8/layout/radial6"/>
    <dgm:cxn modelId="{56689136-3EE4-45E7-BBB0-4F4485DEAFB5}" srcId="{6CABE101-CB81-4424-9B59-EC536A1AC038}" destId="{3CF51FEA-DC34-45EC-AF8B-E5D529D1A901}" srcOrd="3" destOrd="0" parTransId="{5B895A19-507C-4C37-BB54-1B4459ED4FEA}" sibTransId="{3D4587EC-D0B9-4E57-8DA1-D69B3714F63E}"/>
    <dgm:cxn modelId="{313B0E39-A297-4BA5-931C-62BE9578A6A9}" type="presOf" srcId="{C7B09E41-AE28-4B5F-84E9-13550E6D5E17}" destId="{20CB6401-8657-49D0-962E-1C0D56212BA5}" srcOrd="0" destOrd="0" presId="urn:microsoft.com/office/officeart/2005/8/layout/radial6"/>
    <dgm:cxn modelId="{ED8C175D-8058-49E1-AA95-7EA78D59B6F6}" srcId="{6CABE101-CB81-4424-9B59-EC536A1AC038}" destId="{44DF4375-4B8E-43F6-A97A-191BD67E2E35}" srcOrd="5" destOrd="0" parTransId="{AD2C5E14-9C98-401A-9FCE-11EF4316E47E}" sibTransId="{F1F97072-70ED-4F5A-A4A3-1A2E501A4884}"/>
    <dgm:cxn modelId="{94E1CE60-41F9-4A6A-BB5B-9A4BAD463336}" type="presOf" srcId="{6CABE101-CB81-4424-9B59-EC536A1AC038}" destId="{14D1F371-8D30-43CB-AC1F-2F162910BA3E}" srcOrd="0" destOrd="0" presId="urn:microsoft.com/office/officeart/2005/8/layout/radial6"/>
    <dgm:cxn modelId="{1257B94C-8D7F-4A57-AC75-F5866F82DD92}" type="presOf" srcId="{7B9E4DDE-DD55-443C-AD7B-4E6D5BB7B5A4}" destId="{D8ABCC66-9F68-41D7-A26E-EF296AD70E7D}" srcOrd="0" destOrd="0" presId="urn:microsoft.com/office/officeart/2005/8/layout/radial6"/>
    <dgm:cxn modelId="{9C87E275-0B3A-414F-BDBB-E04A7E56D333}" type="presOf" srcId="{4BE48778-2BFB-47A6-92FE-95673E610998}" destId="{DECF25B4-1626-490A-8F44-FF2AF9D01654}" srcOrd="0" destOrd="0" presId="urn:microsoft.com/office/officeart/2005/8/layout/radial6"/>
    <dgm:cxn modelId="{AAFCE37D-7B36-4300-85F3-E2B3026AAC1F}" type="presOf" srcId="{F5607843-400C-4158-8760-EBF0BE452F41}" destId="{A9B746A6-D1E2-4E2A-BD0F-CD45E63A895E}" srcOrd="0" destOrd="0" presId="urn:microsoft.com/office/officeart/2005/8/layout/radial6"/>
    <dgm:cxn modelId="{98DFC37F-5F7A-47E2-BD85-CEB4E3298B09}" type="presOf" srcId="{44DF4375-4B8E-43F6-A97A-191BD67E2E35}" destId="{386F1DAC-18C4-46E0-8236-6307586F0CF5}" srcOrd="0" destOrd="0" presId="urn:microsoft.com/office/officeart/2005/8/layout/radial6"/>
    <dgm:cxn modelId="{8D2D20B1-E9AC-444F-8FD8-EB4DAC3DA7A2}" type="presOf" srcId="{3CF51FEA-DC34-45EC-AF8B-E5D529D1A901}" destId="{7A857A35-5A9E-465C-B4C1-13620161CA32}" srcOrd="0" destOrd="0" presId="urn:microsoft.com/office/officeart/2005/8/layout/radial6"/>
    <dgm:cxn modelId="{B2C972B2-6420-4EC9-BC99-C27C7AAE66BE}" type="presOf" srcId="{F71F53E8-3E5D-48A0-A9AE-6F79CEB85EB2}" destId="{CAECAF82-067C-4A71-97BA-B2C5C74DAE09}" srcOrd="0" destOrd="0" presId="urn:microsoft.com/office/officeart/2005/8/layout/radial6"/>
    <dgm:cxn modelId="{86D325B7-BCE4-439F-B9F1-1DB3409EA487}" type="presOf" srcId="{BDE6ED4E-8542-420C-8D7E-9A68BC057585}" destId="{FC6124A5-115D-4D53-A18D-BD943CA95636}" srcOrd="0" destOrd="0" presId="urn:microsoft.com/office/officeart/2005/8/layout/radial6"/>
    <dgm:cxn modelId="{D5C635C4-72EC-498D-B27E-ED128E624544}" type="presOf" srcId="{CC5067DD-054C-4F84-9CD1-A1B055C7DFBB}" destId="{9B2EC491-149F-47D9-B9D7-08726EDAAB76}" srcOrd="0" destOrd="0" presId="urn:microsoft.com/office/officeart/2005/8/layout/radial6"/>
    <dgm:cxn modelId="{3AB2F4C4-CC0D-448E-9CFD-D62BB624EF7D}" srcId="{6CABE101-CB81-4424-9B59-EC536A1AC038}" destId="{4BE48778-2BFB-47A6-92FE-95673E610998}" srcOrd="7" destOrd="0" parTransId="{956774C2-EAD4-4347-B119-6545750FBD2E}" sibTransId="{5FED492F-3B31-4103-AA53-0E7DD5733332}"/>
    <dgm:cxn modelId="{2BB364C9-5E3A-4763-878E-A833E6E9A8AB}" type="presOf" srcId="{02C10EBD-08F2-48D0-A56C-F2995BCD164F}" destId="{3D56B65A-D264-4597-8126-A559E5931AF2}" srcOrd="0" destOrd="0" presId="urn:microsoft.com/office/officeart/2005/8/layout/radial6"/>
    <dgm:cxn modelId="{473AC6E0-056B-48A6-8AA6-D2F977BAEBDF}" srcId="{6CABE101-CB81-4424-9B59-EC536A1AC038}" destId="{BDE6ED4E-8542-420C-8D7E-9A68BC057585}" srcOrd="1" destOrd="0" parTransId="{EB322D16-A28F-4AAC-B9A5-116610A68CD7}" sibTransId="{F5607843-400C-4158-8760-EBF0BE452F41}"/>
    <dgm:cxn modelId="{EAC9A5E6-C2BD-4E99-B17A-E9C09DB1EE0A}" srcId="{4F1E52DB-B2EC-48DD-A628-68CECB6F2DF3}" destId="{6CABE101-CB81-4424-9B59-EC536A1AC038}" srcOrd="0" destOrd="0" parTransId="{7EE107EA-312B-477D-960F-FE9E0A7266D5}" sibTransId="{951FCA80-F4FE-4B6C-8329-43707437EB10}"/>
    <dgm:cxn modelId="{D7E708EA-23AB-444B-80F7-2A981C011837}" srcId="{6CABE101-CB81-4424-9B59-EC536A1AC038}" destId="{F71F53E8-3E5D-48A0-A9AE-6F79CEB85EB2}" srcOrd="0" destOrd="0" parTransId="{AC295FF8-8F16-490D-8CAE-A19CBF9D557F}" sibTransId="{02C10EBD-08F2-48D0-A56C-F2995BCD164F}"/>
    <dgm:cxn modelId="{9C09ABEF-D88A-4012-AC32-1DFA0A307BE3}" type="presOf" srcId="{5FED492F-3B31-4103-AA53-0E7DD5733332}" destId="{9ED3A865-0921-49FD-8E69-EE6919658645}" srcOrd="0" destOrd="0" presId="urn:microsoft.com/office/officeart/2005/8/layout/radial6"/>
    <dgm:cxn modelId="{00FED1F1-D052-44BA-B6C1-55D2E971F34F}" srcId="{6CABE101-CB81-4424-9B59-EC536A1AC038}" destId="{B125732C-98B2-419A-A6EC-30554B9CE181}" srcOrd="2" destOrd="0" parTransId="{16A95FCA-864A-4483-88C8-6C29860D7260}" sibTransId="{CC5067DD-054C-4F84-9CD1-A1B055C7DFBB}"/>
    <dgm:cxn modelId="{CF6828F4-2056-4702-96F0-CF8F96BF5772}" type="presOf" srcId="{3D4587EC-D0B9-4E57-8DA1-D69B3714F63E}" destId="{D58C2322-AE6E-4177-9837-3FC15F95AFC8}" srcOrd="0" destOrd="0" presId="urn:microsoft.com/office/officeart/2005/8/layout/radial6"/>
    <dgm:cxn modelId="{29A8A3F7-B226-4A0F-B014-31E1EFB8E773}" type="presOf" srcId="{F6A6FE37-E3FF-4F14-A3C7-23AEEE576C30}" destId="{4448E9C9-5654-4D82-AC8A-EDF866D8C475}" srcOrd="0" destOrd="0" presId="urn:microsoft.com/office/officeart/2005/8/layout/radial6"/>
    <dgm:cxn modelId="{83E911DF-23CC-436C-B2D7-514E278AE62D}" type="presParOf" srcId="{ED32B321-8FAE-4D60-BDE5-903791E74364}" destId="{14D1F371-8D30-43CB-AC1F-2F162910BA3E}" srcOrd="0" destOrd="0" presId="urn:microsoft.com/office/officeart/2005/8/layout/radial6"/>
    <dgm:cxn modelId="{A69213FC-E0B3-4DCB-ACF0-3EBF30AD8067}" type="presParOf" srcId="{ED32B321-8FAE-4D60-BDE5-903791E74364}" destId="{CAECAF82-067C-4A71-97BA-B2C5C74DAE09}" srcOrd="1" destOrd="0" presId="urn:microsoft.com/office/officeart/2005/8/layout/radial6"/>
    <dgm:cxn modelId="{5451B138-54BB-4244-823F-0975EFC30793}" type="presParOf" srcId="{ED32B321-8FAE-4D60-BDE5-903791E74364}" destId="{776A3048-C32B-48AF-9197-92E28DD4D3BD}" srcOrd="2" destOrd="0" presId="urn:microsoft.com/office/officeart/2005/8/layout/radial6"/>
    <dgm:cxn modelId="{BF6D9BD2-2C40-4092-8C9B-527BFC77F253}" type="presParOf" srcId="{ED32B321-8FAE-4D60-BDE5-903791E74364}" destId="{3D56B65A-D264-4597-8126-A559E5931AF2}" srcOrd="3" destOrd="0" presId="urn:microsoft.com/office/officeart/2005/8/layout/radial6"/>
    <dgm:cxn modelId="{09AFF1A2-0FFE-44D6-8EFA-E1259B7B1EEE}" type="presParOf" srcId="{ED32B321-8FAE-4D60-BDE5-903791E74364}" destId="{FC6124A5-115D-4D53-A18D-BD943CA95636}" srcOrd="4" destOrd="0" presId="urn:microsoft.com/office/officeart/2005/8/layout/radial6"/>
    <dgm:cxn modelId="{DE8FE8B6-C991-4116-A235-301E5236E12C}" type="presParOf" srcId="{ED32B321-8FAE-4D60-BDE5-903791E74364}" destId="{6D3E01CB-5274-46FA-A5FE-EEE17D09A5D0}" srcOrd="5" destOrd="0" presId="urn:microsoft.com/office/officeart/2005/8/layout/radial6"/>
    <dgm:cxn modelId="{363C2A5C-0606-4C05-9A6D-F6C2618968ED}" type="presParOf" srcId="{ED32B321-8FAE-4D60-BDE5-903791E74364}" destId="{A9B746A6-D1E2-4E2A-BD0F-CD45E63A895E}" srcOrd="6" destOrd="0" presId="urn:microsoft.com/office/officeart/2005/8/layout/radial6"/>
    <dgm:cxn modelId="{C914D699-40F6-4549-94D1-1AC3E9B94EC6}" type="presParOf" srcId="{ED32B321-8FAE-4D60-BDE5-903791E74364}" destId="{D418F145-54D1-45E2-BCD8-DAEF2504D5F6}" srcOrd="7" destOrd="0" presId="urn:microsoft.com/office/officeart/2005/8/layout/radial6"/>
    <dgm:cxn modelId="{C9F5476F-E107-4ED2-A34F-57FD950D6AAE}" type="presParOf" srcId="{ED32B321-8FAE-4D60-BDE5-903791E74364}" destId="{1EB03BCD-19A0-4210-B34B-071243BF2587}" srcOrd="8" destOrd="0" presId="urn:microsoft.com/office/officeart/2005/8/layout/radial6"/>
    <dgm:cxn modelId="{16E68772-8910-4BD7-8056-CFD51EC00517}" type="presParOf" srcId="{ED32B321-8FAE-4D60-BDE5-903791E74364}" destId="{9B2EC491-149F-47D9-B9D7-08726EDAAB76}" srcOrd="9" destOrd="0" presId="urn:microsoft.com/office/officeart/2005/8/layout/radial6"/>
    <dgm:cxn modelId="{716E2B0C-AF27-41F6-B2A4-2D97A71BFAE6}" type="presParOf" srcId="{ED32B321-8FAE-4D60-BDE5-903791E74364}" destId="{7A857A35-5A9E-465C-B4C1-13620161CA32}" srcOrd="10" destOrd="0" presId="urn:microsoft.com/office/officeart/2005/8/layout/radial6"/>
    <dgm:cxn modelId="{567B1217-BA74-4C0A-AC56-15D72056F354}" type="presParOf" srcId="{ED32B321-8FAE-4D60-BDE5-903791E74364}" destId="{5C98DA3E-898D-48B3-8906-5BF4C1620908}" srcOrd="11" destOrd="0" presId="urn:microsoft.com/office/officeart/2005/8/layout/radial6"/>
    <dgm:cxn modelId="{08AD1EB1-1DD2-435B-B307-908C8592B8E9}" type="presParOf" srcId="{ED32B321-8FAE-4D60-BDE5-903791E74364}" destId="{D58C2322-AE6E-4177-9837-3FC15F95AFC8}" srcOrd="12" destOrd="0" presId="urn:microsoft.com/office/officeart/2005/8/layout/radial6"/>
    <dgm:cxn modelId="{26EFC4E3-4C6C-4274-AC13-A6F1832E2052}" type="presParOf" srcId="{ED32B321-8FAE-4D60-BDE5-903791E74364}" destId="{4448E9C9-5654-4D82-AC8A-EDF866D8C475}" srcOrd="13" destOrd="0" presId="urn:microsoft.com/office/officeart/2005/8/layout/radial6"/>
    <dgm:cxn modelId="{9B5822C2-73D9-4812-88FE-DD75A15D6BE2}" type="presParOf" srcId="{ED32B321-8FAE-4D60-BDE5-903791E74364}" destId="{91CF8C0D-25BF-40D6-97B5-571E194C2796}" srcOrd="14" destOrd="0" presId="urn:microsoft.com/office/officeart/2005/8/layout/radial6"/>
    <dgm:cxn modelId="{D2B84D21-66F7-4C1A-8817-B128A6297A9B}" type="presParOf" srcId="{ED32B321-8FAE-4D60-BDE5-903791E74364}" destId="{8295F22D-79DC-401B-9732-40238BE73C51}" srcOrd="15" destOrd="0" presId="urn:microsoft.com/office/officeart/2005/8/layout/radial6"/>
    <dgm:cxn modelId="{34303902-6737-4FAB-A7CA-40DB4DB30D36}" type="presParOf" srcId="{ED32B321-8FAE-4D60-BDE5-903791E74364}" destId="{386F1DAC-18C4-46E0-8236-6307586F0CF5}" srcOrd="16" destOrd="0" presId="urn:microsoft.com/office/officeart/2005/8/layout/radial6"/>
    <dgm:cxn modelId="{7223383E-B3C3-4FA9-A807-8E4CC5470193}" type="presParOf" srcId="{ED32B321-8FAE-4D60-BDE5-903791E74364}" destId="{FA1E2D68-B5E4-4291-9957-47C5734088E8}" srcOrd="17" destOrd="0" presId="urn:microsoft.com/office/officeart/2005/8/layout/radial6"/>
    <dgm:cxn modelId="{65C7ADE6-E140-4C21-9E38-18E1F94F44A3}" type="presParOf" srcId="{ED32B321-8FAE-4D60-BDE5-903791E74364}" destId="{0F11E386-FF82-4E9A-A887-3141D6B5191A}" srcOrd="18" destOrd="0" presId="urn:microsoft.com/office/officeart/2005/8/layout/radial6"/>
    <dgm:cxn modelId="{C1EE15F2-9B2C-413E-A756-71554FF8758E}" type="presParOf" srcId="{ED32B321-8FAE-4D60-BDE5-903791E74364}" destId="{20CB6401-8657-49D0-962E-1C0D56212BA5}" srcOrd="19" destOrd="0" presId="urn:microsoft.com/office/officeart/2005/8/layout/radial6"/>
    <dgm:cxn modelId="{CAE92B22-B538-4389-9399-8CD7915157D5}" type="presParOf" srcId="{ED32B321-8FAE-4D60-BDE5-903791E74364}" destId="{E0D1018C-19B2-4DD4-BCF9-5E57846C9C3E}" srcOrd="20" destOrd="0" presId="urn:microsoft.com/office/officeart/2005/8/layout/radial6"/>
    <dgm:cxn modelId="{88D7C3C3-33AC-4281-8EDA-BACF57643506}" type="presParOf" srcId="{ED32B321-8FAE-4D60-BDE5-903791E74364}" destId="{D8ABCC66-9F68-41D7-A26E-EF296AD70E7D}" srcOrd="21" destOrd="0" presId="urn:microsoft.com/office/officeart/2005/8/layout/radial6"/>
    <dgm:cxn modelId="{44982AA4-B9E6-4282-A9DA-A7B92F36C9A4}" type="presParOf" srcId="{ED32B321-8FAE-4D60-BDE5-903791E74364}" destId="{DECF25B4-1626-490A-8F44-FF2AF9D01654}" srcOrd="22" destOrd="0" presId="urn:microsoft.com/office/officeart/2005/8/layout/radial6"/>
    <dgm:cxn modelId="{733C8F2C-7BD9-4667-A547-B81E156097DA}" type="presParOf" srcId="{ED32B321-8FAE-4D60-BDE5-903791E74364}" destId="{9356AB4A-DDBC-4F1D-93CC-26DC7C7DB9A5}" srcOrd="23" destOrd="0" presId="urn:microsoft.com/office/officeart/2005/8/layout/radial6"/>
    <dgm:cxn modelId="{AA1DB1AF-5F51-46A4-AC19-277C91053FAF}" type="presParOf" srcId="{ED32B321-8FAE-4D60-BDE5-903791E74364}" destId="{9ED3A865-0921-49FD-8E69-EE6919658645}" srcOrd="24" destOrd="0" presId="urn:microsoft.com/office/officeart/2005/8/layout/radial6"/>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4A6A510-DA78-4D98-B25E-411FDE0192C4}" type="doc">
      <dgm:prSet loTypeId="urn:microsoft.com/office/officeart/2005/8/layout/matrix1" loCatId="matrix" qsTypeId="urn:microsoft.com/office/officeart/2005/8/quickstyle/simple1" qsCatId="simple" csTypeId="urn:microsoft.com/office/officeart/2005/8/colors/accent0_1" csCatId="mainScheme" phldr="1"/>
      <dgm:spPr/>
      <dgm:t>
        <a:bodyPr/>
        <a:lstStyle/>
        <a:p>
          <a:endParaRPr lang="en-GB"/>
        </a:p>
      </dgm:t>
    </dgm:pt>
    <dgm:pt modelId="{D2CF345B-75E6-46B1-810D-69B28F7C80D9}">
      <dgm:prSet phldrT="[Text]" custT="1"/>
      <dgm:spPr/>
      <dgm:t>
        <a:bodyPr/>
        <a:lstStyle/>
        <a:p>
          <a:r>
            <a:rPr lang="pt-PT" sz="1000" b="1">
              <a:latin typeface="Arial" panose="020B0604020202020204" pitchFamily="34" charset="0"/>
              <a:cs typeface="Arial" panose="020B0604020202020204" pitchFamily="34" charset="0"/>
            </a:rPr>
            <a:t>SISTEMA AFRICANO DOS DIREITOS HUMANOS</a:t>
          </a:r>
        </a:p>
      </dgm:t>
    </dgm:pt>
    <dgm:pt modelId="{DDF677EE-F0DF-4C9E-B8E4-CE58731A00AD}" type="parTrans" cxnId="{40F28CBF-B937-4693-8777-47C002392100}">
      <dgm:prSet/>
      <dgm:spPr/>
      <dgm:t>
        <a:bodyPr/>
        <a:lstStyle/>
        <a:p>
          <a:endParaRPr lang="en-GB"/>
        </a:p>
      </dgm:t>
    </dgm:pt>
    <dgm:pt modelId="{4EA31398-B808-4FF9-9F64-DFF917B0C30A}" type="sibTrans" cxnId="{40F28CBF-B937-4693-8777-47C002392100}">
      <dgm:prSet/>
      <dgm:spPr/>
      <dgm:t>
        <a:bodyPr/>
        <a:lstStyle/>
        <a:p>
          <a:endParaRPr lang="en-GB"/>
        </a:p>
      </dgm:t>
    </dgm:pt>
    <dgm:pt modelId="{8CEAAA05-321D-48FD-866E-D07BAE829EC8}">
      <dgm:prSet phldrT="[Text]" custT="1"/>
      <dgm:spPr>
        <a:solidFill>
          <a:schemeClr val="bg2"/>
        </a:solidFill>
      </dgm:spPr>
      <dgm:t>
        <a:bodyPr/>
        <a:lstStyle/>
        <a:p>
          <a:pPr algn="ctr"/>
          <a:r>
            <a:rPr lang="pt-PT" sz="800" b="1">
              <a:latin typeface="Arial" panose="020B0604020202020204" pitchFamily="34" charset="0"/>
              <a:cs typeface="Arial" panose="020B0604020202020204" pitchFamily="34" charset="0"/>
            </a:rPr>
            <a:t>NÍVEL NACIONAL</a:t>
          </a:r>
        </a:p>
        <a:p>
          <a:pPr algn="just"/>
          <a:r>
            <a:rPr lang="pt-PT" sz="800">
              <a:latin typeface="Arial" panose="020B0604020202020204" pitchFamily="34" charset="0"/>
              <a:cs typeface="Arial" panose="020B0604020202020204" pitchFamily="34" charset="0"/>
            </a:rPr>
            <a:t>		</a:t>
          </a:r>
          <a:r>
            <a:rPr lang="pt-PT" sz="800" u="none">
              <a:latin typeface="Arial" panose="020B0604020202020204" pitchFamily="34" charset="0"/>
              <a:cs typeface="Arial" panose="020B0604020202020204" pitchFamily="34" charset="0"/>
            </a:rPr>
            <a:t>1.</a:t>
          </a:r>
          <a:r>
            <a:rPr lang="pt-PT" sz="800">
              <a:latin typeface="Arial" panose="020B0604020202020204" pitchFamily="34" charset="0"/>
              <a:cs typeface="Arial" panose="020B0604020202020204" pitchFamily="34" charset="0"/>
            </a:rPr>
            <a:t> Governos</a:t>
          </a:r>
        </a:p>
        <a:p>
          <a:pPr algn="just"/>
          <a:r>
            <a:rPr lang="pt-PT" sz="800">
              <a:latin typeface="Arial" panose="020B0604020202020204" pitchFamily="34" charset="0"/>
              <a:cs typeface="Arial" panose="020B0604020202020204" pitchFamily="34" charset="0"/>
            </a:rPr>
            <a:t>		2. Parlamentos</a:t>
          </a:r>
        </a:p>
        <a:p>
          <a:pPr algn="just"/>
          <a:r>
            <a:rPr lang="pt-PT" sz="800">
              <a:latin typeface="Arial" panose="020B0604020202020204" pitchFamily="34" charset="0"/>
              <a:cs typeface="Arial" panose="020B0604020202020204" pitchFamily="34" charset="0"/>
            </a:rPr>
            <a:t>		3. Aparelho Judicial</a:t>
          </a:r>
        </a:p>
        <a:p>
          <a:pPr algn="just"/>
          <a:r>
            <a:rPr lang="pt-PT" sz="800">
              <a:latin typeface="Arial" panose="020B0604020202020204" pitchFamily="34" charset="0"/>
              <a:cs typeface="Arial" panose="020B0604020202020204" pitchFamily="34" charset="0"/>
            </a:rPr>
            <a:t>		4. Administração Pública</a:t>
          </a:r>
        </a:p>
        <a:p>
          <a:pPr algn="just"/>
          <a:r>
            <a:rPr lang="pt-PT" sz="800">
              <a:latin typeface="Arial" panose="020B0604020202020204" pitchFamily="34" charset="0"/>
              <a:cs typeface="Arial" panose="020B0604020202020204" pitchFamily="34" charset="0"/>
            </a:rPr>
            <a:t>		5. Instituições Nacionais de Defesa dos Direitos</a:t>
          </a:r>
        </a:p>
        <a:p>
          <a:pPr algn="just"/>
          <a:r>
            <a:rPr lang="pt-PT" sz="800">
              <a:latin typeface="Arial" panose="020B0604020202020204" pitchFamily="34" charset="0"/>
              <a:cs typeface="Arial" panose="020B0604020202020204" pitchFamily="34" charset="0"/>
            </a:rPr>
            <a:t>                             Humanos</a:t>
          </a:r>
        </a:p>
        <a:p>
          <a:pPr algn="just"/>
          <a:r>
            <a:rPr lang="pt-PT" sz="800">
              <a:latin typeface="Arial" panose="020B0604020202020204" pitchFamily="34" charset="0"/>
              <a:cs typeface="Arial" panose="020B0604020202020204" pitchFamily="34" charset="0"/>
            </a:rPr>
            <a:t>		6. Ordens dos Advogados e Associações de Advogados</a:t>
          </a:r>
        </a:p>
        <a:p>
          <a:pPr algn="just"/>
          <a:r>
            <a:rPr lang="pt-PT" sz="800">
              <a:latin typeface="Arial" panose="020B0604020202020204" pitchFamily="34" charset="0"/>
              <a:cs typeface="Arial" panose="020B0604020202020204" pitchFamily="34" charset="0"/>
            </a:rPr>
            <a:t>		7. Universidades (incluindo faculdades de direito)</a:t>
          </a:r>
        </a:p>
        <a:p>
          <a:pPr algn="just"/>
          <a:r>
            <a:rPr lang="pt-PT" sz="800">
              <a:latin typeface="Arial" panose="020B0604020202020204" pitchFamily="34" charset="0"/>
              <a:cs typeface="Arial" panose="020B0604020202020204" pitchFamily="34" charset="0"/>
            </a:rPr>
            <a:t>		8. Organizações da Sociedade Civil </a:t>
          </a:r>
        </a:p>
        <a:p>
          <a:pPr algn="just"/>
          <a:r>
            <a:rPr lang="pt-PT" sz="800">
              <a:latin typeface="Arial" panose="020B0604020202020204" pitchFamily="34" charset="0"/>
              <a:cs typeface="Arial" panose="020B0604020202020204" pitchFamily="34" charset="0"/>
            </a:rPr>
            <a:t>		9. Órgãos da Comunicação Social</a:t>
          </a:r>
        </a:p>
        <a:p>
          <a:pPr algn="just"/>
          <a:r>
            <a:rPr lang="pt-PT" sz="800">
              <a:latin typeface="Arial" panose="020B0604020202020204" pitchFamily="34" charset="0"/>
              <a:cs typeface="Arial" panose="020B0604020202020204" pitchFamily="34" charset="0"/>
            </a:rPr>
            <a:t>		10. Sector Privado</a:t>
          </a:r>
        </a:p>
      </dgm:t>
    </dgm:pt>
    <dgm:pt modelId="{E65486D2-54CE-4610-B94A-EDE4B85000ED}" type="parTrans" cxnId="{83A51DB9-F562-4A5F-98A7-260032BB6EE3}">
      <dgm:prSet/>
      <dgm:spPr/>
      <dgm:t>
        <a:bodyPr/>
        <a:lstStyle/>
        <a:p>
          <a:endParaRPr lang="en-GB"/>
        </a:p>
      </dgm:t>
    </dgm:pt>
    <dgm:pt modelId="{FA3E0B49-0321-43CB-9FDB-D64B099A861E}" type="sibTrans" cxnId="{83A51DB9-F562-4A5F-98A7-260032BB6EE3}">
      <dgm:prSet/>
      <dgm:spPr/>
      <dgm:t>
        <a:bodyPr/>
        <a:lstStyle/>
        <a:p>
          <a:endParaRPr lang="en-GB"/>
        </a:p>
      </dgm:t>
    </dgm:pt>
    <dgm:pt modelId="{AD99AF31-47AC-42EE-B81A-28A4BBA5BC90}">
      <dgm:prSet phldrT="[Text]" custT="1"/>
      <dgm:spPr>
        <a:solidFill>
          <a:schemeClr val="bg2"/>
        </a:solidFill>
      </dgm:spPr>
      <dgm:t>
        <a:bodyPr/>
        <a:lstStyle/>
        <a:p>
          <a:pPr algn="ctr"/>
          <a:r>
            <a:rPr lang="pt-PT" sz="800" b="1">
              <a:latin typeface="Arial" panose="020B0604020202020204" pitchFamily="34" charset="0"/>
              <a:cs typeface="Arial" panose="020B0604020202020204" pitchFamily="34" charset="0"/>
            </a:rPr>
            <a:t>NÍVEL REGIONAL</a:t>
          </a:r>
        </a:p>
        <a:p>
          <a:pPr algn="just"/>
          <a:r>
            <a:rPr lang="pt-PT" sz="800" u="none">
              <a:latin typeface="Arial" panose="020B0604020202020204" pitchFamily="34" charset="0"/>
              <a:cs typeface="Arial" panose="020B0604020202020204" pitchFamily="34" charset="0"/>
            </a:rPr>
            <a:t>1.</a:t>
          </a:r>
          <a:r>
            <a:rPr lang="pt-PT" sz="800">
              <a:latin typeface="Arial" panose="020B0604020202020204" pitchFamily="34" charset="0"/>
              <a:cs typeface="Arial" panose="020B0604020202020204" pitchFamily="34" charset="0"/>
            </a:rPr>
            <a:t> Comunidades Econímicas Regionais (CERs), incluindo os seus</a:t>
          </a:r>
        </a:p>
        <a:p>
          <a:pPr algn="just"/>
          <a:r>
            <a:rPr lang="pt-PT" sz="800">
              <a:latin typeface="Arial" panose="020B0604020202020204" pitchFamily="34" charset="0"/>
              <a:cs typeface="Arial" panose="020B0604020202020204" pitchFamily="34" charset="0"/>
            </a:rPr>
            <a:t>    Departamentos e Direcções competentes no domínio dos direitos</a:t>
          </a:r>
        </a:p>
        <a:p>
          <a:pPr algn="just"/>
          <a:r>
            <a:rPr lang="pt-PT" sz="800">
              <a:latin typeface="Arial" panose="020B0604020202020204" pitchFamily="34" charset="0"/>
              <a:cs typeface="Arial" panose="020B0604020202020204" pitchFamily="34" charset="0"/>
            </a:rPr>
            <a:t>    humanos, democracia e governação</a:t>
          </a:r>
        </a:p>
        <a:p>
          <a:pPr algn="just"/>
          <a:r>
            <a:rPr lang="pt-PT" sz="800">
              <a:latin typeface="Arial" panose="020B0604020202020204" pitchFamily="34" charset="0"/>
              <a:cs typeface="Arial" panose="020B0604020202020204" pitchFamily="34" charset="0"/>
            </a:rPr>
            <a:t>2. Tribunal de Justiça da Comunidade Económica dos Estados da África</a:t>
          </a:r>
        </a:p>
        <a:p>
          <a:pPr algn="just"/>
          <a:r>
            <a:rPr lang="pt-PT" sz="800">
              <a:latin typeface="Arial" panose="020B0604020202020204" pitchFamily="34" charset="0"/>
              <a:cs typeface="Arial" panose="020B0604020202020204" pitchFamily="34" charset="0"/>
            </a:rPr>
            <a:t>    Ocidental</a:t>
          </a:r>
        </a:p>
        <a:p>
          <a:pPr algn="just"/>
          <a:r>
            <a:rPr lang="pt-PT" sz="800">
              <a:latin typeface="Arial" panose="020B0604020202020204" pitchFamily="34" charset="0"/>
              <a:cs typeface="Arial" panose="020B0604020202020204" pitchFamily="34" charset="0"/>
            </a:rPr>
            <a:t>3. Tribunal de Justiça da África Oriental</a:t>
          </a:r>
        </a:p>
        <a:p>
          <a:pPr algn="just"/>
          <a:r>
            <a:rPr lang="pt-PT" sz="800">
              <a:latin typeface="Arial" panose="020B0604020202020204" pitchFamily="34" charset="0"/>
              <a:cs typeface="Arial" panose="020B0604020202020204" pitchFamily="34" charset="0"/>
            </a:rPr>
            <a:t>3. Tribunal da União do Magrebe Árabe</a:t>
          </a:r>
        </a:p>
        <a:p>
          <a:pPr algn="just"/>
          <a:r>
            <a:rPr lang="pt-PT" sz="800">
              <a:latin typeface="Arial" panose="020B0604020202020204" pitchFamily="34" charset="0"/>
              <a:cs typeface="Arial" panose="020B0604020202020204" pitchFamily="34" charset="0"/>
            </a:rPr>
            <a:t>4. Tribunal de Justiça da Comunidade Monetária da África Central</a:t>
          </a:r>
        </a:p>
        <a:p>
          <a:pPr algn="just"/>
          <a:r>
            <a:rPr lang="pt-PT" sz="800">
              <a:latin typeface="Arial" panose="020B0604020202020204" pitchFamily="34" charset="0"/>
              <a:cs typeface="Arial" panose="020B0604020202020204" pitchFamily="34" charset="0"/>
            </a:rPr>
            <a:t>5. Tribunal de Justiça do Mercado Comum da África Oriental e Austral</a:t>
          </a:r>
        </a:p>
        <a:p>
          <a:pPr algn="just"/>
          <a:r>
            <a:rPr lang="pt-PT" sz="800">
              <a:latin typeface="Arial" panose="020B0604020202020204" pitchFamily="34" charset="0"/>
              <a:cs typeface="Arial" panose="020B0604020202020204" pitchFamily="34" charset="0"/>
            </a:rPr>
            <a:t>6. Tribunal da Comunidade de Desenvolvimento da África Austral </a:t>
          </a:r>
        </a:p>
        <a:p>
          <a:pPr algn="just"/>
          <a:r>
            <a:rPr lang="pt-PT" sz="800">
              <a:latin typeface="Arial" panose="020B0604020202020204" pitchFamily="34" charset="0"/>
              <a:cs typeface="Arial" panose="020B0604020202020204" pitchFamily="34" charset="0"/>
            </a:rPr>
            <a:t>7. Tribunal de Justiça da União Económica e Monetária da África</a:t>
          </a:r>
        </a:p>
        <a:p>
          <a:pPr algn="just"/>
          <a:r>
            <a:rPr lang="pt-PT" sz="800">
              <a:latin typeface="Arial" panose="020B0604020202020204" pitchFamily="34" charset="0"/>
              <a:cs typeface="Arial" panose="020B0604020202020204" pitchFamily="34" charset="0"/>
            </a:rPr>
            <a:t>     Ocidental</a:t>
          </a:r>
        </a:p>
        <a:p>
          <a:pPr algn="just"/>
          <a:r>
            <a:rPr lang="pt-PT" sz="800">
              <a:latin typeface="Arial" panose="020B0604020202020204" pitchFamily="34" charset="0"/>
              <a:cs typeface="Arial" panose="020B0604020202020204" pitchFamily="34" charset="0"/>
            </a:rPr>
            <a:t>8. Tribunal Comum de Justiça e Arbitragem para a Organização </a:t>
          </a:r>
        </a:p>
        <a:p>
          <a:pPr algn="just"/>
          <a:r>
            <a:rPr lang="pt-PT" sz="800">
              <a:latin typeface="Arial" panose="020B0604020202020204" pitchFamily="34" charset="0"/>
              <a:cs typeface="Arial" panose="020B0604020202020204" pitchFamily="34" charset="0"/>
            </a:rPr>
            <a:t>    e Harmonização do Direito Empresarial em África</a:t>
          </a:r>
        </a:p>
        <a:p>
          <a:pPr algn="just"/>
          <a:r>
            <a:rPr lang="pt-PT" sz="800">
              <a:latin typeface="Arial" panose="020B0604020202020204" pitchFamily="34" charset="0"/>
              <a:cs typeface="Arial" panose="020B0604020202020204" pitchFamily="34" charset="0"/>
            </a:rPr>
            <a:t>9. Organizações da Sociedade Civil</a:t>
          </a:r>
        </a:p>
        <a:p>
          <a:pPr algn="just"/>
          <a:r>
            <a:rPr lang="pt-PT" sz="800">
              <a:latin typeface="Arial" panose="020B0604020202020204" pitchFamily="34" charset="0"/>
              <a:cs typeface="Arial" panose="020B0604020202020204" pitchFamily="34" charset="0"/>
            </a:rPr>
            <a:t>10. Ordens dos Advogados e Associações de Advogados Regionais</a:t>
          </a:r>
        </a:p>
      </dgm:t>
    </dgm:pt>
    <dgm:pt modelId="{F8F709E3-E9B1-41BB-9543-2926DDEED94E}" type="parTrans" cxnId="{5B04CF6E-637A-4FD6-A076-6CF7BC44C807}">
      <dgm:prSet/>
      <dgm:spPr/>
      <dgm:t>
        <a:bodyPr/>
        <a:lstStyle/>
        <a:p>
          <a:endParaRPr lang="en-GB"/>
        </a:p>
      </dgm:t>
    </dgm:pt>
    <dgm:pt modelId="{299D3F2C-E9F2-458C-BC24-36E5E4629617}" type="sibTrans" cxnId="{5B04CF6E-637A-4FD6-A076-6CF7BC44C807}">
      <dgm:prSet/>
      <dgm:spPr/>
      <dgm:t>
        <a:bodyPr/>
        <a:lstStyle/>
        <a:p>
          <a:endParaRPr lang="en-GB"/>
        </a:p>
      </dgm:t>
    </dgm:pt>
    <dgm:pt modelId="{6BDAE7E5-2886-4F44-AC5A-BF9110AEE1E8}">
      <dgm:prSet phldrT="[Text]"/>
      <dgm:spPr>
        <a:solidFill>
          <a:schemeClr val="bg2"/>
        </a:solidFill>
      </dgm:spPr>
      <dgm:t>
        <a:bodyPr/>
        <a:lstStyle/>
        <a:p>
          <a:pPr algn="ctr"/>
          <a:r>
            <a:rPr lang="pt-PT" b="1">
              <a:latin typeface="Arial" panose="020B0604020202020204" pitchFamily="34" charset="0"/>
              <a:cs typeface="Arial" panose="020B0604020202020204" pitchFamily="34" charset="0"/>
            </a:rPr>
            <a:t>NÍVEL GLOBAL/INTERCONTINENTAL</a:t>
          </a:r>
        </a:p>
        <a:p>
          <a:pPr algn="just"/>
          <a:r>
            <a:rPr lang="pt-PT" u="none">
              <a:latin typeface="Arial" panose="020B0604020202020204" pitchFamily="34" charset="0"/>
              <a:cs typeface="Arial" panose="020B0604020202020204" pitchFamily="34" charset="0"/>
            </a:rPr>
            <a:t>1.</a:t>
          </a:r>
          <a:r>
            <a:rPr lang="pt-PT">
              <a:latin typeface="Arial" panose="020B0604020202020204" pitchFamily="34" charset="0"/>
              <a:cs typeface="Arial" panose="020B0604020202020204" pitchFamily="34" charset="0"/>
            </a:rPr>
            <a:t> Nações Unidas</a:t>
          </a:r>
        </a:p>
        <a:p>
          <a:pPr algn="just"/>
          <a:r>
            <a:rPr lang="pt-PT">
              <a:latin typeface="Arial" panose="020B0604020202020204" pitchFamily="34" charset="0"/>
              <a:cs typeface="Arial" panose="020B0604020202020204" pitchFamily="34" charset="0"/>
            </a:rPr>
            <a:t>2. Banco Mundial</a:t>
          </a:r>
        </a:p>
        <a:p>
          <a:pPr algn="just"/>
          <a:r>
            <a:rPr lang="pt-PT">
              <a:latin typeface="Arial" panose="020B0604020202020204" pitchFamily="34" charset="0"/>
              <a:cs typeface="Arial" panose="020B0604020202020204" pitchFamily="34" charset="0"/>
            </a:rPr>
            <a:t>3. Organização dos Estados Americanos, com o Tribunal Inter-americano </a:t>
          </a:r>
        </a:p>
        <a:p>
          <a:pPr algn="just"/>
          <a:r>
            <a:rPr lang="pt-PT">
              <a:latin typeface="Arial" panose="020B0604020202020204" pitchFamily="34" charset="0"/>
              <a:cs typeface="Arial" panose="020B0604020202020204" pitchFamily="34" charset="0"/>
            </a:rPr>
            <a:t>    dos Direitos Humanos e a Comissão Interamericana dos Direitos Humanos</a:t>
          </a:r>
        </a:p>
        <a:p>
          <a:pPr algn="just"/>
          <a:r>
            <a:rPr lang="pt-PT">
              <a:latin typeface="Arial" panose="020B0604020202020204" pitchFamily="34" charset="0"/>
              <a:cs typeface="Arial" panose="020B0604020202020204" pitchFamily="34" charset="0"/>
            </a:rPr>
            <a:t>4. Conselho da Europa, com o Tribunal Europeu dos Direitos Humanos e </a:t>
          </a:r>
        </a:p>
        <a:p>
          <a:pPr algn="just"/>
          <a:r>
            <a:rPr lang="pt-PT">
              <a:latin typeface="Arial" panose="020B0604020202020204" pitchFamily="34" charset="0"/>
              <a:cs typeface="Arial" panose="020B0604020202020204" pitchFamily="34" charset="0"/>
            </a:rPr>
            <a:t>    a Comissão de Veneza</a:t>
          </a:r>
        </a:p>
        <a:p>
          <a:pPr algn="just"/>
          <a:r>
            <a:rPr lang="pt-PT">
              <a:latin typeface="Arial" panose="020B0604020202020204" pitchFamily="34" charset="0"/>
              <a:cs typeface="Arial" panose="020B0604020202020204" pitchFamily="34" charset="0"/>
            </a:rPr>
            <a:t>5. União Europeia e o seu Tribunal de Justiça</a:t>
          </a:r>
        </a:p>
        <a:p>
          <a:pPr algn="just"/>
          <a:r>
            <a:rPr lang="pt-PT">
              <a:latin typeface="Arial" panose="020B0604020202020204" pitchFamily="34" charset="0"/>
              <a:cs typeface="Arial" panose="020B0604020202020204" pitchFamily="34" charset="0"/>
            </a:rPr>
            <a:t>6. IDEA Internacional </a:t>
          </a:r>
        </a:p>
        <a:p>
          <a:pPr algn="just"/>
          <a:r>
            <a:rPr lang="pt-PT">
              <a:latin typeface="Arial" panose="020B0604020202020204" pitchFamily="34" charset="0"/>
              <a:cs typeface="Arial" panose="020B0604020202020204" pitchFamily="34" charset="0"/>
            </a:rPr>
            <a:t>7. Organização Internacional da Francofonia</a:t>
          </a:r>
        </a:p>
        <a:p>
          <a:pPr algn="just"/>
          <a:r>
            <a:rPr lang="pt-PT">
              <a:latin typeface="Arial" panose="020B0604020202020204" pitchFamily="34" charset="0"/>
              <a:cs typeface="Arial" panose="020B0604020202020204" pitchFamily="34" charset="0"/>
            </a:rPr>
            <a:t>8. Comunidade das Nações (Commonwealth)</a:t>
          </a:r>
        </a:p>
        <a:p>
          <a:pPr algn="just"/>
          <a:r>
            <a:rPr lang="pt-PT">
              <a:latin typeface="Arial" panose="020B0604020202020204" pitchFamily="34" charset="0"/>
              <a:cs typeface="Arial" panose="020B0604020202020204" pitchFamily="34" charset="0"/>
            </a:rPr>
            <a:t>9. Comunidade Lusófona</a:t>
          </a:r>
        </a:p>
        <a:p>
          <a:pPr algn="just"/>
          <a:r>
            <a:rPr lang="pt-PT">
              <a:latin typeface="Arial" panose="020B0604020202020204" pitchFamily="34" charset="0"/>
              <a:cs typeface="Arial" panose="020B0604020202020204" pitchFamily="34" charset="0"/>
            </a:rPr>
            <a:t>10. Associação das Nações do Sudeste Asiático (ANASE)</a:t>
          </a:r>
        </a:p>
        <a:p>
          <a:pPr algn="just"/>
          <a:r>
            <a:rPr lang="pt-PT">
              <a:latin typeface="Arial" panose="020B0604020202020204" pitchFamily="34" charset="0"/>
              <a:cs typeface="Arial" panose="020B0604020202020204" pitchFamily="34" charset="0"/>
            </a:rPr>
            <a:t>11. Organizações da Sociedade Civil - âmbito global / intercontinental</a:t>
          </a:r>
        </a:p>
        <a:p>
          <a:pPr algn="just"/>
          <a:r>
            <a:rPr lang="pt-PT">
              <a:latin typeface="Arial" panose="020B0604020202020204" pitchFamily="34" charset="0"/>
              <a:cs typeface="Arial" panose="020B0604020202020204" pitchFamily="34" charset="0"/>
            </a:rPr>
            <a:t>12. Ordens dos Advogados e Associações de Advogados Regionais - âmbito global / intercontinental</a:t>
          </a:r>
        </a:p>
        <a:p>
          <a:pPr algn="just"/>
          <a:endParaRPr lang="ar-SA">
            <a:latin typeface="Arial" panose="020B0604020202020204" pitchFamily="34" charset="0"/>
            <a:cs typeface="Arial" panose="020B0604020202020204" pitchFamily="34" charset="0"/>
          </a:endParaRPr>
        </a:p>
        <a:p>
          <a:pPr algn="just"/>
          <a:endParaRPr lang="en-GB">
            <a:latin typeface="Arial" panose="020B0604020202020204" pitchFamily="34" charset="0"/>
            <a:cs typeface="Arial" panose="020B0604020202020204" pitchFamily="34" charset="0"/>
          </a:endParaRPr>
        </a:p>
      </dgm:t>
    </dgm:pt>
    <dgm:pt modelId="{CD92FD7E-CAB5-4017-B2B6-B24036927AB4}" type="parTrans" cxnId="{81DFBFD0-FA67-48FC-BB90-B3ABD45C9597}">
      <dgm:prSet/>
      <dgm:spPr/>
      <dgm:t>
        <a:bodyPr/>
        <a:lstStyle/>
        <a:p>
          <a:endParaRPr lang="en-GB"/>
        </a:p>
      </dgm:t>
    </dgm:pt>
    <dgm:pt modelId="{9978E66C-B9EA-4C8E-B789-63D2619312FF}" type="sibTrans" cxnId="{81DFBFD0-FA67-48FC-BB90-B3ABD45C9597}">
      <dgm:prSet/>
      <dgm:spPr/>
      <dgm:t>
        <a:bodyPr/>
        <a:lstStyle/>
        <a:p>
          <a:endParaRPr lang="en-GB"/>
        </a:p>
      </dgm:t>
    </dgm:pt>
    <dgm:pt modelId="{47BCE122-A07C-469E-8887-1875C631EDD3}">
      <dgm:prSet phldrT="[Text]" custT="1"/>
      <dgm:spPr>
        <a:solidFill>
          <a:schemeClr val="bg2"/>
        </a:solidFill>
      </dgm:spPr>
      <dgm:t>
        <a:bodyPr/>
        <a:lstStyle/>
        <a:p>
          <a:pPr algn="just" rtl="0"/>
          <a:r>
            <a:rPr lang="pt-PT" sz="800" b="1">
              <a:latin typeface="Arial" panose="020B0604020202020204" pitchFamily="34" charset="0"/>
              <a:cs typeface="Arial" panose="020B0604020202020204" pitchFamily="34" charset="0"/>
            </a:rPr>
            <a:t>NÍVEL CONTINENTAL</a:t>
          </a:r>
        </a:p>
        <a:p>
          <a:pPr algn="just" rtl="0"/>
          <a:r>
            <a:rPr lang="pt-PT" sz="800" u="none">
              <a:latin typeface="Arial" panose="020B0604020202020204" pitchFamily="34" charset="0"/>
              <a:cs typeface="Arial" panose="020B0604020202020204" pitchFamily="34" charset="0"/>
            </a:rPr>
            <a:t>1.</a:t>
          </a:r>
          <a:r>
            <a:rPr lang="pt-PT" sz="800">
              <a:latin typeface="Arial" panose="020B0604020202020204" pitchFamily="34" charset="0"/>
              <a:cs typeface="Arial" panose="020B0604020202020204" pitchFamily="34" charset="0"/>
            </a:rPr>
            <a:t> Conferência dos Chefes de Estado e de Governo</a:t>
          </a:r>
        </a:p>
        <a:p>
          <a:pPr algn="just" rtl="0"/>
          <a:r>
            <a:rPr lang="pt-PT" sz="800">
              <a:latin typeface="Arial" panose="020B0604020202020204" pitchFamily="34" charset="0"/>
              <a:cs typeface="Arial" panose="020B0604020202020204" pitchFamily="34" charset="0"/>
            </a:rPr>
            <a:t>2. Conselho Executivo</a:t>
          </a:r>
        </a:p>
        <a:p>
          <a:pPr algn="just" rtl="0"/>
          <a:r>
            <a:rPr lang="pt-PT" sz="800">
              <a:latin typeface="Arial" panose="020B0604020202020204" pitchFamily="34" charset="0"/>
              <a:cs typeface="Arial" panose="020B0604020202020204" pitchFamily="34" charset="0"/>
            </a:rPr>
            <a:t>3. Comité Técnico Especializado sobre Justiça e Assuntos Jurídicos</a:t>
          </a:r>
        </a:p>
        <a:p>
          <a:pPr algn="just" rtl="0"/>
          <a:r>
            <a:rPr lang="pt-PT" sz="800">
              <a:latin typeface="Arial" panose="020B0604020202020204" pitchFamily="34" charset="0"/>
              <a:cs typeface="Arial" panose="020B0604020202020204" pitchFamily="34" charset="0"/>
            </a:rPr>
            <a:t>4.  Comité dos Representantes Permanentes, incluindo o seu Subcomité</a:t>
          </a:r>
        </a:p>
        <a:p>
          <a:pPr algn="just" rtl="0"/>
          <a:r>
            <a:rPr lang="pt-PT" sz="800">
              <a:latin typeface="Arial" panose="020B0604020202020204" pitchFamily="34" charset="0"/>
              <a:cs typeface="Arial" panose="020B0604020202020204" pitchFamily="34" charset="0"/>
            </a:rPr>
            <a:t>     dos Direitos Humanos, Democracia e Governação</a:t>
          </a:r>
        </a:p>
        <a:p>
          <a:pPr algn="just" rtl="0"/>
          <a:r>
            <a:rPr lang="pt-PT" sz="800">
              <a:latin typeface="Arial" panose="020B0604020202020204" pitchFamily="34" charset="0"/>
              <a:cs typeface="Arial" panose="020B0604020202020204" pitchFamily="34" charset="0"/>
            </a:rPr>
            <a:t>5. Conselho de Paz e Segurança</a:t>
          </a:r>
        </a:p>
        <a:p>
          <a:pPr algn="just" rtl="0"/>
          <a:r>
            <a:rPr lang="pt-PT" sz="800">
              <a:latin typeface="Arial" panose="020B0604020202020204" pitchFamily="34" charset="0"/>
              <a:cs typeface="Arial" panose="020B0604020202020204" pitchFamily="34" charset="0"/>
            </a:rPr>
            <a:t>6. Comissão da UA, com os seus Departamentos e Direcções </a:t>
          </a:r>
        </a:p>
        <a:p>
          <a:pPr algn="just" rtl="0"/>
          <a:r>
            <a:rPr lang="pt-PT" sz="800">
              <a:latin typeface="Arial" panose="020B0604020202020204" pitchFamily="34" charset="0"/>
              <a:cs typeface="Arial" panose="020B0604020202020204" pitchFamily="34" charset="0"/>
            </a:rPr>
            <a:t>   relevantes, tais como o Departamento de Assuntos Políticos e </a:t>
          </a:r>
        </a:p>
        <a:p>
          <a:pPr algn="just" rtl="0"/>
          <a:r>
            <a:rPr lang="pt-PT" sz="800">
              <a:latin typeface="Arial" panose="020B0604020202020204" pitchFamily="34" charset="0"/>
              <a:cs typeface="Arial" panose="020B0604020202020204" pitchFamily="34" charset="0"/>
            </a:rPr>
            <a:t>   o Gabinete de Assessoria Jurídica</a:t>
          </a:r>
        </a:p>
        <a:p>
          <a:pPr algn="just" rtl="0"/>
          <a:r>
            <a:rPr lang="pt-PT" sz="800">
              <a:latin typeface="Arial" panose="020B0604020202020204" pitchFamily="34" charset="0"/>
              <a:cs typeface="Arial" panose="020B0604020202020204" pitchFamily="34" charset="0"/>
            </a:rPr>
            <a:t>7. Comissão Africana dos Direitos do Homem e dos Povos</a:t>
          </a:r>
        </a:p>
        <a:p>
          <a:pPr algn="just" rtl="0"/>
          <a:r>
            <a:rPr lang="pt-PT" sz="800">
              <a:latin typeface="Arial" panose="020B0604020202020204" pitchFamily="34" charset="0"/>
              <a:cs typeface="Arial" panose="020B0604020202020204" pitchFamily="34" charset="0"/>
            </a:rPr>
            <a:t>8. Comité Africano de Peritos sobre os Direitos e o Bem-estar </a:t>
          </a:r>
        </a:p>
        <a:p>
          <a:pPr algn="just" rtl="0"/>
          <a:r>
            <a:rPr lang="pt-PT" sz="800">
              <a:latin typeface="Arial" panose="020B0604020202020204" pitchFamily="34" charset="0"/>
              <a:cs typeface="Arial" panose="020B0604020202020204" pitchFamily="34" charset="0"/>
            </a:rPr>
            <a:t>     da Criança</a:t>
          </a:r>
        </a:p>
        <a:p>
          <a:pPr algn="just" rtl="0"/>
          <a:r>
            <a:rPr lang="pt-PT" sz="800">
              <a:latin typeface="Arial" panose="020B0604020202020204" pitchFamily="34" charset="0"/>
              <a:cs typeface="Arial" panose="020B0604020202020204" pitchFamily="34" charset="0"/>
            </a:rPr>
            <a:t>9. Comissão da União Africana sobre o Direito Internacional</a:t>
          </a:r>
        </a:p>
        <a:p>
          <a:pPr algn="just" rtl="0"/>
          <a:r>
            <a:rPr lang="pt-PT" sz="800">
              <a:latin typeface="Arial" panose="020B0604020202020204" pitchFamily="34" charset="0"/>
              <a:cs typeface="Arial" panose="020B0604020202020204" pitchFamily="34" charset="0"/>
            </a:rPr>
            <a:t>10. Mecanismo Africano de Avaliação pelos Pares</a:t>
          </a:r>
        </a:p>
        <a:p>
          <a:pPr algn="just" rtl="0"/>
          <a:r>
            <a:rPr lang="pt-PT" sz="800">
              <a:latin typeface="Arial" panose="020B0604020202020204" pitchFamily="34" charset="0"/>
              <a:cs typeface="Arial" panose="020B0604020202020204" pitchFamily="34" charset="0"/>
            </a:rPr>
            <a:t>11. Parlamento Pan-Africano</a:t>
          </a:r>
        </a:p>
        <a:p>
          <a:pPr algn="just" rtl="0"/>
          <a:r>
            <a:rPr lang="pt-PT" sz="800">
              <a:latin typeface="Arial" panose="020B0604020202020204" pitchFamily="34" charset="0"/>
              <a:cs typeface="Arial" panose="020B0604020202020204" pitchFamily="34" charset="0"/>
            </a:rPr>
            <a:t>12. Conselho Económico, Social e Cultural</a:t>
          </a:r>
        </a:p>
        <a:p>
          <a:pPr algn="just" rtl="0"/>
          <a:r>
            <a:rPr lang="pt-PT" sz="800">
              <a:latin typeface="Arial" panose="020B0604020202020204" pitchFamily="34" charset="0"/>
              <a:cs typeface="Arial" panose="020B0604020202020204" pitchFamily="34" charset="0"/>
            </a:rPr>
            <a:t>13. Conselho Consultivo da União Africana sobre Corrupção</a:t>
          </a:r>
        </a:p>
        <a:p>
          <a:pPr algn="just" rtl="0"/>
          <a:r>
            <a:rPr lang="pt-PT" sz="800">
              <a:latin typeface="Arial" panose="020B0604020202020204" pitchFamily="34" charset="0"/>
              <a:cs typeface="Arial" panose="020B0604020202020204" pitchFamily="34" charset="0"/>
            </a:rPr>
            <a:t>14.</a:t>
          </a:r>
          <a:r>
            <a:rPr lang="pt-PT" sz="800">
              <a:solidFill>
                <a:sysClr val="windowText" lastClr="000000"/>
              </a:solidFill>
              <a:latin typeface="Arial" panose="020B0604020202020204" pitchFamily="34" charset="0"/>
              <a:cs typeface="Arial" panose="020B0604020202020204" pitchFamily="34" charset="0"/>
            </a:rPr>
            <a:t> </a:t>
          </a:r>
          <a:r>
            <a:rPr lang="pt-PT" sz="800" b="0" i="0">
              <a:solidFill>
                <a:sysClr val="windowText" lastClr="000000"/>
              </a:solidFill>
              <a:latin typeface="Arial" panose="020B0604020202020204" pitchFamily="34" charset="0"/>
              <a:cs typeface="Arial" panose="020B0604020202020204" pitchFamily="34" charset="0"/>
            </a:rPr>
            <a:t>Agência de Desenvolvimento da União Africana (NEPAD)</a:t>
          </a:r>
        </a:p>
        <a:p>
          <a:pPr algn="just" rtl="0"/>
          <a:r>
            <a:rPr lang="pt-PT" sz="800" b="0" i="0">
              <a:solidFill>
                <a:sysClr val="windowText" lastClr="000000"/>
              </a:solidFill>
              <a:latin typeface="Arial" panose="020B0604020202020204" pitchFamily="34" charset="0"/>
              <a:cs typeface="Arial" panose="020B0604020202020204" pitchFamily="34" charset="0"/>
            </a:rPr>
            <a:t>15. Tribunal Administrativo da União Africana  </a:t>
          </a:r>
        </a:p>
        <a:p>
          <a:pPr algn="just" rtl="0"/>
          <a:r>
            <a:rPr lang="pt-PT" sz="800">
              <a:latin typeface="Arial" panose="020B0604020202020204" pitchFamily="34" charset="0"/>
              <a:cs typeface="Arial" panose="020B0604020202020204" pitchFamily="34" charset="0"/>
            </a:rPr>
            <a:t>16. Tribunal Africano dos Direitos do Homem e dos Povos</a:t>
          </a:r>
        </a:p>
        <a:p>
          <a:pPr algn="just" rtl="0"/>
          <a:r>
            <a:rPr lang="pt-PT" sz="800">
              <a:latin typeface="Arial" panose="020B0604020202020204" pitchFamily="34" charset="0"/>
              <a:cs typeface="Arial" panose="020B0604020202020204" pitchFamily="34" charset="0"/>
            </a:rPr>
            <a:t>17. Organizações da Sociedade Civil - âmbito continental</a:t>
          </a:r>
        </a:p>
        <a:p>
          <a:pPr algn="just" rtl="0"/>
          <a:r>
            <a:rPr lang="pt-PT" sz="800">
              <a:latin typeface="Arial" panose="020B0604020202020204" pitchFamily="34" charset="0"/>
              <a:cs typeface="Arial" panose="020B0604020202020204" pitchFamily="34" charset="0"/>
            </a:rPr>
            <a:t>18. Ordens dos Advogados e Associações de Advogados - âmbito continental</a:t>
          </a:r>
        </a:p>
        <a:p>
          <a:pPr algn="just" rtl="0"/>
          <a:endParaRPr lang="pt-PT" sz="800">
            <a:latin typeface="Arial" panose="020B0604020202020204" pitchFamily="34" charset="0"/>
            <a:cs typeface="Arial" panose="020B0604020202020204" pitchFamily="34" charset="0"/>
          </a:endParaRPr>
        </a:p>
        <a:p>
          <a:pPr algn="just" rtl="0"/>
          <a:endParaRPr lang="pt-PT" sz="800">
            <a:latin typeface="Arial" panose="020B0604020202020204" pitchFamily="34" charset="0"/>
            <a:cs typeface="Arial" panose="020B0604020202020204" pitchFamily="34" charset="0"/>
          </a:endParaRPr>
        </a:p>
        <a:p>
          <a:pPr algn="just" rtl="0"/>
          <a:endParaRPr lang="en-GB" sz="800">
            <a:latin typeface="Arial" panose="020B0604020202020204" pitchFamily="34" charset="0"/>
            <a:cs typeface="Arial" panose="020B0604020202020204" pitchFamily="34" charset="0"/>
          </a:endParaRPr>
        </a:p>
        <a:p>
          <a:pPr algn="just" rtl="0"/>
          <a:endParaRPr lang="en-GB" sz="800">
            <a:latin typeface="Arial" panose="020B0604020202020204" pitchFamily="34" charset="0"/>
            <a:cs typeface="Arial" panose="020B0604020202020204" pitchFamily="34" charset="0"/>
          </a:endParaRPr>
        </a:p>
        <a:p>
          <a:pPr algn="just" rtl="0"/>
          <a:endParaRPr lang="en-GB" sz="800">
            <a:latin typeface="Arial" panose="020B0604020202020204" pitchFamily="34" charset="0"/>
            <a:cs typeface="Arial" panose="020B0604020202020204" pitchFamily="34" charset="0"/>
          </a:endParaRPr>
        </a:p>
        <a:p>
          <a:pPr algn="just" rtl="0"/>
          <a:endParaRPr lang="en-GB" sz="800">
            <a:latin typeface="Arial" panose="020B0604020202020204" pitchFamily="34" charset="0"/>
            <a:cs typeface="Arial" panose="020B0604020202020204" pitchFamily="34" charset="0"/>
          </a:endParaRPr>
        </a:p>
      </dgm:t>
    </dgm:pt>
    <dgm:pt modelId="{4B95FA94-0F76-4A30-BD75-5BC4290F21EB}" type="parTrans" cxnId="{C94BAEF0-1C05-4796-BBAA-BCF234DA1338}">
      <dgm:prSet/>
      <dgm:spPr/>
      <dgm:t>
        <a:bodyPr/>
        <a:lstStyle/>
        <a:p>
          <a:endParaRPr lang="en-GB"/>
        </a:p>
      </dgm:t>
    </dgm:pt>
    <dgm:pt modelId="{0FB14079-D29B-4747-8102-A22C6BCDF52B}" type="sibTrans" cxnId="{C94BAEF0-1C05-4796-BBAA-BCF234DA1338}">
      <dgm:prSet/>
      <dgm:spPr/>
      <dgm:t>
        <a:bodyPr/>
        <a:lstStyle/>
        <a:p>
          <a:endParaRPr lang="en-GB"/>
        </a:p>
      </dgm:t>
    </dgm:pt>
    <dgm:pt modelId="{B9DFC20B-0B59-4BCE-A782-5905D3DD3102}">
      <dgm:prSet/>
      <dgm:spPr/>
      <dgm:t>
        <a:bodyPr/>
        <a:lstStyle/>
        <a:p>
          <a:endParaRPr lang="en-US"/>
        </a:p>
      </dgm:t>
    </dgm:pt>
    <dgm:pt modelId="{9BDF7715-1BD4-47F2-8BB2-E5EDAF39D9F5}" type="parTrans" cxnId="{F433E8FE-0BEE-4775-9455-105E2FAF5198}">
      <dgm:prSet/>
      <dgm:spPr/>
      <dgm:t>
        <a:bodyPr/>
        <a:lstStyle/>
        <a:p>
          <a:endParaRPr lang="en-GB"/>
        </a:p>
      </dgm:t>
    </dgm:pt>
    <dgm:pt modelId="{839F235B-B48C-404C-94AD-3C4C441003AA}" type="sibTrans" cxnId="{F433E8FE-0BEE-4775-9455-105E2FAF5198}">
      <dgm:prSet/>
      <dgm:spPr/>
      <dgm:t>
        <a:bodyPr/>
        <a:lstStyle/>
        <a:p>
          <a:endParaRPr lang="en-GB"/>
        </a:p>
      </dgm:t>
    </dgm:pt>
    <dgm:pt modelId="{46BA30B7-CCB8-4A46-BDB0-5039488EE888}">
      <dgm:prSet/>
      <dgm:spPr/>
      <dgm:t>
        <a:bodyPr/>
        <a:lstStyle/>
        <a:p>
          <a:endParaRPr lang="en-US"/>
        </a:p>
      </dgm:t>
    </dgm:pt>
    <dgm:pt modelId="{FD2041E3-FF65-44CF-868B-1BC3377D1FB6}" type="parTrans" cxnId="{800382DA-A4BD-4282-AB79-056405504F6F}">
      <dgm:prSet/>
      <dgm:spPr/>
      <dgm:t>
        <a:bodyPr/>
        <a:lstStyle/>
        <a:p>
          <a:endParaRPr lang="en-GB"/>
        </a:p>
      </dgm:t>
    </dgm:pt>
    <dgm:pt modelId="{B0EF722E-240C-4448-9FF0-800E7104F431}" type="sibTrans" cxnId="{800382DA-A4BD-4282-AB79-056405504F6F}">
      <dgm:prSet/>
      <dgm:spPr/>
      <dgm:t>
        <a:bodyPr/>
        <a:lstStyle/>
        <a:p>
          <a:endParaRPr lang="en-GB"/>
        </a:p>
      </dgm:t>
    </dgm:pt>
    <dgm:pt modelId="{28D37A4B-6753-42A7-A467-709CC50B3A2A}">
      <dgm:prSet/>
      <dgm:spPr/>
      <dgm:t>
        <a:bodyPr/>
        <a:lstStyle/>
        <a:p>
          <a:endParaRPr lang="en-US"/>
        </a:p>
      </dgm:t>
    </dgm:pt>
    <dgm:pt modelId="{15FC24F5-3951-419C-AEBA-6F7F668695FC}" type="parTrans" cxnId="{1E249218-624B-4868-90D2-D60B15A5122F}">
      <dgm:prSet/>
      <dgm:spPr/>
      <dgm:t>
        <a:bodyPr/>
        <a:lstStyle/>
        <a:p>
          <a:endParaRPr lang="en-GB"/>
        </a:p>
      </dgm:t>
    </dgm:pt>
    <dgm:pt modelId="{CD066957-A619-4C47-956F-80E19AC8C8EC}" type="sibTrans" cxnId="{1E249218-624B-4868-90D2-D60B15A5122F}">
      <dgm:prSet/>
      <dgm:spPr/>
      <dgm:t>
        <a:bodyPr/>
        <a:lstStyle/>
        <a:p>
          <a:endParaRPr lang="en-GB"/>
        </a:p>
      </dgm:t>
    </dgm:pt>
    <dgm:pt modelId="{6E1B08C6-82CA-453A-A33D-6EF533E95E73}">
      <dgm:prSet/>
      <dgm:spPr/>
      <dgm:t>
        <a:bodyPr/>
        <a:lstStyle/>
        <a:p>
          <a:endParaRPr lang="en-US"/>
        </a:p>
      </dgm:t>
    </dgm:pt>
    <dgm:pt modelId="{4C81BE18-A0A7-4D26-87BA-3085B690137A}" type="parTrans" cxnId="{C775B8FA-A6DD-4E80-9C16-B509BF4D1487}">
      <dgm:prSet/>
      <dgm:spPr/>
      <dgm:t>
        <a:bodyPr/>
        <a:lstStyle/>
        <a:p>
          <a:endParaRPr lang="en-GB"/>
        </a:p>
      </dgm:t>
    </dgm:pt>
    <dgm:pt modelId="{4920C705-78B5-411B-8506-CCD09C50359B}" type="sibTrans" cxnId="{C775B8FA-A6DD-4E80-9C16-B509BF4D1487}">
      <dgm:prSet/>
      <dgm:spPr/>
      <dgm:t>
        <a:bodyPr/>
        <a:lstStyle/>
        <a:p>
          <a:endParaRPr lang="en-GB"/>
        </a:p>
      </dgm:t>
    </dgm:pt>
    <dgm:pt modelId="{8F3DE448-D7A8-46B6-BD2C-7C9BCF78BA7D}">
      <dgm:prSet/>
      <dgm:spPr/>
      <dgm:t>
        <a:bodyPr/>
        <a:lstStyle/>
        <a:p>
          <a:endParaRPr lang="en-US"/>
        </a:p>
      </dgm:t>
    </dgm:pt>
    <dgm:pt modelId="{6BD069CD-80A0-484B-A2AE-7F44624235A2}" type="parTrans" cxnId="{D983A337-C04C-46A1-AB2E-4420E48394EC}">
      <dgm:prSet/>
      <dgm:spPr/>
      <dgm:t>
        <a:bodyPr/>
        <a:lstStyle/>
        <a:p>
          <a:endParaRPr lang="en-GB"/>
        </a:p>
      </dgm:t>
    </dgm:pt>
    <dgm:pt modelId="{8B1DA117-CC5C-4B63-9761-E89BD3077F12}" type="sibTrans" cxnId="{D983A337-C04C-46A1-AB2E-4420E48394EC}">
      <dgm:prSet/>
      <dgm:spPr/>
      <dgm:t>
        <a:bodyPr/>
        <a:lstStyle/>
        <a:p>
          <a:endParaRPr lang="en-GB"/>
        </a:p>
      </dgm:t>
    </dgm:pt>
    <dgm:pt modelId="{8BE88898-1B41-42EF-8FAF-BA25E6572299}">
      <dgm:prSet/>
      <dgm:spPr/>
      <dgm:t>
        <a:bodyPr/>
        <a:lstStyle/>
        <a:p>
          <a:endParaRPr lang="en-US"/>
        </a:p>
      </dgm:t>
    </dgm:pt>
    <dgm:pt modelId="{DC768226-366E-4FE9-A89D-09CE6395F442}" type="parTrans" cxnId="{E796FC1A-1518-48E9-824F-3090780BCE2E}">
      <dgm:prSet/>
      <dgm:spPr/>
      <dgm:t>
        <a:bodyPr/>
        <a:lstStyle/>
        <a:p>
          <a:endParaRPr lang="en-GB"/>
        </a:p>
      </dgm:t>
    </dgm:pt>
    <dgm:pt modelId="{BA492AEA-FE09-4878-89B5-B07C16165767}" type="sibTrans" cxnId="{E796FC1A-1518-48E9-824F-3090780BCE2E}">
      <dgm:prSet/>
      <dgm:spPr/>
      <dgm:t>
        <a:bodyPr/>
        <a:lstStyle/>
        <a:p>
          <a:endParaRPr lang="en-GB"/>
        </a:p>
      </dgm:t>
    </dgm:pt>
    <dgm:pt modelId="{3AA2FE01-6538-4E29-AB6C-67682F4C71BF}">
      <dgm:prSet/>
      <dgm:spPr/>
      <dgm:t>
        <a:bodyPr/>
        <a:lstStyle/>
        <a:p>
          <a:endParaRPr lang="en-US"/>
        </a:p>
      </dgm:t>
    </dgm:pt>
    <dgm:pt modelId="{3E83844B-E334-4881-AB30-9E36667434A1}" type="parTrans" cxnId="{75165911-65DF-40DE-A28B-FA8BCBE4323B}">
      <dgm:prSet/>
      <dgm:spPr/>
      <dgm:t>
        <a:bodyPr/>
        <a:lstStyle/>
        <a:p>
          <a:endParaRPr lang="en-GB"/>
        </a:p>
      </dgm:t>
    </dgm:pt>
    <dgm:pt modelId="{EFBDB9FB-01FE-441C-A2EC-6921A3BD3810}" type="sibTrans" cxnId="{75165911-65DF-40DE-A28B-FA8BCBE4323B}">
      <dgm:prSet/>
      <dgm:spPr/>
      <dgm:t>
        <a:bodyPr/>
        <a:lstStyle/>
        <a:p>
          <a:endParaRPr lang="en-GB"/>
        </a:p>
      </dgm:t>
    </dgm:pt>
    <dgm:pt modelId="{6FA91EBC-14AD-4F55-B5AB-5A53D3DF32B8}">
      <dgm:prSet/>
      <dgm:spPr/>
      <dgm:t>
        <a:bodyPr/>
        <a:lstStyle/>
        <a:p>
          <a:endParaRPr lang="en-US"/>
        </a:p>
      </dgm:t>
    </dgm:pt>
    <dgm:pt modelId="{38E670EF-7386-42F6-9D3A-EC90EADCEE66}" type="parTrans" cxnId="{AF5C85AE-C052-4A8C-8E72-4C46B971A82E}">
      <dgm:prSet/>
      <dgm:spPr/>
      <dgm:t>
        <a:bodyPr/>
        <a:lstStyle/>
        <a:p>
          <a:endParaRPr lang="en-GB"/>
        </a:p>
      </dgm:t>
    </dgm:pt>
    <dgm:pt modelId="{AB52BB54-E83B-4169-A857-2D8F84755297}" type="sibTrans" cxnId="{AF5C85AE-C052-4A8C-8E72-4C46B971A82E}">
      <dgm:prSet/>
      <dgm:spPr/>
      <dgm:t>
        <a:bodyPr/>
        <a:lstStyle/>
        <a:p>
          <a:endParaRPr lang="en-GB"/>
        </a:p>
      </dgm:t>
    </dgm:pt>
    <dgm:pt modelId="{95B8CD1D-36B9-4BED-A0B1-1572AAADC304}">
      <dgm:prSet/>
      <dgm:spPr/>
      <dgm:t>
        <a:bodyPr/>
        <a:lstStyle/>
        <a:p>
          <a:endParaRPr lang="en-US"/>
        </a:p>
      </dgm:t>
    </dgm:pt>
    <dgm:pt modelId="{F8EE1299-9B0D-4E43-BF1F-46B00F6B1FA2}" type="parTrans" cxnId="{48798FA2-0E57-4F68-80EA-400E5B9049E1}">
      <dgm:prSet/>
      <dgm:spPr/>
      <dgm:t>
        <a:bodyPr/>
        <a:lstStyle/>
        <a:p>
          <a:endParaRPr lang="en-GB"/>
        </a:p>
      </dgm:t>
    </dgm:pt>
    <dgm:pt modelId="{C987169B-D0E8-4694-B907-8369EAC703E4}" type="sibTrans" cxnId="{48798FA2-0E57-4F68-80EA-400E5B9049E1}">
      <dgm:prSet/>
      <dgm:spPr/>
      <dgm:t>
        <a:bodyPr/>
        <a:lstStyle/>
        <a:p>
          <a:endParaRPr lang="en-GB"/>
        </a:p>
      </dgm:t>
    </dgm:pt>
    <dgm:pt modelId="{BC1B4229-8A38-47BC-9A54-A7F9C3EEC4ED}">
      <dgm:prSet/>
      <dgm:spPr/>
      <dgm:t>
        <a:bodyPr/>
        <a:lstStyle/>
        <a:p>
          <a:endParaRPr lang="en-US"/>
        </a:p>
      </dgm:t>
    </dgm:pt>
    <dgm:pt modelId="{B4C059A9-23A5-4EBA-9395-C0F7266E82F2}" type="parTrans" cxnId="{FA4EDAB3-AD39-47FD-AEAC-C4200137B5E2}">
      <dgm:prSet/>
      <dgm:spPr/>
      <dgm:t>
        <a:bodyPr/>
        <a:lstStyle/>
        <a:p>
          <a:endParaRPr lang="en-GB"/>
        </a:p>
      </dgm:t>
    </dgm:pt>
    <dgm:pt modelId="{D902A374-5859-4512-AFE3-CBB4B920368B}" type="sibTrans" cxnId="{FA4EDAB3-AD39-47FD-AEAC-C4200137B5E2}">
      <dgm:prSet/>
      <dgm:spPr/>
      <dgm:t>
        <a:bodyPr/>
        <a:lstStyle/>
        <a:p>
          <a:endParaRPr lang="en-GB"/>
        </a:p>
      </dgm:t>
    </dgm:pt>
    <dgm:pt modelId="{B0E03539-7DB7-4522-9727-F2494B3C26B6}">
      <dgm:prSet/>
      <dgm:spPr/>
      <dgm:t>
        <a:bodyPr/>
        <a:lstStyle/>
        <a:p>
          <a:endParaRPr lang="en-US"/>
        </a:p>
      </dgm:t>
    </dgm:pt>
    <dgm:pt modelId="{50B8D334-87D5-4D15-A635-2A0DC4AF692B}" type="parTrans" cxnId="{0F427613-CEEB-4EDF-9A3D-4BAE4034BFE7}">
      <dgm:prSet/>
      <dgm:spPr/>
      <dgm:t>
        <a:bodyPr/>
        <a:lstStyle/>
        <a:p>
          <a:endParaRPr lang="en-GB"/>
        </a:p>
      </dgm:t>
    </dgm:pt>
    <dgm:pt modelId="{D833EBA0-A3E9-4686-B80D-DC33229DE30B}" type="sibTrans" cxnId="{0F427613-CEEB-4EDF-9A3D-4BAE4034BFE7}">
      <dgm:prSet/>
      <dgm:spPr/>
      <dgm:t>
        <a:bodyPr/>
        <a:lstStyle/>
        <a:p>
          <a:endParaRPr lang="en-GB"/>
        </a:p>
      </dgm:t>
    </dgm:pt>
    <dgm:pt modelId="{9C984C42-6226-4141-A407-64410597CF12}">
      <dgm:prSet/>
      <dgm:spPr/>
      <dgm:t>
        <a:bodyPr/>
        <a:lstStyle/>
        <a:p>
          <a:endParaRPr lang="en-US"/>
        </a:p>
      </dgm:t>
    </dgm:pt>
    <dgm:pt modelId="{D5507199-21D5-4694-8D42-839B22F7ECB7}" type="parTrans" cxnId="{DE65273A-AB59-4A54-96FE-A69C6B530463}">
      <dgm:prSet/>
      <dgm:spPr/>
      <dgm:t>
        <a:bodyPr/>
        <a:lstStyle/>
        <a:p>
          <a:endParaRPr lang="en-GB"/>
        </a:p>
      </dgm:t>
    </dgm:pt>
    <dgm:pt modelId="{E5A118E8-0273-4681-8B93-E1A4DEECF49C}" type="sibTrans" cxnId="{DE65273A-AB59-4A54-96FE-A69C6B530463}">
      <dgm:prSet/>
      <dgm:spPr/>
      <dgm:t>
        <a:bodyPr/>
        <a:lstStyle/>
        <a:p>
          <a:endParaRPr lang="en-GB"/>
        </a:p>
      </dgm:t>
    </dgm:pt>
    <dgm:pt modelId="{5B6078B6-6A02-4608-A0F5-51C8BB6507B2}">
      <dgm:prSet/>
      <dgm:spPr/>
      <dgm:t>
        <a:bodyPr/>
        <a:lstStyle/>
        <a:p>
          <a:endParaRPr lang="en-US"/>
        </a:p>
      </dgm:t>
    </dgm:pt>
    <dgm:pt modelId="{816C509E-08FC-4AF8-8379-9A079DAFF310}" type="parTrans" cxnId="{3050C28C-392D-4738-83E6-6B9F805E6750}">
      <dgm:prSet/>
      <dgm:spPr/>
      <dgm:t>
        <a:bodyPr/>
        <a:lstStyle/>
        <a:p>
          <a:endParaRPr lang="en-GB"/>
        </a:p>
      </dgm:t>
    </dgm:pt>
    <dgm:pt modelId="{3300BF27-7A4C-4733-84D0-7C41CC940BD8}" type="sibTrans" cxnId="{3050C28C-392D-4738-83E6-6B9F805E6750}">
      <dgm:prSet/>
      <dgm:spPr/>
      <dgm:t>
        <a:bodyPr/>
        <a:lstStyle/>
        <a:p>
          <a:endParaRPr lang="en-GB"/>
        </a:p>
      </dgm:t>
    </dgm:pt>
    <dgm:pt modelId="{C64B4FFB-5FA4-4E7D-96C8-100F95D158A2}">
      <dgm:prSet/>
      <dgm:spPr/>
      <dgm:t>
        <a:bodyPr/>
        <a:lstStyle/>
        <a:p>
          <a:endParaRPr lang="en-US"/>
        </a:p>
      </dgm:t>
    </dgm:pt>
    <dgm:pt modelId="{6C7529A7-7FA1-4873-B0F3-CFF18EA643AE}" type="parTrans" cxnId="{17C09C60-A0DC-4B69-8BC3-CC13693C321A}">
      <dgm:prSet/>
      <dgm:spPr/>
      <dgm:t>
        <a:bodyPr/>
        <a:lstStyle/>
        <a:p>
          <a:endParaRPr lang="en-GB"/>
        </a:p>
      </dgm:t>
    </dgm:pt>
    <dgm:pt modelId="{0FEF347A-5FEB-44E9-A6F6-9C53797D1592}" type="sibTrans" cxnId="{17C09C60-A0DC-4B69-8BC3-CC13693C321A}">
      <dgm:prSet/>
      <dgm:spPr/>
      <dgm:t>
        <a:bodyPr/>
        <a:lstStyle/>
        <a:p>
          <a:endParaRPr lang="en-GB"/>
        </a:p>
      </dgm:t>
    </dgm:pt>
    <dgm:pt modelId="{995CA584-1DFB-49E5-B174-3C01CCAA73A7}">
      <dgm:prSet/>
      <dgm:spPr/>
      <dgm:t>
        <a:bodyPr/>
        <a:lstStyle/>
        <a:p>
          <a:endParaRPr lang="en-US"/>
        </a:p>
      </dgm:t>
    </dgm:pt>
    <dgm:pt modelId="{650AD494-B88A-4ECD-8AC6-D0064C7C1E58}" type="parTrans" cxnId="{71E53B84-368D-4E00-AB08-9E13EF18CC99}">
      <dgm:prSet/>
      <dgm:spPr/>
      <dgm:t>
        <a:bodyPr/>
        <a:lstStyle/>
        <a:p>
          <a:endParaRPr lang="en-GB"/>
        </a:p>
      </dgm:t>
    </dgm:pt>
    <dgm:pt modelId="{16E3B2CD-B40C-4353-A903-93E94517FBB2}" type="sibTrans" cxnId="{71E53B84-368D-4E00-AB08-9E13EF18CC99}">
      <dgm:prSet/>
      <dgm:spPr/>
      <dgm:t>
        <a:bodyPr/>
        <a:lstStyle/>
        <a:p>
          <a:endParaRPr lang="en-GB"/>
        </a:p>
      </dgm:t>
    </dgm:pt>
    <dgm:pt modelId="{A150613B-14B7-4D9A-8D7A-77B1ECE1B591}" type="pres">
      <dgm:prSet presAssocID="{C4A6A510-DA78-4D98-B25E-411FDE0192C4}" presName="diagram" presStyleCnt="0">
        <dgm:presLayoutVars>
          <dgm:chMax val="1"/>
          <dgm:dir/>
          <dgm:animLvl val="ctr"/>
          <dgm:resizeHandles val="exact"/>
        </dgm:presLayoutVars>
      </dgm:prSet>
      <dgm:spPr/>
    </dgm:pt>
    <dgm:pt modelId="{5E1A452A-D222-4B7A-8E5A-30378D1D9E70}" type="pres">
      <dgm:prSet presAssocID="{C4A6A510-DA78-4D98-B25E-411FDE0192C4}" presName="matrix" presStyleCnt="0"/>
      <dgm:spPr/>
    </dgm:pt>
    <dgm:pt modelId="{8180D943-8971-43F2-B4F8-276E75049DDF}" type="pres">
      <dgm:prSet presAssocID="{C4A6A510-DA78-4D98-B25E-411FDE0192C4}" presName="tile1" presStyleLbl="node1" presStyleIdx="0" presStyleCnt="4" custScaleY="96423"/>
      <dgm:spPr/>
    </dgm:pt>
    <dgm:pt modelId="{D45C2698-3E7B-4774-9A90-4D229E3D1D48}" type="pres">
      <dgm:prSet presAssocID="{C4A6A510-DA78-4D98-B25E-411FDE0192C4}" presName="tile1text" presStyleLbl="node1" presStyleIdx="0" presStyleCnt="4">
        <dgm:presLayoutVars>
          <dgm:chMax val="0"/>
          <dgm:chPref val="0"/>
          <dgm:bulletEnabled val="1"/>
        </dgm:presLayoutVars>
      </dgm:prSet>
      <dgm:spPr/>
    </dgm:pt>
    <dgm:pt modelId="{AC3A6631-09A1-414B-BC51-0A41EA96D328}" type="pres">
      <dgm:prSet presAssocID="{C4A6A510-DA78-4D98-B25E-411FDE0192C4}" presName="tile2" presStyleLbl="node1" presStyleIdx="1" presStyleCnt="4" custScaleY="96423"/>
      <dgm:spPr/>
    </dgm:pt>
    <dgm:pt modelId="{89E070DF-C392-426F-BFE0-AF5B8AFBC856}" type="pres">
      <dgm:prSet presAssocID="{C4A6A510-DA78-4D98-B25E-411FDE0192C4}" presName="tile2text" presStyleLbl="node1" presStyleIdx="1" presStyleCnt="4">
        <dgm:presLayoutVars>
          <dgm:chMax val="0"/>
          <dgm:chPref val="0"/>
          <dgm:bulletEnabled val="1"/>
        </dgm:presLayoutVars>
      </dgm:prSet>
      <dgm:spPr/>
    </dgm:pt>
    <dgm:pt modelId="{E27D0590-C579-4F40-A607-22E1E97D623A}" type="pres">
      <dgm:prSet presAssocID="{C4A6A510-DA78-4D98-B25E-411FDE0192C4}" presName="tile3" presStyleLbl="node1" presStyleIdx="2" presStyleCnt="4" custScaleX="100629" custScaleY="104038" custLinFactNeighborX="314" custLinFactNeighborY="351"/>
      <dgm:spPr/>
    </dgm:pt>
    <dgm:pt modelId="{212CE063-A93A-45A8-A2E8-05B09C9BC4A4}" type="pres">
      <dgm:prSet presAssocID="{C4A6A510-DA78-4D98-B25E-411FDE0192C4}" presName="tile3text" presStyleLbl="node1" presStyleIdx="2" presStyleCnt="4">
        <dgm:presLayoutVars>
          <dgm:chMax val="0"/>
          <dgm:chPref val="0"/>
          <dgm:bulletEnabled val="1"/>
        </dgm:presLayoutVars>
      </dgm:prSet>
      <dgm:spPr/>
    </dgm:pt>
    <dgm:pt modelId="{05565FFF-A71D-4DD9-9046-40AA26997AF8}" type="pres">
      <dgm:prSet presAssocID="{C4A6A510-DA78-4D98-B25E-411FDE0192C4}" presName="tile4" presStyleLbl="node1" presStyleIdx="3" presStyleCnt="4" custScaleX="100629" custScaleY="105904"/>
      <dgm:spPr/>
    </dgm:pt>
    <dgm:pt modelId="{7AE303B8-07E6-42FA-ACE5-471100CB1E6D}" type="pres">
      <dgm:prSet presAssocID="{C4A6A510-DA78-4D98-B25E-411FDE0192C4}" presName="tile4text" presStyleLbl="node1" presStyleIdx="3" presStyleCnt="4">
        <dgm:presLayoutVars>
          <dgm:chMax val="0"/>
          <dgm:chPref val="0"/>
          <dgm:bulletEnabled val="1"/>
        </dgm:presLayoutVars>
      </dgm:prSet>
      <dgm:spPr/>
    </dgm:pt>
    <dgm:pt modelId="{F3629A7A-27E3-48F5-B7AB-F0A3E0A81049}" type="pres">
      <dgm:prSet presAssocID="{C4A6A510-DA78-4D98-B25E-411FDE0192C4}" presName="centerTile" presStyleLbl="fgShp" presStyleIdx="0" presStyleCnt="1" custScaleX="138365" custScaleY="35481" custLinFactNeighborX="-2621" custLinFactNeighborY="-29312">
        <dgm:presLayoutVars>
          <dgm:chMax val="0"/>
          <dgm:chPref val="0"/>
        </dgm:presLayoutVars>
      </dgm:prSet>
      <dgm:spPr/>
    </dgm:pt>
  </dgm:ptLst>
  <dgm:cxnLst>
    <dgm:cxn modelId="{75165911-65DF-40DE-A28B-FA8BCBE4323B}" srcId="{D2CF345B-75E6-46B1-810D-69B28F7C80D9}" destId="{3AA2FE01-6538-4E29-AB6C-67682F4C71BF}" srcOrd="10" destOrd="0" parTransId="{3E83844B-E334-4881-AB30-9E36667434A1}" sibTransId="{EFBDB9FB-01FE-441C-A2EC-6921A3BD3810}"/>
    <dgm:cxn modelId="{0F427613-CEEB-4EDF-9A3D-4BAE4034BFE7}" srcId="{D2CF345B-75E6-46B1-810D-69B28F7C80D9}" destId="{B0E03539-7DB7-4522-9727-F2494B3C26B6}" srcOrd="14" destOrd="0" parTransId="{50B8D334-87D5-4D15-A635-2A0DC4AF692B}" sibTransId="{D833EBA0-A3E9-4686-B80D-DC33229DE30B}"/>
    <dgm:cxn modelId="{D4BB8415-17DD-47F7-8AFD-6EE85010445D}" type="presOf" srcId="{47BCE122-A07C-469E-8887-1875C631EDD3}" destId="{05565FFF-A71D-4DD9-9046-40AA26997AF8}" srcOrd="0" destOrd="0" presId="urn:microsoft.com/office/officeart/2005/8/layout/matrix1"/>
    <dgm:cxn modelId="{6688C917-4414-4D94-A417-415FC3803A91}" type="presOf" srcId="{C4A6A510-DA78-4D98-B25E-411FDE0192C4}" destId="{A150613B-14B7-4D9A-8D7A-77B1ECE1B591}" srcOrd="0" destOrd="0" presId="urn:microsoft.com/office/officeart/2005/8/layout/matrix1"/>
    <dgm:cxn modelId="{1E249218-624B-4868-90D2-D60B15A5122F}" srcId="{D2CF345B-75E6-46B1-810D-69B28F7C80D9}" destId="{28D37A4B-6753-42A7-A467-709CC50B3A2A}" srcOrd="6" destOrd="0" parTransId="{15FC24F5-3951-419C-AEBA-6F7F668695FC}" sibTransId="{CD066957-A619-4C47-956F-80E19AC8C8EC}"/>
    <dgm:cxn modelId="{E796FC1A-1518-48E9-824F-3090780BCE2E}" srcId="{D2CF345B-75E6-46B1-810D-69B28F7C80D9}" destId="{8BE88898-1B41-42EF-8FAF-BA25E6572299}" srcOrd="9" destOrd="0" parTransId="{DC768226-366E-4FE9-A89D-09CE6395F442}" sibTransId="{BA492AEA-FE09-4878-89B5-B07C16165767}"/>
    <dgm:cxn modelId="{FD409D25-A2EF-4F17-836F-0CFCD29805D1}" type="presOf" srcId="{47BCE122-A07C-469E-8887-1875C631EDD3}" destId="{7AE303B8-07E6-42FA-ACE5-471100CB1E6D}" srcOrd="1" destOrd="0" presId="urn:microsoft.com/office/officeart/2005/8/layout/matrix1"/>
    <dgm:cxn modelId="{D983A337-C04C-46A1-AB2E-4420E48394EC}" srcId="{D2CF345B-75E6-46B1-810D-69B28F7C80D9}" destId="{8F3DE448-D7A8-46B6-BD2C-7C9BCF78BA7D}" srcOrd="8" destOrd="0" parTransId="{6BD069CD-80A0-484B-A2AE-7F44624235A2}" sibTransId="{8B1DA117-CC5C-4B63-9761-E89BD3077F12}"/>
    <dgm:cxn modelId="{E501B138-7E15-4AF3-87C8-D035694F9683}" type="presOf" srcId="{8CEAAA05-321D-48FD-866E-D07BAE829EC8}" destId="{8180D943-8971-43F2-B4F8-276E75049DDF}" srcOrd="0" destOrd="0" presId="urn:microsoft.com/office/officeart/2005/8/layout/matrix1"/>
    <dgm:cxn modelId="{DE65273A-AB59-4A54-96FE-A69C6B530463}" srcId="{D2CF345B-75E6-46B1-810D-69B28F7C80D9}" destId="{9C984C42-6226-4141-A407-64410597CF12}" srcOrd="15" destOrd="0" parTransId="{D5507199-21D5-4694-8D42-839B22F7ECB7}" sibTransId="{E5A118E8-0273-4681-8B93-E1A4DEECF49C}"/>
    <dgm:cxn modelId="{61387E3F-CEA6-47BF-BA09-17A501001CAB}" type="presOf" srcId="{D2CF345B-75E6-46B1-810D-69B28F7C80D9}" destId="{F3629A7A-27E3-48F5-B7AB-F0A3E0A81049}" srcOrd="0" destOrd="0" presId="urn:microsoft.com/office/officeart/2005/8/layout/matrix1"/>
    <dgm:cxn modelId="{17C09C60-A0DC-4B69-8BC3-CC13693C321A}" srcId="{D2CF345B-75E6-46B1-810D-69B28F7C80D9}" destId="{C64B4FFB-5FA4-4E7D-96C8-100F95D158A2}" srcOrd="17" destOrd="0" parTransId="{6C7529A7-7FA1-4873-B0F3-CFF18EA643AE}" sibTransId="{0FEF347A-5FEB-44E9-A6F6-9C53797D1592}"/>
    <dgm:cxn modelId="{5B04CF6E-637A-4FD6-A076-6CF7BC44C807}" srcId="{D2CF345B-75E6-46B1-810D-69B28F7C80D9}" destId="{AD99AF31-47AC-42EE-B81A-28A4BBA5BC90}" srcOrd="1" destOrd="0" parTransId="{F8F709E3-E9B1-41BB-9543-2926DDEED94E}" sibTransId="{299D3F2C-E9F2-458C-BC24-36E5E4629617}"/>
    <dgm:cxn modelId="{E883D84F-3FF2-4391-B70B-3DEAB9C813C4}" type="presOf" srcId="{6BDAE7E5-2886-4F44-AC5A-BF9110AEE1E8}" destId="{E27D0590-C579-4F40-A607-22E1E97D623A}" srcOrd="0" destOrd="0" presId="urn:microsoft.com/office/officeart/2005/8/layout/matrix1"/>
    <dgm:cxn modelId="{C9EF5C72-1969-4448-976B-1A75FE8CF02A}" type="presOf" srcId="{AD99AF31-47AC-42EE-B81A-28A4BBA5BC90}" destId="{AC3A6631-09A1-414B-BC51-0A41EA96D328}" srcOrd="0" destOrd="0" presId="urn:microsoft.com/office/officeart/2005/8/layout/matrix1"/>
    <dgm:cxn modelId="{55303D77-5FDB-424F-9169-A19D866286E2}" type="presOf" srcId="{6BDAE7E5-2886-4F44-AC5A-BF9110AEE1E8}" destId="{212CE063-A93A-45A8-A2E8-05B09C9BC4A4}" srcOrd="1" destOrd="0" presId="urn:microsoft.com/office/officeart/2005/8/layout/matrix1"/>
    <dgm:cxn modelId="{F971CC7D-C89D-44EC-9671-5D04C641386F}" type="presOf" srcId="{AD99AF31-47AC-42EE-B81A-28A4BBA5BC90}" destId="{89E070DF-C392-426F-BFE0-AF5B8AFBC856}" srcOrd="1" destOrd="0" presId="urn:microsoft.com/office/officeart/2005/8/layout/matrix1"/>
    <dgm:cxn modelId="{71E53B84-368D-4E00-AB08-9E13EF18CC99}" srcId="{D2CF345B-75E6-46B1-810D-69B28F7C80D9}" destId="{995CA584-1DFB-49E5-B174-3C01CCAA73A7}" srcOrd="18" destOrd="0" parTransId="{650AD494-B88A-4ECD-8AC6-D0064C7C1E58}" sibTransId="{16E3B2CD-B40C-4353-A903-93E94517FBB2}"/>
    <dgm:cxn modelId="{3050C28C-392D-4738-83E6-6B9F805E6750}" srcId="{D2CF345B-75E6-46B1-810D-69B28F7C80D9}" destId="{5B6078B6-6A02-4608-A0F5-51C8BB6507B2}" srcOrd="16" destOrd="0" parTransId="{816C509E-08FC-4AF8-8379-9A079DAFF310}" sibTransId="{3300BF27-7A4C-4733-84D0-7C41CC940BD8}"/>
    <dgm:cxn modelId="{48798FA2-0E57-4F68-80EA-400E5B9049E1}" srcId="{D2CF345B-75E6-46B1-810D-69B28F7C80D9}" destId="{95B8CD1D-36B9-4BED-A0B1-1572AAADC304}" srcOrd="12" destOrd="0" parTransId="{F8EE1299-9B0D-4E43-BF1F-46B00F6B1FA2}" sibTransId="{C987169B-D0E8-4694-B907-8369EAC703E4}"/>
    <dgm:cxn modelId="{AF5C85AE-C052-4A8C-8E72-4C46B971A82E}" srcId="{D2CF345B-75E6-46B1-810D-69B28F7C80D9}" destId="{6FA91EBC-14AD-4F55-B5AB-5A53D3DF32B8}" srcOrd="11" destOrd="0" parTransId="{38E670EF-7386-42F6-9D3A-EC90EADCEE66}" sibTransId="{AB52BB54-E83B-4169-A857-2D8F84755297}"/>
    <dgm:cxn modelId="{FA4EDAB3-AD39-47FD-AEAC-C4200137B5E2}" srcId="{D2CF345B-75E6-46B1-810D-69B28F7C80D9}" destId="{BC1B4229-8A38-47BC-9A54-A7F9C3EEC4ED}" srcOrd="13" destOrd="0" parTransId="{B4C059A9-23A5-4EBA-9395-C0F7266E82F2}" sibTransId="{D902A374-5859-4512-AFE3-CBB4B920368B}"/>
    <dgm:cxn modelId="{83A51DB9-F562-4A5F-98A7-260032BB6EE3}" srcId="{D2CF345B-75E6-46B1-810D-69B28F7C80D9}" destId="{8CEAAA05-321D-48FD-866E-D07BAE829EC8}" srcOrd="0" destOrd="0" parTransId="{E65486D2-54CE-4610-B94A-EDE4B85000ED}" sibTransId="{FA3E0B49-0321-43CB-9FDB-D64B099A861E}"/>
    <dgm:cxn modelId="{40F28CBF-B937-4693-8777-47C002392100}" srcId="{C4A6A510-DA78-4D98-B25E-411FDE0192C4}" destId="{D2CF345B-75E6-46B1-810D-69B28F7C80D9}" srcOrd="0" destOrd="0" parTransId="{DDF677EE-F0DF-4C9E-B8E4-CE58731A00AD}" sibTransId="{4EA31398-B808-4FF9-9F64-DFF917B0C30A}"/>
    <dgm:cxn modelId="{81DFBFD0-FA67-48FC-BB90-B3ABD45C9597}" srcId="{D2CF345B-75E6-46B1-810D-69B28F7C80D9}" destId="{6BDAE7E5-2886-4F44-AC5A-BF9110AEE1E8}" srcOrd="2" destOrd="0" parTransId="{CD92FD7E-CAB5-4017-B2B6-B24036927AB4}" sibTransId="{9978E66C-B9EA-4C8E-B789-63D2619312FF}"/>
    <dgm:cxn modelId="{C5EC88D1-C1FE-4733-9642-11BD50895DF0}" type="presOf" srcId="{8CEAAA05-321D-48FD-866E-D07BAE829EC8}" destId="{D45C2698-3E7B-4774-9A90-4D229E3D1D48}" srcOrd="1" destOrd="0" presId="urn:microsoft.com/office/officeart/2005/8/layout/matrix1"/>
    <dgm:cxn modelId="{800382DA-A4BD-4282-AB79-056405504F6F}" srcId="{D2CF345B-75E6-46B1-810D-69B28F7C80D9}" destId="{46BA30B7-CCB8-4A46-BDB0-5039488EE888}" srcOrd="5" destOrd="0" parTransId="{FD2041E3-FF65-44CF-868B-1BC3377D1FB6}" sibTransId="{B0EF722E-240C-4448-9FF0-800E7104F431}"/>
    <dgm:cxn modelId="{C94BAEF0-1C05-4796-BBAA-BCF234DA1338}" srcId="{D2CF345B-75E6-46B1-810D-69B28F7C80D9}" destId="{47BCE122-A07C-469E-8887-1875C631EDD3}" srcOrd="3" destOrd="0" parTransId="{4B95FA94-0F76-4A30-BD75-5BC4290F21EB}" sibTransId="{0FB14079-D29B-4747-8102-A22C6BCDF52B}"/>
    <dgm:cxn modelId="{C775B8FA-A6DD-4E80-9C16-B509BF4D1487}" srcId="{D2CF345B-75E6-46B1-810D-69B28F7C80D9}" destId="{6E1B08C6-82CA-453A-A33D-6EF533E95E73}" srcOrd="7" destOrd="0" parTransId="{4C81BE18-A0A7-4D26-87BA-3085B690137A}" sibTransId="{4920C705-78B5-411B-8506-CCD09C50359B}"/>
    <dgm:cxn modelId="{F433E8FE-0BEE-4775-9455-105E2FAF5198}" srcId="{D2CF345B-75E6-46B1-810D-69B28F7C80D9}" destId="{B9DFC20B-0B59-4BCE-A782-5905D3DD3102}" srcOrd="4" destOrd="0" parTransId="{9BDF7715-1BD4-47F2-8BB2-E5EDAF39D9F5}" sibTransId="{839F235B-B48C-404C-94AD-3C4C441003AA}"/>
    <dgm:cxn modelId="{08AF756B-24DC-4516-B789-CF565F1689CF}" type="presParOf" srcId="{A150613B-14B7-4D9A-8D7A-77B1ECE1B591}" destId="{5E1A452A-D222-4B7A-8E5A-30378D1D9E70}" srcOrd="0" destOrd="0" presId="urn:microsoft.com/office/officeart/2005/8/layout/matrix1"/>
    <dgm:cxn modelId="{70FA83AF-26CF-45C8-B127-DC537D20EAD5}" type="presParOf" srcId="{5E1A452A-D222-4B7A-8E5A-30378D1D9E70}" destId="{8180D943-8971-43F2-B4F8-276E75049DDF}" srcOrd="0" destOrd="0" presId="urn:microsoft.com/office/officeart/2005/8/layout/matrix1"/>
    <dgm:cxn modelId="{C051117E-AAC0-453C-B574-BD2DC113E18E}" type="presParOf" srcId="{5E1A452A-D222-4B7A-8E5A-30378D1D9E70}" destId="{D45C2698-3E7B-4774-9A90-4D229E3D1D48}" srcOrd="1" destOrd="0" presId="urn:microsoft.com/office/officeart/2005/8/layout/matrix1"/>
    <dgm:cxn modelId="{956CAE72-BF67-4ABE-B4B5-9966A670BA3C}" type="presParOf" srcId="{5E1A452A-D222-4B7A-8E5A-30378D1D9E70}" destId="{AC3A6631-09A1-414B-BC51-0A41EA96D328}" srcOrd="2" destOrd="0" presId="urn:microsoft.com/office/officeart/2005/8/layout/matrix1"/>
    <dgm:cxn modelId="{BEEF1910-C8B0-4363-83BE-63608032B02C}" type="presParOf" srcId="{5E1A452A-D222-4B7A-8E5A-30378D1D9E70}" destId="{89E070DF-C392-426F-BFE0-AF5B8AFBC856}" srcOrd="3" destOrd="0" presId="urn:microsoft.com/office/officeart/2005/8/layout/matrix1"/>
    <dgm:cxn modelId="{8AFC00C9-C8E2-41FB-B595-E80AB29F292D}" type="presParOf" srcId="{5E1A452A-D222-4B7A-8E5A-30378D1D9E70}" destId="{E27D0590-C579-4F40-A607-22E1E97D623A}" srcOrd="4" destOrd="0" presId="urn:microsoft.com/office/officeart/2005/8/layout/matrix1"/>
    <dgm:cxn modelId="{02C42479-1A8E-4912-B84C-E5ED94E92D66}" type="presParOf" srcId="{5E1A452A-D222-4B7A-8E5A-30378D1D9E70}" destId="{212CE063-A93A-45A8-A2E8-05B09C9BC4A4}" srcOrd="5" destOrd="0" presId="urn:microsoft.com/office/officeart/2005/8/layout/matrix1"/>
    <dgm:cxn modelId="{5E2684F5-7C84-4313-AF83-E2F9DE769F61}" type="presParOf" srcId="{5E1A452A-D222-4B7A-8E5A-30378D1D9E70}" destId="{05565FFF-A71D-4DD9-9046-40AA26997AF8}" srcOrd="6" destOrd="0" presId="urn:microsoft.com/office/officeart/2005/8/layout/matrix1"/>
    <dgm:cxn modelId="{CB1B73C0-1604-41F6-9CA1-7DC82BD05E1C}" type="presParOf" srcId="{5E1A452A-D222-4B7A-8E5A-30378D1D9E70}" destId="{7AE303B8-07E6-42FA-ACE5-471100CB1E6D}" srcOrd="7" destOrd="0" presId="urn:microsoft.com/office/officeart/2005/8/layout/matrix1"/>
    <dgm:cxn modelId="{26F4CDE8-EC60-4F46-8E8B-57F8264A1B5C}" type="presParOf" srcId="{A150613B-14B7-4D9A-8D7A-77B1ECE1B591}" destId="{F3629A7A-27E3-48F5-B7AB-F0A3E0A81049}" srcOrd="1" destOrd="0" presId="urn:microsoft.com/office/officeart/2005/8/layout/matrix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2599993-0DE2-4876-AD74-953CF2C5E24E}" type="doc">
      <dgm:prSet loTypeId="urn:microsoft.com/office/officeart/2005/8/layout/cycle2" loCatId="cycle" qsTypeId="urn:microsoft.com/office/officeart/2005/8/quickstyle/simple1" qsCatId="simple" csTypeId="urn:microsoft.com/office/officeart/2005/8/colors/accent0_1" csCatId="mainScheme" phldr="1"/>
      <dgm:spPr/>
      <dgm:t>
        <a:bodyPr/>
        <a:lstStyle/>
        <a:p>
          <a:endParaRPr lang="en-GB"/>
        </a:p>
      </dgm:t>
    </dgm:pt>
    <dgm:pt modelId="{5CC5FDD1-2DB7-4CE9-A84C-93CDDD57D753}">
      <dgm:prSet phldrT="[Text]" custT="1"/>
      <dgm:spPr/>
      <dgm:t>
        <a:bodyPr/>
        <a:lstStyle/>
        <a:p>
          <a:r>
            <a:rPr lang="pt-PT" sz="800" b="1"/>
            <a:t>PERÍODO PRÉ-JUDICIAL</a:t>
          </a:r>
        </a:p>
        <a:p>
          <a:r>
            <a:rPr lang="pt-PT" sz="800" b="1"/>
            <a:t>INTERVENIENTES PRINCIPAIS:</a:t>
          </a:r>
          <a:r>
            <a:rPr lang="pt-PT" sz="800"/>
            <a:t> Faculdades de direito, ordens dos advogados e associações de advogados, advogados, gabinetes de assistência jurídica, OSCs, INDHs, Comissão Africana, ACERWC</a:t>
          </a:r>
        </a:p>
        <a:p>
          <a:r>
            <a:rPr lang="pt-PT" sz="800" b="1"/>
            <a:t>PRINCIPAIS RESPONSABILIDADES: </a:t>
          </a:r>
          <a:r>
            <a:rPr lang="pt-PT" sz="800"/>
            <a:t>Capacitar advogados, divulgar informação sobre os procedimentos do Tribunal e a evolução do Direito Africano dos Direitos Humanos, identificar e preparar Petições para apresentar ao Tribunal Africano</a:t>
          </a:r>
        </a:p>
        <a:p>
          <a:r>
            <a:rPr lang="pt-PT" sz="800" b="1"/>
            <a:t>TRIBUNAL AFRICANO:</a:t>
          </a:r>
          <a:r>
            <a:rPr lang="pt-PT" sz="800"/>
            <a:t> Disponibilizar informação relevante sobre o Tribunal Africano</a:t>
          </a:r>
        </a:p>
      </dgm:t>
    </dgm:pt>
    <dgm:pt modelId="{B666D5F0-8D46-4429-AB9C-B5F52190D5B0}" type="parTrans" cxnId="{9532CDF3-7861-4781-A500-200875DFE20F}">
      <dgm:prSet/>
      <dgm:spPr/>
      <dgm:t>
        <a:bodyPr/>
        <a:lstStyle/>
        <a:p>
          <a:endParaRPr lang="en-GB"/>
        </a:p>
      </dgm:t>
    </dgm:pt>
    <dgm:pt modelId="{003B580A-F2F6-4E32-BD65-899EE7D99D2F}" type="sibTrans" cxnId="{9532CDF3-7861-4781-A500-200875DFE20F}">
      <dgm:prSet/>
      <dgm:spPr/>
      <dgm:t>
        <a:bodyPr/>
        <a:lstStyle/>
        <a:p>
          <a:endParaRPr lang="en-GB"/>
        </a:p>
      </dgm:t>
    </dgm:pt>
    <dgm:pt modelId="{C9E7CB26-1AEB-4100-B28F-C1F041B0B22F}">
      <dgm:prSet phldrT="[Text]" custT="1"/>
      <dgm:spPr/>
      <dgm:t>
        <a:bodyPr/>
        <a:lstStyle/>
        <a:p>
          <a:r>
            <a:rPr lang="pt-PT" sz="800" b="1"/>
            <a:t>PERÍODO JUDICIAL</a:t>
          </a:r>
        </a:p>
        <a:p>
          <a:r>
            <a:rPr lang="pt-PT" sz="800" b="1"/>
            <a:t>INTERVENIENTES PRINCIPAIS:</a:t>
          </a:r>
          <a:r>
            <a:rPr lang="pt-PT" sz="800"/>
            <a:t> Assessores jurídicos das alegadas vítimas de violações dos direitos humanos e do Estado, OSCs, Comissão Africana, ACERWC, académicos, AUCIL, DAP-CUA, GAJ-CUA, INDHS e Estados terceiros </a:t>
          </a:r>
        </a:p>
        <a:p>
          <a:r>
            <a:rPr lang="pt-PT" sz="800" b="1"/>
            <a:t>PRINCIPAIS RESPONSABILIDADES: </a:t>
          </a:r>
          <a:r>
            <a:rPr lang="pt-PT" sz="800"/>
            <a:t>Interpor processos junto ao Tribunal, apresentação de alegações por escrito e orais, intervenções na qualidade de </a:t>
          </a:r>
          <a:r>
            <a:rPr lang="pt-PT" sz="800" i="1"/>
            <a:t>amicus curiae</a:t>
          </a:r>
          <a:r>
            <a:rPr lang="pt-PT" sz="800"/>
            <a:t>, intervenções de terceiros</a:t>
          </a:r>
        </a:p>
        <a:p>
          <a:r>
            <a:rPr lang="pt-PT" sz="800" b="1"/>
            <a:t>TRIBUNAL AFRICANO:</a:t>
          </a:r>
          <a:r>
            <a:rPr lang="pt-PT" sz="800"/>
            <a:t> Coordenar os processos judiciais e </a:t>
          </a:r>
          <a:r>
            <a:rPr lang="en-US" sz="800"/>
            <a:t>redigir</a:t>
          </a:r>
          <a:r>
            <a:rPr lang="pt-PT" sz="800"/>
            <a:t> as decisões judiciais</a:t>
          </a:r>
        </a:p>
      </dgm:t>
    </dgm:pt>
    <dgm:pt modelId="{4EE3714C-45E8-4E20-A9EB-9764246D6DD1}" type="parTrans" cxnId="{DDE50F74-15F8-48C1-978B-430EC0C6B2BA}">
      <dgm:prSet/>
      <dgm:spPr/>
      <dgm:t>
        <a:bodyPr/>
        <a:lstStyle/>
        <a:p>
          <a:endParaRPr lang="en-GB"/>
        </a:p>
      </dgm:t>
    </dgm:pt>
    <dgm:pt modelId="{08CFB776-883A-41AB-A977-526ADEEB973B}" type="sibTrans" cxnId="{DDE50F74-15F8-48C1-978B-430EC0C6B2BA}">
      <dgm:prSet/>
      <dgm:spPr/>
      <dgm:t>
        <a:bodyPr/>
        <a:lstStyle/>
        <a:p>
          <a:endParaRPr lang="en-GB"/>
        </a:p>
      </dgm:t>
    </dgm:pt>
    <dgm:pt modelId="{6F055223-E4BB-4C13-B177-810F3400512C}">
      <dgm:prSet phldrT="[Text]" custT="1"/>
      <dgm:spPr/>
      <dgm:t>
        <a:bodyPr/>
        <a:lstStyle/>
        <a:p>
          <a:r>
            <a:rPr lang="pt-PT" sz="800" b="1"/>
            <a:t>PERÍODO PÓS-JUDICIAL</a:t>
          </a:r>
        </a:p>
        <a:p>
          <a:r>
            <a:rPr lang="pt-PT" sz="800" b="1"/>
            <a:t>INTERVENIENTES PRINCIPAIS:</a:t>
          </a:r>
          <a:r>
            <a:rPr lang="pt-PT" sz="800"/>
            <a:t> Governos, parlamentos, sistemas judiciais nacionais, instituições de administração pública, INDH, Conferência, Conselho Executivo, CTE-Justiça, CRP, MAAP, PAP, Comissão Africana, ACERWC, ECOSOCC, AUABC, </a:t>
          </a:r>
          <a:r>
            <a:rPr lang="pt-PT" sz="800" b="0" i="0"/>
            <a:t>AUDA-NEPAD</a:t>
          </a:r>
          <a:r>
            <a:rPr lang="pt-PT" sz="800"/>
            <a:t>, OSCs e órgãos da comunicação social</a:t>
          </a:r>
        </a:p>
        <a:p>
          <a:r>
            <a:rPr lang="pt-PT" sz="800" b="1"/>
            <a:t>PRINCIPAIS RESPONSABILIDADES: </a:t>
          </a:r>
          <a:r>
            <a:rPr lang="pt-PT" sz="800"/>
            <a:t>Implementação das decisões do Tribunal, acompanhamento da implementaçãoção, sensibilização sobre as decisões do Tribunal</a:t>
          </a:r>
        </a:p>
        <a:p>
          <a:r>
            <a:rPr lang="pt-PT" sz="800" b="1"/>
            <a:t>TRIBUNAL AFRICANO: </a:t>
          </a:r>
          <a:r>
            <a:rPr lang="pt-PT" sz="800"/>
            <a:t>Decidir e reportar sobre o ponto da situação da execução das suas decisões, bem como emitir despachos para garantir o cumprimento das suas decisões, sempre que necessário</a:t>
          </a:r>
        </a:p>
      </dgm:t>
    </dgm:pt>
    <dgm:pt modelId="{A95649BF-C0E3-4085-99CF-F5510F0DEBB0}" type="parTrans" cxnId="{99975D73-16A5-469E-9307-F86AEB6A77CC}">
      <dgm:prSet/>
      <dgm:spPr/>
      <dgm:t>
        <a:bodyPr/>
        <a:lstStyle/>
        <a:p>
          <a:endParaRPr lang="en-GB"/>
        </a:p>
      </dgm:t>
    </dgm:pt>
    <dgm:pt modelId="{EB130849-596C-4902-A8BC-AC4B1EFDE0F3}" type="sibTrans" cxnId="{99975D73-16A5-469E-9307-F86AEB6A77CC}">
      <dgm:prSet/>
      <dgm:spPr/>
      <dgm:t>
        <a:bodyPr/>
        <a:lstStyle/>
        <a:p>
          <a:endParaRPr lang="en-GB"/>
        </a:p>
      </dgm:t>
    </dgm:pt>
    <dgm:pt modelId="{BF293D00-12DE-46FE-AD79-0F5BD8D99010}">
      <dgm:prSet phldrT="[Text]" custT="1"/>
      <dgm:spPr/>
      <dgm:t>
        <a:bodyPr/>
        <a:lstStyle/>
        <a:p>
          <a:endParaRPr lang="ar-SA" sz="800" b="1"/>
        </a:p>
        <a:p>
          <a:r>
            <a:rPr lang="pt-PT" sz="800" b="1"/>
            <a:t>SURGE UM LITÍGIO RELACIONADO COM OS DIREITOS HUMANOS</a:t>
          </a:r>
        </a:p>
        <a:p>
          <a:r>
            <a:rPr lang="pt-PT" sz="800" b="1"/>
            <a:t>INTERVENIENTES PRINCIPAIS:</a:t>
          </a:r>
          <a:r>
            <a:rPr lang="pt-PT" sz="800"/>
            <a:t> Vítimas de violações dos direitos humanos, governo, tribunais nacionais, promotores públicos</a:t>
          </a:r>
        </a:p>
        <a:p>
          <a:r>
            <a:rPr lang="pt-PT" sz="800" b="1"/>
            <a:t>PRINCIPAIS RESPONSABILIDADES: </a:t>
          </a:r>
          <a:r>
            <a:rPr lang="pt-PT" sz="800" b="0"/>
            <a:t>As alegadas vítimas de</a:t>
          </a:r>
          <a:r>
            <a:rPr lang="pt-PT" sz="800"/>
            <a:t> violações dos direitos humanos têm a responsabilidade de, primeiro, procurar reparação adequada a nível nacional (ou seja, esgotamento dos recursos do direito interno), antes de recorrerem ao Tribunal Africano</a:t>
          </a:r>
        </a:p>
        <a:p>
          <a:endParaRPr lang="en-GB" sz="800"/>
        </a:p>
        <a:p>
          <a:endParaRPr lang="en-GB" sz="800"/>
        </a:p>
      </dgm:t>
    </dgm:pt>
    <dgm:pt modelId="{DF7ED127-AE9A-4018-B679-C0255A618EBF}" type="sibTrans" cxnId="{12E183C5-4634-4BA9-9B36-E7FEF1FD14E0}">
      <dgm:prSet/>
      <dgm:spPr/>
      <dgm:t>
        <a:bodyPr/>
        <a:lstStyle/>
        <a:p>
          <a:endParaRPr lang="en-GB"/>
        </a:p>
      </dgm:t>
    </dgm:pt>
    <dgm:pt modelId="{28F924A5-977F-4EE8-BC76-B91256375A2F}" type="parTrans" cxnId="{12E183C5-4634-4BA9-9B36-E7FEF1FD14E0}">
      <dgm:prSet/>
      <dgm:spPr/>
      <dgm:t>
        <a:bodyPr/>
        <a:lstStyle/>
        <a:p>
          <a:endParaRPr lang="en-GB"/>
        </a:p>
      </dgm:t>
    </dgm:pt>
    <dgm:pt modelId="{CF952DF3-C113-499B-9A4F-90B88A851D7D}" type="pres">
      <dgm:prSet presAssocID="{D2599993-0DE2-4876-AD74-953CF2C5E24E}" presName="cycle" presStyleCnt="0">
        <dgm:presLayoutVars>
          <dgm:dir/>
          <dgm:resizeHandles val="exact"/>
        </dgm:presLayoutVars>
      </dgm:prSet>
      <dgm:spPr/>
    </dgm:pt>
    <dgm:pt modelId="{13C093B8-3A75-4D07-8E1C-3A6165D33BD1}" type="pres">
      <dgm:prSet presAssocID="{BF293D00-12DE-46FE-AD79-0F5BD8D99010}" presName="node" presStyleLbl="node1" presStyleIdx="0" presStyleCnt="4" custScaleX="127113" custScaleY="123280">
        <dgm:presLayoutVars>
          <dgm:bulletEnabled val="1"/>
        </dgm:presLayoutVars>
      </dgm:prSet>
      <dgm:spPr/>
    </dgm:pt>
    <dgm:pt modelId="{6A5F83EA-7AD5-4604-A0A6-E7380093BDA6}" type="pres">
      <dgm:prSet presAssocID="{DF7ED127-AE9A-4018-B679-C0255A618EBF}" presName="sibTrans" presStyleLbl="sibTrans2D1" presStyleIdx="0" presStyleCnt="4"/>
      <dgm:spPr/>
    </dgm:pt>
    <dgm:pt modelId="{5AC6C313-60FC-4547-B5F0-9AD7B9DE5037}" type="pres">
      <dgm:prSet presAssocID="{DF7ED127-AE9A-4018-B679-C0255A618EBF}" presName="connectorText" presStyleLbl="sibTrans2D1" presStyleIdx="0" presStyleCnt="4"/>
      <dgm:spPr/>
    </dgm:pt>
    <dgm:pt modelId="{C38B35CD-1DE6-4B77-AB91-7F61F3E2E032}" type="pres">
      <dgm:prSet presAssocID="{5CC5FDD1-2DB7-4CE9-A84C-93CDDD57D753}" presName="node" presStyleLbl="node1" presStyleIdx="1" presStyleCnt="4" custScaleX="129030" custScaleY="112501">
        <dgm:presLayoutVars>
          <dgm:bulletEnabled val="1"/>
        </dgm:presLayoutVars>
      </dgm:prSet>
      <dgm:spPr/>
    </dgm:pt>
    <dgm:pt modelId="{ED584C62-7275-40D7-AEF7-002B4FA6572C}" type="pres">
      <dgm:prSet presAssocID="{003B580A-F2F6-4E32-BD65-899EE7D99D2F}" presName="sibTrans" presStyleLbl="sibTrans2D1" presStyleIdx="1" presStyleCnt="4"/>
      <dgm:spPr/>
    </dgm:pt>
    <dgm:pt modelId="{F24E0D89-529E-4149-BB46-7E2FA59A3C0C}" type="pres">
      <dgm:prSet presAssocID="{003B580A-F2F6-4E32-BD65-899EE7D99D2F}" presName="connectorText" presStyleLbl="sibTrans2D1" presStyleIdx="1" presStyleCnt="4"/>
      <dgm:spPr/>
    </dgm:pt>
    <dgm:pt modelId="{20702689-B764-4862-BD57-2402692D0391}" type="pres">
      <dgm:prSet presAssocID="{C9E7CB26-1AEB-4100-B28F-C1F041B0B22F}" presName="node" presStyleLbl="node1" presStyleIdx="2" presStyleCnt="4" custScaleX="139050" custScaleY="125625">
        <dgm:presLayoutVars>
          <dgm:bulletEnabled val="1"/>
        </dgm:presLayoutVars>
      </dgm:prSet>
      <dgm:spPr/>
    </dgm:pt>
    <dgm:pt modelId="{7FB43A4C-1BA4-490F-BC10-02895CF6C8B5}" type="pres">
      <dgm:prSet presAssocID="{08CFB776-883A-41AB-A977-526ADEEB973B}" presName="sibTrans" presStyleLbl="sibTrans2D1" presStyleIdx="2" presStyleCnt="4"/>
      <dgm:spPr/>
    </dgm:pt>
    <dgm:pt modelId="{89CD802D-C8F1-44B6-8755-5D184A41D23A}" type="pres">
      <dgm:prSet presAssocID="{08CFB776-883A-41AB-A977-526ADEEB973B}" presName="connectorText" presStyleLbl="sibTrans2D1" presStyleIdx="2" presStyleCnt="4"/>
      <dgm:spPr/>
    </dgm:pt>
    <dgm:pt modelId="{4C4F191D-151F-4032-8F10-793E8FD2D6CA}" type="pres">
      <dgm:prSet presAssocID="{6F055223-E4BB-4C13-B177-810F3400512C}" presName="node" presStyleLbl="node1" presStyleIdx="3" presStyleCnt="4" custScaleX="137779" custScaleY="127302">
        <dgm:presLayoutVars>
          <dgm:bulletEnabled val="1"/>
        </dgm:presLayoutVars>
      </dgm:prSet>
      <dgm:spPr/>
    </dgm:pt>
    <dgm:pt modelId="{DCAE7A6F-5433-41B8-9FB0-27F97AC15FE1}" type="pres">
      <dgm:prSet presAssocID="{EB130849-596C-4902-A8BC-AC4B1EFDE0F3}" presName="sibTrans" presStyleLbl="sibTrans2D1" presStyleIdx="3" presStyleCnt="4"/>
      <dgm:spPr/>
    </dgm:pt>
    <dgm:pt modelId="{B3D5C509-A2A4-49E7-A67A-B59A0CBD0CBC}" type="pres">
      <dgm:prSet presAssocID="{EB130849-596C-4902-A8BC-AC4B1EFDE0F3}" presName="connectorText" presStyleLbl="sibTrans2D1" presStyleIdx="3" presStyleCnt="4"/>
      <dgm:spPr/>
    </dgm:pt>
  </dgm:ptLst>
  <dgm:cxnLst>
    <dgm:cxn modelId="{AD39BD62-E987-4723-8D14-0294EF3E8C7E}" type="presOf" srcId="{EB130849-596C-4902-A8BC-AC4B1EFDE0F3}" destId="{DCAE7A6F-5433-41B8-9FB0-27F97AC15FE1}" srcOrd="0" destOrd="0" presId="urn:microsoft.com/office/officeart/2005/8/layout/cycle2"/>
    <dgm:cxn modelId="{CD3E7350-E4D2-4026-BEF7-9C0DB22F4167}" type="presOf" srcId="{6F055223-E4BB-4C13-B177-810F3400512C}" destId="{4C4F191D-151F-4032-8F10-793E8FD2D6CA}" srcOrd="0" destOrd="0" presId="urn:microsoft.com/office/officeart/2005/8/layout/cycle2"/>
    <dgm:cxn modelId="{99975D73-16A5-469E-9307-F86AEB6A77CC}" srcId="{D2599993-0DE2-4876-AD74-953CF2C5E24E}" destId="{6F055223-E4BB-4C13-B177-810F3400512C}" srcOrd="3" destOrd="0" parTransId="{A95649BF-C0E3-4085-99CF-F5510F0DEBB0}" sibTransId="{EB130849-596C-4902-A8BC-AC4B1EFDE0F3}"/>
    <dgm:cxn modelId="{DDE50F74-15F8-48C1-978B-430EC0C6B2BA}" srcId="{D2599993-0DE2-4876-AD74-953CF2C5E24E}" destId="{C9E7CB26-1AEB-4100-B28F-C1F041B0B22F}" srcOrd="2" destOrd="0" parTransId="{4EE3714C-45E8-4E20-A9EB-9764246D6DD1}" sibTransId="{08CFB776-883A-41AB-A977-526ADEEB973B}"/>
    <dgm:cxn modelId="{C116FA54-1B77-43B8-87AE-6DC12723BDB4}" type="presOf" srcId="{003B580A-F2F6-4E32-BD65-899EE7D99D2F}" destId="{F24E0D89-529E-4149-BB46-7E2FA59A3C0C}" srcOrd="1" destOrd="0" presId="urn:microsoft.com/office/officeart/2005/8/layout/cycle2"/>
    <dgm:cxn modelId="{2CD32382-A745-4EAE-B812-B8917034A1AD}" type="presOf" srcId="{08CFB776-883A-41AB-A977-526ADEEB973B}" destId="{7FB43A4C-1BA4-490F-BC10-02895CF6C8B5}" srcOrd="0" destOrd="0" presId="urn:microsoft.com/office/officeart/2005/8/layout/cycle2"/>
    <dgm:cxn modelId="{C78E4091-69B3-4F23-848A-F847E3F078FB}" type="presOf" srcId="{C9E7CB26-1AEB-4100-B28F-C1F041B0B22F}" destId="{20702689-B764-4862-BD57-2402692D0391}" srcOrd="0" destOrd="0" presId="urn:microsoft.com/office/officeart/2005/8/layout/cycle2"/>
    <dgm:cxn modelId="{48866198-C89E-466C-BBE8-62BE10AD258E}" type="presOf" srcId="{5CC5FDD1-2DB7-4CE9-A84C-93CDDD57D753}" destId="{C38B35CD-1DE6-4B77-AB91-7F61F3E2E032}" srcOrd="0" destOrd="0" presId="urn:microsoft.com/office/officeart/2005/8/layout/cycle2"/>
    <dgm:cxn modelId="{1ADDAE9D-26DF-4809-917B-310E296881C1}" type="presOf" srcId="{BF293D00-12DE-46FE-AD79-0F5BD8D99010}" destId="{13C093B8-3A75-4D07-8E1C-3A6165D33BD1}" srcOrd="0" destOrd="0" presId="urn:microsoft.com/office/officeart/2005/8/layout/cycle2"/>
    <dgm:cxn modelId="{751506A1-3479-40BC-AF6B-47632A6FD97C}" type="presOf" srcId="{DF7ED127-AE9A-4018-B679-C0255A618EBF}" destId="{5AC6C313-60FC-4547-B5F0-9AD7B9DE5037}" srcOrd="1" destOrd="0" presId="urn:microsoft.com/office/officeart/2005/8/layout/cycle2"/>
    <dgm:cxn modelId="{8EA540A2-8C18-4F18-AA20-ADFDD6307636}" type="presOf" srcId="{EB130849-596C-4902-A8BC-AC4B1EFDE0F3}" destId="{B3D5C509-A2A4-49E7-A67A-B59A0CBD0CBC}" srcOrd="1" destOrd="0" presId="urn:microsoft.com/office/officeart/2005/8/layout/cycle2"/>
    <dgm:cxn modelId="{945A29A7-7550-4E7E-B6C0-C6A9E3E32EB9}" type="presOf" srcId="{08CFB776-883A-41AB-A977-526ADEEB973B}" destId="{89CD802D-C8F1-44B6-8755-5D184A41D23A}" srcOrd="1" destOrd="0" presId="urn:microsoft.com/office/officeart/2005/8/layout/cycle2"/>
    <dgm:cxn modelId="{EBEC7CAB-3F73-477D-BC69-FA24CC2E8E93}" type="presOf" srcId="{D2599993-0DE2-4876-AD74-953CF2C5E24E}" destId="{CF952DF3-C113-499B-9A4F-90B88A851D7D}" srcOrd="0" destOrd="0" presId="urn:microsoft.com/office/officeart/2005/8/layout/cycle2"/>
    <dgm:cxn modelId="{12E183C5-4634-4BA9-9B36-E7FEF1FD14E0}" srcId="{D2599993-0DE2-4876-AD74-953CF2C5E24E}" destId="{BF293D00-12DE-46FE-AD79-0F5BD8D99010}" srcOrd="0" destOrd="0" parTransId="{28F924A5-977F-4EE8-BC76-B91256375A2F}" sibTransId="{DF7ED127-AE9A-4018-B679-C0255A618EBF}"/>
    <dgm:cxn modelId="{587737D4-BEE8-4EC4-8C03-6389649A5AE8}" type="presOf" srcId="{DF7ED127-AE9A-4018-B679-C0255A618EBF}" destId="{6A5F83EA-7AD5-4604-A0A6-E7380093BDA6}" srcOrd="0" destOrd="0" presId="urn:microsoft.com/office/officeart/2005/8/layout/cycle2"/>
    <dgm:cxn modelId="{33F273D7-A4EE-4E94-9296-27D7FA84E5B0}" type="presOf" srcId="{003B580A-F2F6-4E32-BD65-899EE7D99D2F}" destId="{ED584C62-7275-40D7-AEF7-002B4FA6572C}" srcOrd="0" destOrd="0" presId="urn:microsoft.com/office/officeart/2005/8/layout/cycle2"/>
    <dgm:cxn modelId="{9532CDF3-7861-4781-A500-200875DFE20F}" srcId="{D2599993-0DE2-4876-AD74-953CF2C5E24E}" destId="{5CC5FDD1-2DB7-4CE9-A84C-93CDDD57D753}" srcOrd="1" destOrd="0" parTransId="{B666D5F0-8D46-4429-AB9C-B5F52190D5B0}" sibTransId="{003B580A-F2F6-4E32-BD65-899EE7D99D2F}"/>
    <dgm:cxn modelId="{8EAAEC76-15DE-4DCA-8465-90E34DE3DFE2}" type="presParOf" srcId="{CF952DF3-C113-499B-9A4F-90B88A851D7D}" destId="{13C093B8-3A75-4D07-8E1C-3A6165D33BD1}" srcOrd="0" destOrd="0" presId="urn:microsoft.com/office/officeart/2005/8/layout/cycle2"/>
    <dgm:cxn modelId="{EEE88A19-B3F1-4481-B4FB-1A67510577F9}" type="presParOf" srcId="{CF952DF3-C113-499B-9A4F-90B88A851D7D}" destId="{6A5F83EA-7AD5-4604-A0A6-E7380093BDA6}" srcOrd="1" destOrd="0" presId="urn:microsoft.com/office/officeart/2005/8/layout/cycle2"/>
    <dgm:cxn modelId="{400E8C5A-D05C-4755-9E90-CF8AAB64CDE7}" type="presParOf" srcId="{6A5F83EA-7AD5-4604-A0A6-E7380093BDA6}" destId="{5AC6C313-60FC-4547-B5F0-9AD7B9DE5037}" srcOrd="0" destOrd="0" presId="urn:microsoft.com/office/officeart/2005/8/layout/cycle2"/>
    <dgm:cxn modelId="{EFA69EDF-F1C9-4AB9-8969-2D69B5232832}" type="presParOf" srcId="{CF952DF3-C113-499B-9A4F-90B88A851D7D}" destId="{C38B35CD-1DE6-4B77-AB91-7F61F3E2E032}" srcOrd="2" destOrd="0" presId="urn:microsoft.com/office/officeart/2005/8/layout/cycle2"/>
    <dgm:cxn modelId="{D83798BE-CACC-4374-BB59-449B9826BB45}" type="presParOf" srcId="{CF952DF3-C113-499B-9A4F-90B88A851D7D}" destId="{ED584C62-7275-40D7-AEF7-002B4FA6572C}" srcOrd="3" destOrd="0" presId="urn:microsoft.com/office/officeart/2005/8/layout/cycle2"/>
    <dgm:cxn modelId="{18D69DBE-22CA-458A-91DA-6B99526F3420}" type="presParOf" srcId="{ED584C62-7275-40D7-AEF7-002B4FA6572C}" destId="{F24E0D89-529E-4149-BB46-7E2FA59A3C0C}" srcOrd="0" destOrd="0" presId="urn:microsoft.com/office/officeart/2005/8/layout/cycle2"/>
    <dgm:cxn modelId="{82790A0E-EFC7-448E-A705-463F3172124F}" type="presParOf" srcId="{CF952DF3-C113-499B-9A4F-90B88A851D7D}" destId="{20702689-B764-4862-BD57-2402692D0391}" srcOrd="4" destOrd="0" presId="urn:microsoft.com/office/officeart/2005/8/layout/cycle2"/>
    <dgm:cxn modelId="{CC3A43D7-3380-47DE-A04D-6CE70AC92021}" type="presParOf" srcId="{CF952DF3-C113-499B-9A4F-90B88A851D7D}" destId="{7FB43A4C-1BA4-490F-BC10-02895CF6C8B5}" srcOrd="5" destOrd="0" presId="urn:microsoft.com/office/officeart/2005/8/layout/cycle2"/>
    <dgm:cxn modelId="{8E72B4D4-4C69-428E-8CE6-F95D6B383B41}" type="presParOf" srcId="{7FB43A4C-1BA4-490F-BC10-02895CF6C8B5}" destId="{89CD802D-C8F1-44B6-8755-5D184A41D23A}" srcOrd="0" destOrd="0" presId="urn:microsoft.com/office/officeart/2005/8/layout/cycle2"/>
    <dgm:cxn modelId="{84094C41-56EA-4F80-84DA-9D48C48D8CD6}" type="presParOf" srcId="{CF952DF3-C113-499B-9A4F-90B88A851D7D}" destId="{4C4F191D-151F-4032-8F10-793E8FD2D6CA}" srcOrd="6" destOrd="0" presId="urn:microsoft.com/office/officeart/2005/8/layout/cycle2"/>
    <dgm:cxn modelId="{7FD2D84D-9B5F-4ECC-85C6-0CC252E4F01B}" type="presParOf" srcId="{CF952DF3-C113-499B-9A4F-90B88A851D7D}" destId="{DCAE7A6F-5433-41B8-9FB0-27F97AC15FE1}" srcOrd="7" destOrd="0" presId="urn:microsoft.com/office/officeart/2005/8/layout/cycle2"/>
    <dgm:cxn modelId="{D466C79B-B6E5-46FB-B582-304126FEC0C2}" type="presParOf" srcId="{DCAE7A6F-5433-41B8-9FB0-27F97AC15FE1}" destId="{B3D5C509-A2A4-49E7-A67A-B59A0CBD0CBC}" srcOrd="0" destOrd="0" presId="urn:microsoft.com/office/officeart/2005/8/layout/cycle2"/>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E9EE1EA-1139-4994-89AC-A26F77AD0027}" type="doc">
      <dgm:prSet loTypeId="urn:microsoft.com/office/officeart/2005/8/layout/cycle2" loCatId="cycle" qsTypeId="urn:microsoft.com/office/officeart/2005/8/quickstyle/simple1" qsCatId="simple" csTypeId="urn:microsoft.com/office/officeart/2005/8/colors/accent3_3" csCatId="accent3" phldr="1"/>
      <dgm:spPr/>
      <dgm:t>
        <a:bodyPr/>
        <a:lstStyle/>
        <a:p>
          <a:endParaRPr lang="en-GB"/>
        </a:p>
      </dgm:t>
    </dgm:pt>
    <dgm:pt modelId="{5748BDBF-400A-4A0C-80B3-E1B5C19B2277}">
      <dgm:prSet phldrT="[Text]"/>
      <dgm:spPr/>
      <dgm:t>
        <a:bodyPr/>
        <a:lstStyle/>
        <a:p>
          <a:pPr algn="ctr"/>
          <a:r>
            <a:rPr lang="pt-PT">
              <a:latin typeface="Arial" panose="020B0604020202020204" pitchFamily="34" charset="0"/>
              <a:cs typeface="Arial" panose="020B0604020202020204" pitchFamily="34" charset="0"/>
            </a:rPr>
            <a:t>Melhoria dos Processos Judiciais</a:t>
          </a:r>
        </a:p>
      </dgm:t>
    </dgm:pt>
    <dgm:pt modelId="{89B2DDC6-876E-46B5-A227-56F17077034B}" type="parTrans" cxnId="{6AA3755B-9192-4819-9F97-ABC66BCE84A1}">
      <dgm:prSet/>
      <dgm:spPr/>
      <dgm:t>
        <a:bodyPr/>
        <a:lstStyle/>
        <a:p>
          <a:pPr algn="ctr"/>
          <a:endParaRPr lang="en-GB"/>
        </a:p>
      </dgm:t>
    </dgm:pt>
    <dgm:pt modelId="{F4CF2DC9-F6D1-477B-A2EA-4BCE33724B39}" type="sibTrans" cxnId="{6AA3755B-9192-4819-9F97-ABC66BCE84A1}">
      <dgm:prSet/>
      <dgm:spPr/>
      <dgm:t>
        <a:bodyPr/>
        <a:lstStyle/>
        <a:p>
          <a:pPr algn="ctr"/>
          <a:endParaRPr lang="en-GB"/>
        </a:p>
      </dgm:t>
    </dgm:pt>
    <dgm:pt modelId="{DDFC2D16-90B8-4194-BD79-0A89D197874B}">
      <dgm:prSet phldrT="[Text]"/>
      <dgm:spPr/>
      <dgm:t>
        <a:bodyPr/>
        <a:lstStyle/>
        <a:p>
          <a:pPr algn="ctr"/>
          <a:r>
            <a:rPr lang="pt-PT">
              <a:latin typeface="Arial" panose="020B0604020202020204" pitchFamily="34" charset="0"/>
              <a:cs typeface="Arial" panose="020B0604020202020204" pitchFamily="34" charset="0"/>
            </a:rPr>
            <a:t>Maior Massificação e Cooperação</a:t>
          </a:r>
        </a:p>
      </dgm:t>
    </dgm:pt>
    <dgm:pt modelId="{C1E3C4E3-64DF-46F2-A505-F7E20AB23028}" type="parTrans" cxnId="{C70C4C47-2B0E-4C71-84CF-2F9EEEE3E59D}">
      <dgm:prSet/>
      <dgm:spPr/>
      <dgm:t>
        <a:bodyPr/>
        <a:lstStyle/>
        <a:p>
          <a:pPr algn="ctr"/>
          <a:endParaRPr lang="en-GB"/>
        </a:p>
      </dgm:t>
    </dgm:pt>
    <dgm:pt modelId="{12B3F2B5-A765-4E26-AB2B-77DF377E3E3A}" type="sibTrans" cxnId="{C70C4C47-2B0E-4C71-84CF-2F9EEEE3E59D}">
      <dgm:prSet/>
      <dgm:spPr/>
      <dgm:t>
        <a:bodyPr/>
        <a:lstStyle/>
        <a:p>
          <a:pPr algn="ctr"/>
          <a:endParaRPr lang="en-GB"/>
        </a:p>
      </dgm:t>
    </dgm:pt>
    <dgm:pt modelId="{2AAE3C37-DF9E-4F72-98AA-574B2493CA35}">
      <dgm:prSet phldrT="[Text]"/>
      <dgm:spPr/>
      <dgm:t>
        <a:bodyPr/>
        <a:lstStyle/>
        <a:p>
          <a:pPr algn="ctr"/>
          <a:r>
            <a:rPr lang="pt-PT">
              <a:latin typeface="Arial" panose="020B0604020202020204" pitchFamily="34" charset="0"/>
              <a:cs typeface="Arial" panose="020B0604020202020204" pitchFamily="34" charset="0"/>
            </a:rPr>
            <a:t>Aumento da Capacidade Institucional</a:t>
          </a:r>
        </a:p>
      </dgm:t>
    </dgm:pt>
    <dgm:pt modelId="{A978C48E-7BE6-439E-A733-B5484F1CCEEE}" type="parTrans" cxnId="{496C774C-4548-409E-B367-FDF4986C4C8D}">
      <dgm:prSet/>
      <dgm:spPr/>
      <dgm:t>
        <a:bodyPr/>
        <a:lstStyle/>
        <a:p>
          <a:pPr algn="ctr"/>
          <a:endParaRPr lang="en-GB"/>
        </a:p>
      </dgm:t>
    </dgm:pt>
    <dgm:pt modelId="{30BD371F-92E5-4EB7-93B1-FD78A711401A}" type="sibTrans" cxnId="{496C774C-4548-409E-B367-FDF4986C4C8D}">
      <dgm:prSet/>
      <dgm:spPr/>
      <dgm:t>
        <a:bodyPr/>
        <a:lstStyle/>
        <a:p>
          <a:pPr algn="ctr"/>
          <a:endParaRPr lang="en-GB"/>
        </a:p>
      </dgm:t>
    </dgm:pt>
    <dgm:pt modelId="{94CF1AC7-93F3-4D68-9270-46B7362BA339}" type="pres">
      <dgm:prSet presAssocID="{BE9EE1EA-1139-4994-89AC-A26F77AD0027}" presName="cycle" presStyleCnt="0">
        <dgm:presLayoutVars>
          <dgm:dir/>
          <dgm:resizeHandles val="exact"/>
        </dgm:presLayoutVars>
      </dgm:prSet>
      <dgm:spPr/>
    </dgm:pt>
    <dgm:pt modelId="{DFF93139-14EE-4B91-BC60-A4E8F5559404}" type="pres">
      <dgm:prSet presAssocID="{5748BDBF-400A-4A0C-80B3-E1B5C19B2277}" presName="node" presStyleLbl="node1" presStyleIdx="0" presStyleCnt="3">
        <dgm:presLayoutVars>
          <dgm:bulletEnabled val="1"/>
        </dgm:presLayoutVars>
      </dgm:prSet>
      <dgm:spPr/>
    </dgm:pt>
    <dgm:pt modelId="{B78AC18C-8D30-4327-887B-26FD3EC1F84D}" type="pres">
      <dgm:prSet presAssocID="{F4CF2DC9-F6D1-477B-A2EA-4BCE33724B39}" presName="sibTrans" presStyleLbl="sibTrans2D1" presStyleIdx="0" presStyleCnt="3"/>
      <dgm:spPr/>
    </dgm:pt>
    <dgm:pt modelId="{F6971C39-D2F8-44EE-8636-D7420D1009AB}" type="pres">
      <dgm:prSet presAssocID="{F4CF2DC9-F6D1-477B-A2EA-4BCE33724B39}" presName="connectorText" presStyleLbl="sibTrans2D1" presStyleIdx="0" presStyleCnt="3"/>
      <dgm:spPr/>
    </dgm:pt>
    <dgm:pt modelId="{AE7B012B-6C0C-4A77-8F5D-31E5B6F9CDC5}" type="pres">
      <dgm:prSet presAssocID="{DDFC2D16-90B8-4194-BD79-0A89D197874B}" presName="node" presStyleLbl="node1" presStyleIdx="1" presStyleCnt="3">
        <dgm:presLayoutVars>
          <dgm:bulletEnabled val="1"/>
        </dgm:presLayoutVars>
      </dgm:prSet>
      <dgm:spPr/>
    </dgm:pt>
    <dgm:pt modelId="{E3BA58B1-0C43-4F0F-8280-7C1412E89352}" type="pres">
      <dgm:prSet presAssocID="{12B3F2B5-A765-4E26-AB2B-77DF377E3E3A}" presName="sibTrans" presStyleLbl="sibTrans2D1" presStyleIdx="1" presStyleCnt="3"/>
      <dgm:spPr/>
    </dgm:pt>
    <dgm:pt modelId="{529FD9A2-3A06-4F05-9146-966AD62F7F74}" type="pres">
      <dgm:prSet presAssocID="{12B3F2B5-A765-4E26-AB2B-77DF377E3E3A}" presName="connectorText" presStyleLbl="sibTrans2D1" presStyleIdx="1" presStyleCnt="3"/>
      <dgm:spPr/>
    </dgm:pt>
    <dgm:pt modelId="{C99440DE-9E2F-43FD-97FC-DF59200D5D48}" type="pres">
      <dgm:prSet presAssocID="{2AAE3C37-DF9E-4F72-98AA-574B2493CA35}" presName="node" presStyleLbl="node1" presStyleIdx="2" presStyleCnt="3">
        <dgm:presLayoutVars>
          <dgm:bulletEnabled val="1"/>
        </dgm:presLayoutVars>
      </dgm:prSet>
      <dgm:spPr/>
    </dgm:pt>
    <dgm:pt modelId="{C16C6E65-AD33-46BD-A554-E7D55EE24A95}" type="pres">
      <dgm:prSet presAssocID="{30BD371F-92E5-4EB7-93B1-FD78A711401A}" presName="sibTrans" presStyleLbl="sibTrans2D1" presStyleIdx="2" presStyleCnt="3"/>
      <dgm:spPr/>
    </dgm:pt>
    <dgm:pt modelId="{96D8E66D-4DD9-41BE-B788-E057D087AD87}" type="pres">
      <dgm:prSet presAssocID="{30BD371F-92E5-4EB7-93B1-FD78A711401A}" presName="connectorText" presStyleLbl="sibTrans2D1" presStyleIdx="2" presStyleCnt="3"/>
      <dgm:spPr/>
    </dgm:pt>
  </dgm:ptLst>
  <dgm:cxnLst>
    <dgm:cxn modelId="{F148B60B-C805-41A0-BC9A-4267EBE2B944}" type="presOf" srcId="{DDFC2D16-90B8-4194-BD79-0A89D197874B}" destId="{AE7B012B-6C0C-4A77-8F5D-31E5B6F9CDC5}" srcOrd="0" destOrd="0" presId="urn:microsoft.com/office/officeart/2005/8/layout/cycle2"/>
    <dgm:cxn modelId="{E7396C0F-3FAE-41CF-85A4-462A9F7E9DF6}" type="presOf" srcId="{F4CF2DC9-F6D1-477B-A2EA-4BCE33724B39}" destId="{B78AC18C-8D30-4327-887B-26FD3EC1F84D}" srcOrd="0" destOrd="0" presId="urn:microsoft.com/office/officeart/2005/8/layout/cycle2"/>
    <dgm:cxn modelId="{E784C933-862E-41E4-96F8-4707A4904882}" type="presOf" srcId="{30BD371F-92E5-4EB7-93B1-FD78A711401A}" destId="{C16C6E65-AD33-46BD-A554-E7D55EE24A95}" srcOrd="0" destOrd="0" presId="urn:microsoft.com/office/officeart/2005/8/layout/cycle2"/>
    <dgm:cxn modelId="{6AA3755B-9192-4819-9F97-ABC66BCE84A1}" srcId="{BE9EE1EA-1139-4994-89AC-A26F77AD0027}" destId="{5748BDBF-400A-4A0C-80B3-E1B5C19B2277}" srcOrd="0" destOrd="0" parTransId="{89B2DDC6-876E-46B5-A227-56F17077034B}" sibTransId="{F4CF2DC9-F6D1-477B-A2EA-4BCE33724B39}"/>
    <dgm:cxn modelId="{C70C4C47-2B0E-4C71-84CF-2F9EEEE3E59D}" srcId="{BE9EE1EA-1139-4994-89AC-A26F77AD0027}" destId="{DDFC2D16-90B8-4194-BD79-0A89D197874B}" srcOrd="1" destOrd="0" parTransId="{C1E3C4E3-64DF-46F2-A505-F7E20AB23028}" sibTransId="{12B3F2B5-A765-4E26-AB2B-77DF377E3E3A}"/>
    <dgm:cxn modelId="{496C774C-4548-409E-B367-FDF4986C4C8D}" srcId="{BE9EE1EA-1139-4994-89AC-A26F77AD0027}" destId="{2AAE3C37-DF9E-4F72-98AA-574B2493CA35}" srcOrd="2" destOrd="0" parTransId="{A978C48E-7BE6-439E-A733-B5484F1CCEEE}" sibTransId="{30BD371F-92E5-4EB7-93B1-FD78A711401A}"/>
    <dgm:cxn modelId="{14BFBB74-6963-4AAD-8503-9F289D1F24B8}" type="presOf" srcId="{12B3F2B5-A765-4E26-AB2B-77DF377E3E3A}" destId="{529FD9A2-3A06-4F05-9146-966AD62F7F74}" srcOrd="1" destOrd="0" presId="urn:microsoft.com/office/officeart/2005/8/layout/cycle2"/>
    <dgm:cxn modelId="{D172BDA6-247A-43C3-A4FA-05984336B0B1}" type="presOf" srcId="{2AAE3C37-DF9E-4F72-98AA-574B2493CA35}" destId="{C99440DE-9E2F-43FD-97FC-DF59200D5D48}" srcOrd="0" destOrd="0" presId="urn:microsoft.com/office/officeart/2005/8/layout/cycle2"/>
    <dgm:cxn modelId="{C7B562B9-9DCF-4854-AA97-C1F836A1BB24}" type="presOf" srcId="{5748BDBF-400A-4A0C-80B3-E1B5C19B2277}" destId="{DFF93139-14EE-4B91-BC60-A4E8F5559404}" srcOrd="0" destOrd="0" presId="urn:microsoft.com/office/officeart/2005/8/layout/cycle2"/>
    <dgm:cxn modelId="{F00720E0-7601-4703-9F39-40319099654C}" type="presOf" srcId="{12B3F2B5-A765-4E26-AB2B-77DF377E3E3A}" destId="{E3BA58B1-0C43-4F0F-8280-7C1412E89352}" srcOrd="0" destOrd="0" presId="urn:microsoft.com/office/officeart/2005/8/layout/cycle2"/>
    <dgm:cxn modelId="{D99B22E6-7751-46DE-A763-31FDCA3258C7}" type="presOf" srcId="{30BD371F-92E5-4EB7-93B1-FD78A711401A}" destId="{96D8E66D-4DD9-41BE-B788-E057D087AD87}" srcOrd="1" destOrd="0" presId="urn:microsoft.com/office/officeart/2005/8/layout/cycle2"/>
    <dgm:cxn modelId="{7493EFEC-86E6-4989-AF74-2C5CC506CBA5}" type="presOf" srcId="{F4CF2DC9-F6D1-477B-A2EA-4BCE33724B39}" destId="{F6971C39-D2F8-44EE-8636-D7420D1009AB}" srcOrd="1" destOrd="0" presId="urn:microsoft.com/office/officeart/2005/8/layout/cycle2"/>
    <dgm:cxn modelId="{25252AF4-43A0-470A-8CAA-43C71BC053C8}" type="presOf" srcId="{BE9EE1EA-1139-4994-89AC-A26F77AD0027}" destId="{94CF1AC7-93F3-4D68-9270-46B7362BA339}" srcOrd="0" destOrd="0" presId="urn:microsoft.com/office/officeart/2005/8/layout/cycle2"/>
    <dgm:cxn modelId="{0CCEE9A4-267A-48A0-84B0-A937702A80C3}" type="presParOf" srcId="{94CF1AC7-93F3-4D68-9270-46B7362BA339}" destId="{DFF93139-14EE-4B91-BC60-A4E8F5559404}" srcOrd="0" destOrd="0" presId="urn:microsoft.com/office/officeart/2005/8/layout/cycle2"/>
    <dgm:cxn modelId="{503A3C34-F415-479E-87F6-E672BB0E048F}" type="presParOf" srcId="{94CF1AC7-93F3-4D68-9270-46B7362BA339}" destId="{B78AC18C-8D30-4327-887B-26FD3EC1F84D}" srcOrd="1" destOrd="0" presId="urn:microsoft.com/office/officeart/2005/8/layout/cycle2"/>
    <dgm:cxn modelId="{032BF5F2-0D78-4392-85D5-099419D13B11}" type="presParOf" srcId="{B78AC18C-8D30-4327-887B-26FD3EC1F84D}" destId="{F6971C39-D2F8-44EE-8636-D7420D1009AB}" srcOrd="0" destOrd="0" presId="urn:microsoft.com/office/officeart/2005/8/layout/cycle2"/>
    <dgm:cxn modelId="{0EF3D2C4-8831-4EDE-B595-D68E3273E21D}" type="presParOf" srcId="{94CF1AC7-93F3-4D68-9270-46B7362BA339}" destId="{AE7B012B-6C0C-4A77-8F5D-31E5B6F9CDC5}" srcOrd="2" destOrd="0" presId="urn:microsoft.com/office/officeart/2005/8/layout/cycle2"/>
    <dgm:cxn modelId="{F34CE112-6DB2-46F8-9652-1E0784E1E22B}" type="presParOf" srcId="{94CF1AC7-93F3-4D68-9270-46B7362BA339}" destId="{E3BA58B1-0C43-4F0F-8280-7C1412E89352}" srcOrd="3" destOrd="0" presId="urn:microsoft.com/office/officeart/2005/8/layout/cycle2"/>
    <dgm:cxn modelId="{508BFD65-179B-499B-BAE0-6B48B65E3369}" type="presParOf" srcId="{E3BA58B1-0C43-4F0F-8280-7C1412E89352}" destId="{529FD9A2-3A06-4F05-9146-966AD62F7F74}" srcOrd="0" destOrd="0" presId="urn:microsoft.com/office/officeart/2005/8/layout/cycle2"/>
    <dgm:cxn modelId="{411F753B-1F8F-414A-8E2A-E93B98D132E9}" type="presParOf" srcId="{94CF1AC7-93F3-4D68-9270-46B7362BA339}" destId="{C99440DE-9E2F-43FD-97FC-DF59200D5D48}" srcOrd="4" destOrd="0" presId="urn:microsoft.com/office/officeart/2005/8/layout/cycle2"/>
    <dgm:cxn modelId="{DCC2F6D3-C630-403F-AF9D-B35A9E4AF6CB}" type="presParOf" srcId="{94CF1AC7-93F3-4D68-9270-46B7362BA339}" destId="{C16C6E65-AD33-46BD-A554-E7D55EE24A95}" srcOrd="5" destOrd="0" presId="urn:microsoft.com/office/officeart/2005/8/layout/cycle2"/>
    <dgm:cxn modelId="{C717C6EF-7A5E-41A8-9CDD-45217296E052}" type="presParOf" srcId="{C16C6E65-AD33-46BD-A554-E7D55EE24A95}" destId="{96D8E66D-4DD9-41BE-B788-E057D087AD87}" srcOrd="0" destOrd="0" presId="urn:microsoft.com/office/officeart/2005/8/layout/cycle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41A6AB4-2A96-4EBF-BC3E-C07272D30D63}" type="doc">
      <dgm:prSet loTypeId="urn:microsoft.com/office/officeart/2009/3/layout/DescendingProcess" loCatId="process" qsTypeId="urn:microsoft.com/office/officeart/2005/8/quickstyle/simple1" qsCatId="simple" csTypeId="urn:microsoft.com/office/officeart/2005/8/colors/accent3_4" csCatId="accent3" phldr="1"/>
      <dgm:spPr/>
      <dgm:t>
        <a:bodyPr/>
        <a:lstStyle/>
        <a:p>
          <a:endParaRPr lang="en-GB"/>
        </a:p>
      </dgm:t>
    </dgm:pt>
    <dgm:pt modelId="{11BAE51A-B773-40AB-89EC-C55BA63FAB6C}">
      <dgm:prSet phldrT="[Text]"/>
      <dgm:spPr/>
      <dgm:t>
        <a:bodyPr/>
        <a:lstStyle/>
        <a:p>
          <a:r>
            <a:rPr lang="pt-PT">
              <a:latin typeface="Arial" panose="020B0604020202020204" pitchFamily="34" charset="0"/>
              <a:cs typeface="Arial" panose="020B0604020202020204" pitchFamily="34" charset="0"/>
            </a:rPr>
            <a:t>Aumento da eficiência dos processos judiciais em, pelo menos, 60%</a:t>
          </a:r>
        </a:p>
      </dgm:t>
    </dgm:pt>
    <dgm:pt modelId="{8E83AD54-05D3-49BB-848C-FB013F3EC792}" type="parTrans" cxnId="{05D4BFD8-EC55-4F99-901A-594E85004570}">
      <dgm:prSet/>
      <dgm:spPr/>
      <dgm:t>
        <a:bodyPr/>
        <a:lstStyle/>
        <a:p>
          <a:endParaRPr lang="en-GB">
            <a:latin typeface="Arial" panose="020B0604020202020204" pitchFamily="34" charset="0"/>
            <a:cs typeface="Arial" panose="020B0604020202020204" pitchFamily="34" charset="0"/>
          </a:endParaRPr>
        </a:p>
      </dgm:t>
    </dgm:pt>
    <dgm:pt modelId="{555537AB-1E03-42AC-98A4-E38A0F562215}" type="sibTrans" cxnId="{05D4BFD8-EC55-4F99-901A-594E85004570}">
      <dgm:prSet/>
      <dgm:spPr/>
      <dgm:t>
        <a:bodyPr/>
        <a:lstStyle/>
        <a:p>
          <a:endParaRPr lang="en-GB">
            <a:latin typeface="Arial" panose="020B0604020202020204" pitchFamily="34" charset="0"/>
            <a:cs typeface="Arial" panose="020B0604020202020204" pitchFamily="34" charset="0"/>
          </a:endParaRPr>
        </a:p>
      </dgm:t>
    </dgm:pt>
    <dgm:pt modelId="{880D3BC1-BF7D-4D4D-949C-CB730A3787AD}">
      <dgm:prSet phldrT="[Text]"/>
      <dgm:spPr/>
      <dgm:t>
        <a:bodyPr/>
        <a:lstStyle/>
        <a:p>
          <a:pPr algn="ctr"/>
          <a:r>
            <a:rPr lang="pt-PT">
              <a:latin typeface="Arial" panose="020B0604020202020204" pitchFamily="34" charset="0"/>
              <a:cs typeface="Arial" panose="020B0604020202020204" pitchFamily="34" charset="0"/>
            </a:rPr>
            <a:t>Melhor qualidade das decisões judiciais</a:t>
          </a:r>
        </a:p>
      </dgm:t>
    </dgm:pt>
    <dgm:pt modelId="{E198D099-D16A-4DD1-9B0F-D922DCD4E0A6}" type="parTrans" cxnId="{645C181F-FB42-417C-A498-FE918346D72A}">
      <dgm:prSet/>
      <dgm:spPr/>
      <dgm:t>
        <a:bodyPr/>
        <a:lstStyle/>
        <a:p>
          <a:endParaRPr lang="en-GB">
            <a:latin typeface="Arial" panose="020B0604020202020204" pitchFamily="34" charset="0"/>
            <a:cs typeface="Arial" panose="020B0604020202020204" pitchFamily="34" charset="0"/>
          </a:endParaRPr>
        </a:p>
      </dgm:t>
    </dgm:pt>
    <dgm:pt modelId="{6AD33631-1853-4B48-9304-5C19118A27EB}" type="sibTrans" cxnId="{645C181F-FB42-417C-A498-FE918346D72A}">
      <dgm:prSet/>
      <dgm:spPr/>
      <dgm:t>
        <a:bodyPr/>
        <a:lstStyle/>
        <a:p>
          <a:endParaRPr lang="en-GB">
            <a:latin typeface="Arial" panose="020B0604020202020204" pitchFamily="34" charset="0"/>
            <a:cs typeface="Arial" panose="020B0604020202020204" pitchFamily="34" charset="0"/>
          </a:endParaRPr>
        </a:p>
      </dgm:t>
    </dgm:pt>
    <dgm:pt modelId="{43265156-754D-48CD-8356-127889279670}">
      <dgm:prSet phldrT="[Text]"/>
      <dgm:spPr/>
      <dgm:t>
        <a:bodyPr/>
        <a:lstStyle/>
        <a:p>
          <a:pPr algn="ctr"/>
          <a:r>
            <a:rPr lang="pt-PT">
              <a:latin typeface="Arial" panose="020B0604020202020204" pitchFamily="34" charset="0"/>
              <a:cs typeface="Arial" panose="020B0604020202020204" pitchFamily="34" charset="0"/>
            </a:rPr>
            <a:t>Maior acesso aos procedimentos do Tribunal Africano</a:t>
          </a:r>
        </a:p>
      </dgm:t>
    </dgm:pt>
    <dgm:pt modelId="{44A4320E-8F36-4D5B-92CD-7AB2E5FA4C8E}" type="parTrans" cxnId="{36EB2FDD-BBD3-46E4-8C6D-CF811BF6D8C3}">
      <dgm:prSet/>
      <dgm:spPr/>
      <dgm:t>
        <a:bodyPr/>
        <a:lstStyle/>
        <a:p>
          <a:endParaRPr lang="en-GB">
            <a:latin typeface="Arial" panose="020B0604020202020204" pitchFamily="34" charset="0"/>
            <a:cs typeface="Arial" panose="020B0604020202020204" pitchFamily="34" charset="0"/>
          </a:endParaRPr>
        </a:p>
      </dgm:t>
    </dgm:pt>
    <dgm:pt modelId="{6DE3C243-A884-45CA-B0F9-DB3A11327F02}" type="sibTrans" cxnId="{36EB2FDD-BBD3-46E4-8C6D-CF811BF6D8C3}">
      <dgm:prSet/>
      <dgm:spPr/>
      <dgm:t>
        <a:bodyPr/>
        <a:lstStyle/>
        <a:p>
          <a:endParaRPr lang="en-GB">
            <a:latin typeface="Arial" panose="020B0604020202020204" pitchFamily="34" charset="0"/>
            <a:cs typeface="Arial" panose="020B0604020202020204" pitchFamily="34" charset="0"/>
          </a:endParaRPr>
        </a:p>
      </dgm:t>
    </dgm:pt>
    <dgm:pt modelId="{DDD7D73B-2225-4D50-97D4-B8A6E22C6FAC}">
      <dgm:prSet phldrT="[Text]"/>
      <dgm:spPr/>
      <dgm:t>
        <a:bodyPr/>
        <a:lstStyle/>
        <a:p>
          <a:pPr algn="ctr"/>
          <a:r>
            <a:rPr lang="pt-PT">
              <a:latin typeface="Arial" panose="020B0604020202020204" pitchFamily="34" charset="0"/>
              <a:cs typeface="Arial" panose="020B0604020202020204" pitchFamily="34" charset="0"/>
            </a:rPr>
            <a:t>Aumento do uso do procedimento de resolução amigável em, pelo menos, 10%</a:t>
          </a:r>
        </a:p>
      </dgm:t>
    </dgm:pt>
    <dgm:pt modelId="{826B0338-BB21-489D-9B85-CF03667D592E}" type="parTrans" cxnId="{150E5A93-E1C6-4E0B-B4AC-4A0A81FDE1F1}">
      <dgm:prSet/>
      <dgm:spPr/>
      <dgm:t>
        <a:bodyPr/>
        <a:lstStyle/>
        <a:p>
          <a:endParaRPr lang="en-GB">
            <a:latin typeface="Arial" panose="020B0604020202020204" pitchFamily="34" charset="0"/>
            <a:cs typeface="Arial" panose="020B0604020202020204" pitchFamily="34" charset="0"/>
          </a:endParaRPr>
        </a:p>
      </dgm:t>
    </dgm:pt>
    <dgm:pt modelId="{69730895-10BF-4036-9510-FABE08C277E1}" type="sibTrans" cxnId="{150E5A93-E1C6-4E0B-B4AC-4A0A81FDE1F1}">
      <dgm:prSet/>
      <dgm:spPr/>
      <dgm:t>
        <a:bodyPr/>
        <a:lstStyle/>
        <a:p>
          <a:endParaRPr lang="en-GB">
            <a:latin typeface="Arial" panose="020B0604020202020204" pitchFamily="34" charset="0"/>
            <a:cs typeface="Arial" panose="020B0604020202020204" pitchFamily="34" charset="0"/>
          </a:endParaRPr>
        </a:p>
      </dgm:t>
    </dgm:pt>
    <dgm:pt modelId="{A822B61E-47F1-4970-8A6B-3692395E9087}">
      <dgm:prSet phldrT="[Text]"/>
      <dgm:spPr/>
      <dgm:t>
        <a:bodyPr/>
        <a:lstStyle/>
        <a:p>
          <a:pPr algn="ctr">
            <a:spcBef>
              <a:spcPts val="600"/>
            </a:spcBef>
          </a:pPr>
          <a:r>
            <a:rPr lang="pt-PT">
              <a:latin typeface="Arial" panose="020B0604020202020204" pitchFamily="34" charset="0"/>
              <a:cs typeface="Arial" panose="020B0604020202020204" pitchFamily="34" charset="0"/>
            </a:rPr>
            <a:t>Alcance da taxa de, pelo menos, 30% de cumprimento das decisões do Tribunal</a:t>
          </a:r>
        </a:p>
      </dgm:t>
    </dgm:pt>
    <dgm:pt modelId="{A9FAA683-AD46-4EC2-8632-03EB4A7AB241}" type="parTrans" cxnId="{94F67802-3AFE-40C2-A34F-224FB379AD2A}">
      <dgm:prSet/>
      <dgm:spPr/>
      <dgm:t>
        <a:bodyPr/>
        <a:lstStyle/>
        <a:p>
          <a:endParaRPr lang="en-GB">
            <a:latin typeface="Arial" panose="020B0604020202020204" pitchFamily="34" charset="0"/>
            <a:cs typeface="Arial" panose="020B0604020202020204" pitchFamily="34" charset="0"/>
          </a:endParaRPr>
        </a:p>
      </dgm:t>
    </dgm:pt>
    <dgm:pt modelId="{5E020F5D-4559-438C-A03E-241282F1DB8D}" type="sibTrans" cxnId="{94F67802-3AFE-40C2-A34F-224FB379AD2A}">
      <dgm:prSet/>
      <dgm:spPr/>
      <dgm:t>
        <a:bodyPr/>
        <a:lstStyle/>
        <a:p>
          <a:endParaRPr lang="en-GB">
            <a:latin typeface="Arial" panose="020B0604020202020204" pitchFamily="34" charset="0"/>
            <a:cs typeface="Arial" panose="020B0604020202020204" pitchFamily="34" charset="0"/>
          </a:endParaRPr>
        </a:p>
      </dgm:t>
    </dgm:pt>
    <dgm:pt modelId="{FC9076BC-1B57-4732-9AFE-B98D7747B14F}" type="pres">
      <dgm:prSet presAssocID="{741A6AB4-2A96-4EBF-BC3E-C07272D30D63}" presName="Name0" presStyleCnt="0">
        <dgm:presLayoutVars>
          <dgm:chMax val="7"/>
          <dgm:chPref val="5"/>
        </dgm:presLayoutVars>
      </dgm:prSet>
      <dgm:spPr/>
    </dgm:pt>
    <dgm:pt modelId="{8AA910CF-7209-40DF-BC79-B68324DECCAA}" type="pres">
      <dgm:prSet presAssocID="{741A6AB4-2A96-4EBF-BC3E-C07272D30D63}" presName="arrowNode" presStyleLbl="node1" presStyleIdx="0" presStyleCnt="1"/>
      <dgm:spPr/>
    </dgm:pt>
    <dgm:pt modelId="{CAC47C89-2656-434E-ACA4-59FEBDE9A96F}" type="pres">
      <dgm:prSet presAssocID="{11BAE51A-B773-40AB-89EC-C55BA63FAB6C}" presName="txNode1" presStyleLbl="revTx" presStyleIdx="0" presStyleCnt="5" custScaleX="140240" custScaleY="65277">
        <dgm:presLayoutVars>
          <dgm:bulletEnabled val="1"/>
        </dgm:presLayoutVars>
      </dgm:prSet>
      <dgm:spPr/>
    </dgm:pt>
    <dgm:pt modelId="{F8B23D37-9917-4AD9-BC39-DC612B62A3AE}" type="pres">
      <dgm:prSet presAssocID="{880D3BC1-BF7D-4D4D-949C-CB730A3787AD}" presName="txNode2" presStyleLbl="revTx" presStyleIdx="1" presStyleCnt="5" custScaleX="125150" custLinFactNeighborX="10288">
        <dgm:presLayoutVars>
          <dgm:bulletEnabled val="1"/>
        </dgm:presLayoutVars>
      </dgm:prSet>
      <dgm:spPr/>
    </dgm:pt>
    <dgm:pt modelId="{EEBB2C0D-F022-4F89-B360-B3EB66E5BCB6}" type="pres">
      <dgm:prSet presAssocID="{6AD33631-1853-4B48-9304-5C19118A27EB}" presName="dotNode2" presStyleCnt="0"/>
      <dgm:spPr/>
    </dgm:pt>
    <dgm:pt modelId="{00D01906-5FF9-4BCD-97C6-52B6A602FF67}" type="pres">
      <dgm:prSet presAssocID="{6AD33631-1853-4B48-9304-5C19118A27EB}" presName="dotRepeatNode" presStyleLbl="fgShp" presStyleIdx="0" presStyleCnt="3"/>
      <dgm:spPr/>
    </dgm:pt>
    <dgm:pt modelId="{AF5FB51B-4B95-4CCA-8120-0D64DAA52795}" type="pres">
      <dgm:prSet presAssocID="{43265156-754D-48CD-8356-127889279670}" presName="txNode3" presStyleLbl="revTx" presStyleIdx="2" presStyleCnt="5" custLinFactNeighborX="-9396">
        <dgm:presLayoutVars>
          <dgm:bulletEnabled val="1"/>
        </dgm:presLayoutVars>
      </dgm:prSet>
      <dgm:spPr/>
    </dgm:pt>
    <dgm:pt modelId="{B752F75E-3981-4705-ACC4-71D1B205CDFF}" type="pres">
      <dgm:prSet presAssocID="{6DE3C243-A884-45CA-B0F9-DB3A11327F02}" presName="dotNode3" presStyleCnt="0"/>
      <dgm:spPr/>
    </dgm:pt>
    <dgm:pt modelId="{A5444F83-38A6-4112-8F36-04B8E240EE3D}" type="pres">
      <dgm:prSet presAssocID="{6DE3C243-A884-45CA-B0F9-DB3A11327F02}" presName="dotRepeatNode" presStyleLbl="fgShp" presStyleIdx="1" presStyleCnt="3"/>
      <dgm:spPr/>
    </dgm:pt>
    <dgm:pt modelId="{B53C35E0-9C64-4853-86B6-29058C2DBA86}" type="pres">
      <dgm:prSet presAssocID="{DDD7D73B-2225-4D50-97D4-B8A6E22C6FAC}" presName="txNode4" presStyleLbl="revTx" presStyleIdx="3" presStyleCnt="5" custScaleX="123355" custLinFactNeighborX="14539" custLinFactNeighborY="-17361">
        <dgm:presLayoutVars>
          <dgm:bulletEnabled val="1"/>
        </dgm:presLayoutVars>
      </dgm:prSet>
      <dgm:spPr/>
    </dgm:pt>
    <dgm:pt modelId="{FA5D1B97-35CF-4DEF-8B4A-257AAA58A10D}" type="pres">
      <dgm:prSet presAssocID="{69730895-10BF-4036-9510-FABE08C277E1}" presName="dotNode4" presStyleCnt="0"/>
      <dgm:spPr/>
    </dgm:pt>
    <dgm:pt modelId="{B91207CB-F29E-4E13-B222-94D3030DFA65}" type="pres">
      <dgm:prSet presAssocID="{69730895-10BF-4036-9510-FABE08C277E1}" presName="dotRepeatNode" presStyleLbl="fgShp" presStyleIdx="2" presStyleCnt="3"/>
      <dgm:spPr/>
    </dgm:pt>
    <dgm:pt modelId="{D5529A90-A8E5-4155-B054-74C4AFDE2E61}" type="pres">
      <dgm:prSet presAssocID="{A822B61E-47F1-4970-8A6B-3692395E9087}" presName="txNode5" presStyleLbl="revTx" presStyleIdx="4" presStyleCnt="5" custScaleY="61806">
        <dgm:presLayoutVars>
          <dgm:bulletEnabled val="1"/>
        </dgm:presLayoutVars>
      </dgm:prSet>
      <dgm:spPr/>
    </dgm:pt>
  </dgm:ptLst>
  <dgm:cxnLst>
    <dgm:cxn modelId="{94F67802-3AFE-40C2-A34F-224FB379AD2A}" srcId="{741A6AB4-2A96-4EBF-BC3E-C07272D30D63}" destId="{A822B61E-47F1-4970-8A6B-3692395E9087}" srcOrd="4" destOrd="0" parTransId="{A9FAA683-AD46-4EC2-8632-03EB4A7AB241}" sibTransId="{5E020F5D-4559-438C-A03E-241282F1DB8D}"/>
    <dgm:cxn modelId="{D2F6900B-5D95-49AB-96D9-B3B376513D36}" type="presOf" srcId="{741A6AB4-2A96-4EBF-BC3E-C07272D30D63}" destId="{FC9076BC-1B57-4732-9AFE-B98D7747B14F}" srcOrd="0" destOrd="0" presId="urn:microsoft.com/office/officeart/2009/3/layout/DescendingProcess"/>
    <dgm:cxn modelId="{747F880F-847E-4E66-BB15-40918D2B543F}" type="presOf" srcId="{43265156-754D-48CD-8356-127889279670}" destId="{AF5FB51B-4B95-4CCA-8120-0D64DAA52795}" srcOrd="0" destOrd="0" presId="urn:microsoft.com/office/officeart/2009/3/layout/DescendingProcess"/>
    <dgm:cxn modelId="{645C181F-FB42-417C-A498-FE918346D72A}" srcId="{741A6AB4-2A96-4EBF-BC3E-C07272D30D63}" destId="{880D3BC1-BF7D-4D4D-949C-CB730A3787AD}" srcOrd="1" destOrd="0" parTransId="{E198D099-D16A-4DD1-9B0F-D922DCD4E0A6}" sibTransId="{6AD33631-1853-4B48-9304-5C19118A27EB}"/>
    <dgm:cxn modelId="{AA60723B-EA23-49FF-B444-D3AE2C8E1EC9}" type="presOf" srcId="{6AD33631-1853-4B48-9304-5C19118A27EB}" destId="{00D01906-5FF9-4BCD-97C6-52B6A602FF67}" srcOrd="0" destOrd="0" presId="urn:microsoft.com/office/officeart/2009/3/layout/DescendingProcess"/>
    <dgm:cxn modelId="{6414C076-FF48-42C9-820A-4FAC83AB45F1}" type="presOf" srcId="{DDD7D73B-2225-4D50-97D4-B8A6E22C6FAC}" destId="{B53C35E0-9C64-4853-86B6-29058C2DBA86}" srcOrd="0" destOrd="0" presId="urn:microsoft.com/office/officeart/2009/3/layout/DescendingProcess"/>
    <dgm:cxn modelId="{2941A290-2B93-435D-91B0-2263BEADC4D0}" type="presOf" srcId="{880D3BC1-BF7D-4D4D-949C-CB730A3787AD}" destId="{F8B23D37-9917-4AD9-BC39-DC612B62A3AE}" srcOrd="0" destOrd="0" presId="urn:microsoft.com/office/officeart/2009/3/layout/DescendingProcess"/>
    <dgm:cxn modelId="{150E5A93-E1C6-4E0B-B4AC-4A0A81FDE1F1}" srcId="{741A6AB4-2A96-4EBF-BC3E-C07272D30D63}" destId="{DDD7D73B-2225-4D50-97D4-B8A6E22C6FAC}" srcOrd="3" destOrd="0" parTransId="{826B0338-BB21-489D-9B85-CF03667D592E}" sibTransId="{69730895-10BF-4036-9510-FABE08C277E1}"/>
    <dgm:cxn modelId="{741832B6-74F6-462D-9193-186B8A514471}" type="presOf" srcId="{6DE3C243-A884-45CA-B0F9-DB3A11327F02}" destId="{A5444F83-38A6-4112-8F36-04B8E240EE3D}" srcOrd="0" destOrd="0" presId="urn:microsoft.com/office/officeart/2009/3/layout/DescendingProcess"/>
    <dgm:cxn modelId="{D474FCB7-8573-48BD-B1B7-A9FC548E1592}" type="presOf" srcId="{69730895-10BF-4036-9510-FABE08C277E1}" destId="{B91207CB-F29E-4E13-B222-94D3030DFA65}" srcOrd="0" destOrd="0" presId="urn:microsoft.com/office/officeart/2009/3/layout/DescendingProcess"/>
    <dgm:cxn modelId="{7957ABD2-DF0B-4878-B85E-A8FCD44C3940}" type="presOf" srcId="{A822B61E-47F1-4970-8A6B-3692395E9087}" destId="{D5529A90-A8E5-4155-B054-74C4AFDE2E61}" srcOrd="0" destOrd="0" presId="urn:microsoft.com/office/officeart/2009/3/layout/DescendingProcess"/>
    <dgm:cxn modelId="{05D4BFD8-EC55-4F99-901A-594E85004570}" srcId="{741A6AB4-2A96-4EBF-BC3E-C07272D30D63}" destId="{11BAE51A-B773-40AB-89EC-C55BA63FAB6C}" srcOrd="0" destOrd="0" parTransId="{8E83AD54-05D3-49BB-848C-FB013F3EC792}" sibTransId="{555537AB-1E03-42AC-98A4-E38A0F562215}"/>
    <dgm:cxn modelId="{36EB2FDD-BBD3-46E4-8C6D-CF811BF6D8C3}" srcId="{741A6AB4-2A96-4EBF-BC3E-C07272D30D63}" destId="{43265156-754D-48CD-8356-127889279670}" srcOrd="2" destOrd="0" parTransId="{44A4320E-8F36-4D5B-92CD-7AB2E5FA4C8E}" sibTransId="{6DE3C243-A884-45CA-B0F9-DB3A11327F02}"/>
    <dgm:cxn modelId="{C0C5A2EF-B3A1-4812-B904-EC999E64BA2F}" type="presOf" srcId="{11BAE51A-B773-40AB-89EC-C55BA63FAB6C}" destId="{CAC47C89-2656-434E-ACA4-59FEBDE9A96F}" srcOrd="0" destOrd="0" presId="urn:microsoft.com/office/officeart/2009/3/layout/DescendingProcess"/>
    <dgm:cxn modelId="{A9D99C9B-E1D6-4971-8EC6-C9E9ADE6E8E4}" type="presParOf" srcId="{FC9076BC-1B57-4732-9AFE-B98D7747B14F}" destId="{8AA910CF-7209-40DF-BC79-B68324DECCAA}" srcOrd="0" destOrd="0" presId="urn:microsoft.com/office/officeart/2009/3/layout/DescendingProcess"/>
    <dgm:cxn modelId="{87778CA6-4D42-429C-91B3-E70F2D2A7FF6}" type="presParOf" srcId="{FC9076BC-1B57-4732-9AFE-B98D7747B14F}" destId="{CAC47C89-2656-434E-ACA4-59FEBDE9A96F}" srcOrd="1" destOrd="0" presId="urn:microsoft.com/office/officeart/2009/3/layout/DescendingProcess"/>
    <dgm:cxn modelId="{DF7D4F57-6660-41F8-9EFD-4DCD661F8396}" type="presParOf" srcId="{FC9076BC-1B57-4732-9AFE-B98D7747B14F}" destId="{F8B23D37-9917-4AD9-BC39-DC612B62A3AE}" srcOrd="2" destOrd="0" presId="urn:microsoft.com/office/officeart/2009/3/layout/DescendingProcess"/>
    <dgm:cxn modelId="{D795ADA4-B432-4590-BC2D-31E9686BE01A}" type="presParOf" srcId="{FC9076BC-1B57-4732-9AFE-B98D7747B14F}" destId="{EEBB2C0D-F022-4F89-B360-B3EB66E5BCB6}" srcOrd="3" destOrd="0" presId="urn:microsoft.com/office/officeart/2009/3/layout/DescendingProcess"/>
    <dgm:cxn modelId="{7DE29C89-4F9D-42A1-AD42-2BE207355BD4}" type="presParOf" srcId="{EEBB2C0D-F022-4F89-B360-B3EB66E5BCB6}" destId="{00D01906-5FF9-4BCD-97C6-52B6A602FF67}" srcOrd="0" destOrd="0" presId="urn:microsoft.com/office/officeart/2009/3/layout/DescendingProcess"/>
    <dgm:cxn modelId="{06A88BC3-43A7-439F-8A5F-080376EA4F1D}" type="presParOf" srcId="{FC9076BC-1B57-4732-9AFE-B98D7747B14F}" destId="{AF5FB51B-4B95-4CCA-8120-0D64DAA52795}" srcOrd="4" destOrd="0" presId="urn:microsoft.com/office/officeart/2009/3/layout/DescendingProcess"/>
    <dgm:cxn modelId="{6408735B-7CD6-47C7-8F39-EE1CFE5FE745}" type="presParOf" srcId="{FC9076BC-1B57-4732-9AFE-B98D7747B14F}" destId="{B752F75E-3981-4705-ACC4-71D1B205CDFF}" srcOrd="5" destOrd="0" presId="urn:microsoft.com/office/officeart/2009/3/layout/DescendingProcess"/>
    <dgm:cxn modelId="{F6A6F4B6-8EEB-4FF8-9C5D-54DE91056460}" type="presParOf" srcId="{B752F75E-3981-4705-ACC4-71D1B205CDFF}" destId="{A5444F83-38A6-4112-8F36-04B8E240EE3D}" srcOrd="0" destOrd="0" presId="urn:microsoft.com/office/officeart/2009/3/layout/DescendingProcess"/>
    <dgm:cxn modelId="{A27A236D-1863-4226-83BC-626587A70952}" type="presParOf" srcId="{FC9076BC-1B57-4732-9AFE-B98D7747B14F}" destId="{B53C35E0-9C64-4853-86B6-29058C2DBA86}" srcOrd="6" destOrd="0" presId="urn:microsoft.com/office/officeart/2009/3/layout/DescendingProcess"/>
    <dgm:cxn modelId="{0B93CD47-93F4-4829-A934-9B9B956463FE}" type="presParOf" srcId="{FC9076BC-1B57-4732-9AFE-B98D7747B14F}" destId="{FA5D1B97-35CF-4DEF-8B4A-257AAA58A10D}" srcOrd="7" destOrd="0" presId="urn:microsoft.com/office/officeart/2009/3/layout/DescendingProcess"/>
    <dgm:cxn modelId="{ED067B9F-2F4A-4999-AE10-D81A26D0C00D}" type="presParOf" srcId="{FA5D1B97-35CF-4DEF-8B4A-257AAA58A10D}" destId="{B91207CB-F29E-4E13-B222-94D3030DFA65}" srcOrd="0" destOrd="0" presId="urn:microsoft.com/office/officeart/2009/3/layout/DescendingProcess"/>
    <dgm:cxn modelId="{D20FDE02-36FE-4F4E-8010-DD42FAA4CABC}" type="presParOf" srcId="{FC9076BC-1B57-4732-9AFE-B98D7747B14F}" destId="{D5529A90-A8E5-4155-B054-74C4AFDE2E61}" srcOrd="8" destOrd="0" presId="urn:microsoft.com/office/officeart/2009/3/layout/DescendingProcess"/>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952E0B9-A48E-487A-A236-1B97E254163F}" type="doc">
      <dgm:prSet loTypeId="urn:microsoft.com/office/officeart/2005/8/layout/arrow3" loCatId="relationship" qsTypeId="urn:microsoft.com/office/officeart/2005/8/quickstyle/simple1" qsCatId="simple" csTypeId="urn:microsoft.com/office/officeart/2005/8/colors/accent3_4" csCatId="accent3" phldr="1"/>
      <dgm:spPr/>
      <dgm:t>
        <a:bodyPr/>
        <a:lstStyle/>
        <a:p>
          <a:endParaRPr lang="en-GB"/>
        </a:p>
      </dgm:t>
    </dgm:pt>
    <dgm:pt modelId="{CFA6FEC7-6225-41F5-9287-BC599E427B0A}">
      <dgm:prSet phldrT="[Text]"/>
      <dgm:spPr/>
      <dgm:t>
        <a:bodyPr/>
        <a:lstStyle/>
        <a:p>
          <a:pPr algn="ctr"/>
          <a:r>
            <a:rPr lang="pt-PT">
              <a:latin typeface="Arial" panose="020B0604020202020204" pitchFamily="34" charset="0"/>
              <a:cs typeface="Arial" panose="020B0604020202020204" pitchFamily="34" charset="0"/>
            </a:rPr>
            <a:t>Criação de maior consciência sobre o Tribunal Africano e o seu papel na protecção dos direitos humanos em áfrica</a:t>
          </a:r>
        </a:p>
      </dgm:t>
    </dgm:pt>
    <dgm:pt modelId="{57CE84BB-7B6D-4AE5-B0A1-EB63F32B15AB}" type="parTrans" cxnId="{2A1D927E-545F-4F3E-B1D8-A5FEC142ED09}">
      <dgm:prSet/>
      <dgm:spPr/>
      <dgm:t>
        <a:bodyPr/>
        <a:lstStyle/>
        <a:p>
          <a:pPr algn="ctr"/>
          <a:endParaRPr lang="en-GB">
            <a:latin typeface="Arial" panose="020B0604020202020204" pitchFamily="34" charset="0"/>
            <a:cs typeface="Arial" panose="020B0604020202020204" pitchFamily="34" charset="0"/>
          </a:endParaRPr>
        </a:p>
      </dgm:t>
    </dgm:pt>
    <dgm:pt modelId="{1485CF79-2A93-45A0-91C5-D3B66DF2C413}" type="sibTrans" cxnId="{2A1D927E-545F-4F3E-B1D8-A5FEC142ED09}">
      <dgm:prSet/>
      <dgm:spPr/>
      <dgm:t>
        <a:bodyPr/>
        <a:lstStyle/>
        <a:p>
          <a:pPr algn="ctr"/>
          <a:endParaRPr lang="en-GB">
            <a:latin typeface="Arial" panose="020B0604020202020204" pitchFamily="34" charset="0"/>
            <a:cs typeface="Arial" panose="020B0604020202020204" pitchFamily="34" charset="0"/>
          </a:endParaRPr>
        </a:p>
      </dgm:t>
    </dgm:pt>
    <dgm:pt modelId="{4699A20B-F9EF-4385-ADD0-0A1F3DB44FC2}">
      <dgm:prSet phldrT="[Text]"/>
      <dgm:spPr/>
      <dgm:t>
        <a:bodyPr/>
        <a:lstStyle/>
        <a:p>
          <a:pPr algn="ctr"/>
          <a:r>
            <a:rPr lang="pt-PT">
              <a:latin typeface="Arial" panose="020B0604020202020204" pitchFamily="34" charset="0"/>
              <a:cs typeface="Arial" panose="020B0604020202020204" pitchFamily="34" charset="0"/>
            </a:rPr>
            <a:t>Maior cooperação com os parceiros e as partes</a:t>
          </a:r>
          <a:r>
            <a:rPr lang="pt-PT"/>
            <a:t>intervenientes e </a:t>
          </a:r>
          <a:r>
            <a:rPr lang="pt-PT">
              <a:latin typeface="Arial" panose="020B0604020202020204" pitchFamily="34" charset="0"/>
              <a:cs typeface="Arial" panose="020B0604020202020204" pitchFamily="34" charset="0"/>
            </a:rPr>
            <a:t>interessadas no trabalho do Tribunal Africano</a:t>
          </a:r>
        </a:p>
      </dgm:t>
    </dgm:pt>
    <dgm:pt modelId="{32BD0CB5-A72B-4C76-BCFF-560DFEFABAC6}" type="parTrans" cxnId="{B6D5653E-24E8-421A-9122-5121071AD7F7}">
      <dgm:prSet/>
      <dgm:spPr/>
      <dgm:t>
        <a:bodyPr/>
        <a:lstStyle/>
        <a:p>
          <a:pPr algn="ctr"/>
          <a:endParaRPr lang="en-GB">
            <a:latin typeface="Arial" panose="020B0604020202020204" pitchFamily="34" charset="0"/>
            <a:cs typeface="Arial" panose="020B0604020202020204" pitchFamily="34" charset="0"/>
          </a:endParaRPr>
        </a:p>
      </dgm:t>
    </dgm:pt>
    <dgm:pt modelId="{AE69DAE0-4522-4FC0-B71D-AACA7F441FB3}" type="sibTrans" cxnId="{B6D5653E-24E8-421A-9122-5121071AD7F7}">
      <dgm:prSet/>
      <dgm:spPr/>
      <dgm:t>
        <a:bodyPr/>
        <a:lstStyle/>
        <a:p>
          <a:pPr algn="ctr"/>
          <a:endParaRPr lang="en-GB">
            <a:latin typeface="Arial" panose="020B0604020202020204" pitchFamily="34" charset="0"/>
            <a:cs typeface="Arial" panose="020B0604020202020204" pitchFamily="34" charset="0"/>
          </a:endParaRPr>
        </a:p>
      </dgm:t>
    </dgm:pt>
    <dgm:pt modelId="{18A0C73E-E3C9-4DE9-9770-43C39527DA3F}" type="pres">
      <dgm:prSet presAssocID="{C952E0B9-A48E-487A-A236-1B97E254163F}" presName="compositeShape" presStyleCnt="0">
        <dgm:presLayoutVars>
          <dgm:chMax val="2"/>
          <dgm:dir/>
          <dgm:resizeHandles val="exact"/>
        </dgm:presLayoutVars>
      </dgm:prSet>
      <dgm:spPr/>
    </dgm:pt>
    <dgm:pt modelId="{D6CA3F6D-2D2B-4017-8CE2-EAE06BC69068}" type="pres">
      <dgm:prSet presAssocID="{C952E0B9-A48E-487A-A236-1B97E254163F}" presName="divider" presStyleLbl="fgShp" presStyleIdx="0" presStyleCnt="1"/>
      <dgm:spPr/>
    </dgm:pt>
    <dgm:pt modelId="{8FD8388C-9DB0-414B-ACF1-6C09A8EB307B}" type="pres">
      <dgm:prSet presAssocID="{CFA6FEC7-6225-41F5-9287-BC599E427B0A}" presName="downArrow" presStyleLbl="node1" presStyleIdx="0" presStyleCnt="2" custScaleX="70181"/>
      <dgm:spPr/>
    </dgm:pt>
    <dgm:pt modelId="{B0926687-FB68-4D23-B337-6F2C70D009CA}" type="pres">
      <dgm:prSet presAssocID="{CFA6FEC7-6225-41F5-9287-BC599E427B0A}" presName="downArrowText" presStyleLbl="revTx" presStyleIdx="0" presStyleCnt="2">
        <dgm:presLayoutVars>
          <dgm:bulletEnabled val="1"/>
        </dgm:presLayoutVars>
      </dgm:prSet>
      <dgm:spPr/>
    </dgm:pt>
    <dgm:pt modelId="{579E23BB-7C8D-4330-ACC0-C4B6E50D556C}" type="pres">
      <dgm:prSet presAssocID="{4699A20B-F9EF-4385-ADD0-0A1F3DB44FC2}" presName="upArrow" presStyleLbl="node1" presStyleIdx="1" presStyleCnt="2" custScaleX="65013"/>
      <dgm:spPr/>
    </dgm:pt>
    <dgm:pt modelId="{2537B9E5-7592-4C61-8A2A-3E247E6EB092}" type="pres">
      <dgm:prSet presAssocID="{4699A20B-F9EF-4385-ADD0-0A1F3DB44FC2}" presName="upArrowText" presStyleLbl="revTx" presStyleIdx="1" presStyleCnt="2" custScaleX="116172">
        <dgm:presLayoutVars>
          <dgm:bulletEnabled val="1"/>
        </dgm:presLayoutVars>
      </dgm:prSet>
      <dgm:spPr/>
    </dgm:pt>
  </dgm:ptLst>
  <dgm:cxnLst>
    <dgm:cxn modelId="{74311B31-A818-4529-B7BD-457F05D6D46C}" type="presOf" srcId="{CFA6FEC7-6225-41F5-9287-BC599E427B0A}" destId="{B0926687-FB68-4D23-B337-6F2C70D009CA}" srcOrd="0" destOrd="0" presId="urn:microsoft.com/office/officeart/2005/8/layout/arrow3"/>
    <dgm:cxn modelId="{B6D5653E-24E8-421A-9122-5121071AD7F7}" srcId="{C952E0B9-A48E-487A-A236-1B97E254163F}" destId="{4699A20B-F9EF-4385-ADD0-0A1F3DB44FC2}" srcOrd="1" destOrd="0" parTransId="{32BD0CB5-A72B-4C76-BCFF-560DFEFABAC6}" sibTransId="{AE69DAE0-4522-4FC0-B71D-AACA7F441FB3}"/>
    <dgm:cxn modelId="{366A8E42-D19A-4D2E-839C-2E9C793C9484}" type="presOf" srcId="{C952E0B9-A48E-487A-A236-1B97E254163F}" destId="{18A0C73E-E3C9-4DE9-9770-43C39527DA3F}" srcOrd="0" destOrd="0" presId="urn:microsoft.com/office/officeart/2005/8/layout/arrow3"/>
    <dgm:cxn modelId="{2A1D927E-545F-4F3E-B1D8-A5FEC142ED09}" srcId="{C952E0B9-A48E-487A-A236-1B97E254163F}" destId="{CFA6FEC7-6225-41F5-9287-BC599E427B0A}" srcOrd="0" destOrd="0" parTransId="{57CE84BB-7B6D-4AE5-B0A1-EB63F32B15AB}" sibTransId="{1485CF79-2A93-45A0-91C5-D3B66DF2C413}"/>
    <dgm:cxn modelId="{A57B21E2-7100-4313-BF51-18AB5F64D7E5}" type="presOf" srcId="{4699A20B-F9EF-4385-ADD0-0A1F3DB44FC2}" destId="{2537B9E5-7592-4C61-8A2A-3E247E6EB092}" srcOrd="0" destOrd="0" presId="urn:microsoft.com/office/officeart/2005/8/layout/arrow3"/>
    <dgm:cxn modelId="{5916B580-DCCC-49D8-AAF5-78BEB494AA05}" type="presParOf" srcId="{18A0C73E-E3C9-4DE9-9770-43C39527DA3F}" destId="{D6CA3F6D-2D2B-4017-8CE2-EAE06BC69068}" srcOrd="0" destOrd="0" presId="urn:microsoft.com/office/officeart/2005/8/layout/arrow3"/>
    <dgm:cxn modelId="{F39E6963-D787-49B2-B21C-28D3582B103E}" type="presParOf" srcId="{18A0C73E-E3C9-4DE9-9770-43C39527DA3F}" destId="{8FD8388C-9DB0-414B-ACF1-6C09A8EB307B}" srcOrd="1" destOrd="0" presId="urn:microsoft.com/office/officeart/2005/8/layout/arrow3"/>
    <dgm:cxn modelId="{01595048-DD9D-42FC-B79C-DB98B54E731D}" type="presParOf" srcId="{18A0C73E-E3C9-4DE9-9770-43C39527DA3F}" destId="{B0926687-FB68-4D23-B337-6F2C70D009CA}" srcOrd="2" destOrd="0" presId="urn:microsoft.com/office/officeart/2005/8/layout/arrow3"/>
    <dgm:cxn modelId="{DA355FF2-6565-4C63-B033-DA1769230DB4}" type="presParOf" srcId="{18A0C73E-E3C9-4DE9-9770-43C39527DA3F}" destId="{579E23BB-7C8D-4330-ACC0-C4B6E50D556C}" srcOrd="3" destOrd="0" presId="urn:microsoft.com/office/officeart/2005/8/layout/arrow3"/>
    <dgm:cxn modelId="{7314A5F7-2E4C-4906-8B80-9AECD49BB74E}" type="presParOf" srcId="{18A0C73E-E3C9-4DE9-9770-43C39527DA3F}" destId="{2537B9E5-7592-4C61-8A2A-3E247E6EB092}" srcOrd="4" destOrd="0" presId="urn:microsoft.com/office/officeart/2005/8/layout/arrow3"/>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BC327C41-B941-430F-BE2E-8747270802E2}" type="doc">
      <dgm:prSet loTypeId="urn:microsoft.com/office/officeart/2009/layout/CircleArrowProcess" loCatId="process" qsTypeId="urn:microsoft.com/office/officeart/2005/8/quickstyle/simple1" qsCatId="simple" csTypeId="urn:microsoft.com/office/officeart/2005/8/colors/accent0_1" csCatId="mainScheme" phldr="1"/>
      <dgm:spPr/>
      <dgm:t>
        <a:bodyPr/>
        <a:lstStyle/>
        <a:p>
          <a:endParaRPr lang="en-GB"/>
        </a:p>
      </dgm:t>
    </dgm:pt>
    <dgm:pt modelId="{A21F35A8-129A-459A-BC88-FC521ADF95C6}">
      <dgm:prSet phldrT="[Text]"/>
      <dgm:spPr/>
      <dgm:t>
        <a:bodyPr/>
        <a:lstStyle/>
        <a:p>
          <a:r>
            <a:rPr lang="pt-PT">
              <a:latin typeface="Arial" panose="020B0604020202020204" pitchFamily="34" charset="0"/>
              <a:cs typeface="Arial" panose="020B0604020202020204" pitchFamily="34" charset="0"/>
            </a:rPr>
            <a:t>Recursos humanos desenvolvidos </a:t>
          </a:r>
        </a:p>
      </dgm:t>
    </dgm:pt>
    <dgm:pt modelId="{AB71CDD9-4772-4824-B44A-050C74D2EF54}" type="parTrans" cxnId="{FF986F0C-8D05-4E20-8032-DEC2073EE5B3}">
      <dgm:prSet/>
      <dgm:spPr/>
      <dgm:t>
        <a:bodyPr/>
        <a:lstStyle/>
        <a:p>
          <a:endParaRPr lang="en-GB">
            <a:latin typeface="Arial" panose="020B0604020202020204" pitchFamily="34" charset="0"/>
            <a:cs typeface="Arial" panose="020B0604020202020204" pitchFamily="34" charset="0"/>
          </a:endParaRPr>
        </a:p>
      </dgm:t>
    </dgm:pt>
    <dgm:pt modelId="{1E5A81A0-7D30-4F6D-AE47-C35A589B52A6}" type="sibTrans" cxnId="{FF986F0C-8D05-4E20-8032-DEC2073EE5B3}">
      <dgm:prSet/>
      <dgm:spPr/>
      <dgm:t>
        <a:bodyPr/>
        <a:lstStyle/>
        <a:p>
          <a:endParaRPr lang="en-GB">
            <a:latin typeface="Arial" panose="020B0604020202020204" pitchFamily="34" charset="0"/>
            <a:cs typeface="Arial" panose="020B0604020202020204" pitchFamily="34" charset="0"/>
          </a:endParaRPr>
        </a:p>
      </dgm:t>
    </dgm:pt>
    <dgm:pt modelId="{AC24EAA0-A1BD-4AAE-BF1A-A24739ADFC2B}">
      <dgm:prSet phldrT="[Text]"/>
      <dgm:spPr/>
      <dgm:t>
        <a:bodyPr/>
        <a:lstStyle/>
        <a:p>
          <a:r>
            <a:rPr lang="pt-PT" b="0">
              <a:latin typeface="Arial" panose="020B0604020202020204" pitchFamily="34" charset="0"/>
              <a:cs typeface="Arial" panose="020B0604020202020204" pitchFamily="34" charset="0"/>
            </a:rPr>
            <a:t>Aproveitamento máximo dos recursos digitais</a:t>
          </a:r>
        </a:p>
      </dgm:t>
    </dgm:pt>
    <dgm:pt modelId="{B996E99A-2520-4E79-BF0C-AE22A9A231A7}" type="parTrans" cxnId="{7E7A4E7F-6EB6-498B-BDAF-15191A1D2819}">
      <dgm:prSet/>
      <dgm:spPr/>
      <dgm:t>
        <a:bodyPr/>
        <a:lstStyle/>
        <a:p>
          <a:endParaRPr lang="en-GB">
            <a:latin typeface="Arial" panose="020B0604020202020204" pitchFamily="34" charset="0"/>
            <a:cs typeface="Arial" panose="020B0604020202020204" pitchFamily="34" charset="0"/>
          </a:endParaRPr>
        </a:p>
      </dgm:t>
    </dgm:pt>
    <dgm:pt modelId="{55988D22-09AF-43AE-8D33-E0FF2E9FC2AD}" type="sibTrans" cxnId="{7E7A4E7F-6EB6-498B-BDAF-15191A1D2819}">
      <dgm:prSet/>
      <dgm:spPr/>
      <dgm:t>
        <a:bodyPr/>
        <a:lstStyle/>
        <a:p>
          <a:endParaRPr lang="en-GB">
            <a:latin typeface="Arial" panose="020B0604020202020204" pitchFamily="34" charset="0"/>
            <a:cs typeface="Arial" panose="020B0604020202020204" pitchFamily="34" charset="0"/>
          </a:endParaRPr>
        </a:p>
      </dgm:t>
    </dgm:pt>
    <dgm:pt modelId="{555E1A8E-D74E-4464-A9D3-50DC81062B9A}">
      <dgm:prSet phldrT="[Text]"/>
      <dgm:spPr/>
      <dgm:t>
        <a:bodyPr/>
        <a:lstStyle/>
        <a:p>
          <a:r>
            <a:rPr lang="pt-PT">
              <a:latin typeface="Arial" panose="020B0604020202020204" pitchFamily="34" charset="0"/>
              <a:cs typeface="Arial" panose="020B0604020202020204" pitchFamily="34" charset="0"/>
            </a:rPr>
            <a:t>Melhor gestão do conhecimento </a:t>
          </a:r>
        </a:p>
      </dgm:t>
    </dgm:pt>
    <dgm:pt modelId="{EE79E290-2DB1-480B-AB7D-9D9851622C32}" type="parTrans" cxnId="{4C9D62E1-5F8A-4D17-86E1-C4760C887C67}">
      <dgm:prSet/>
      <dgm:spPr/>
      <dgm:t>
        <a:bodyPr/>
        <a:lstStyle/>
        <a:p>
          <a:endParaRPr lang="en-GB">
            <a:latin typeface="Arial" panose="020B0604020202020204" pitchFamily="34" charset="0"/>
            <a:cs typeface="Arial" panose="020B0604020202020204" pitchFamily="34" charset="0"/>
          </a:endParaRPr>
        </a:p>
      </dgm:t>
    </dgm:pt>
    <dgm:pt modelId="{10280D28-3975-466C-A873-3F5EFAD884D2}" type="sibTrans" cxnId="{4C9D62E1-5F8A-4D17-86E1-C4760C887C67}">
      <dgm:prSet/>
      <dgm:spPr/>
      <dgm:t>
        <a:bodyPr/>
        <a:lstStyle/>
        <a:p>
          <a:endParaRPr lang="en-GB">
            <a:latin typeface="Arial" panose="020B0604020202020204" pitchFamily="34" charset="0"/>
            <a:cs typeface="Arial" panose="020B0604020202020204" pitchFamily="34" charset="0"/>
          </a:endParaRPr>
        </a:p>
      </dgm:t>
    </dgm:pt>
    <dgm:pt modelId="{D40AD407-A5D5-4170-B41A-5E0735944B23}">
      <dgm:prSet/>
      <dgm:spPr/>
      <dgm:t>
        <a:bodyPr/>
        <a:lstStyle/>
        <a:p>
          <a:r>
            <a:rPr lang="pt-PT">
              <a:latin typeface="Arial" panose="020B0604020202020204" pitchFamily="34" charset="0"/>
              <a:cs typeface="Arial" panose="020B0604020202020204" pitchFamily="34" charset="0"/>
            </a:rPr>
            <a:t>Maior disponibilidade de recursos materiais </a:t>
          </a:r>
        </a:p>
      </dgm:t>
    </dgm:pt>
    <dgm:pt modelId="{692C81C8-88A4-44D9-979C-14356895269D}" type="parTrans" cxnId="{DD3A9553-787E-4235-8C7C-9CDD1043A365}">
      <dgm:prSet/>
      <dgm:spPr/>
      <dgm:t>
        <a:bodyPr/>
        <a:lstStyle/>
        <a:p>
          <a:endParaRPr lang="en-GB">
            <a:latin typeface="Arial" panose="020B0604020202020204" pitchFamily="34" charset="0"/>
            <a:cs typeface="Arial" panose="020B0604020202020204" pitchFamily="34" charset="0"/>
          </a:endParaRPr>
        </a:p>
      </dgm:t>
    </dgm:pt>
    <dgm:pt modelId="{BC8A7144-27C5-4EE7-9C0A-CC512AA60E6D}" type="sibTrans" cxnId="{DD3A9553-787E-4235-8C7C-9CDD1043A365}">
      <dgm:prSet/>
      <dgm:spPr/>
      <dgm:t>
        <a:bodyPr/>
        <a:lstStyle/>
        <a:p>
          <a:endParaRPr lang="en-GB">
            <a:latin typeface="Arial" panose="020B0604020202020204" pitchFamily="34" charset="0"/>
            <a:cs typeface="Arial" panose="020B0604020202020204" pitchFamily="34" charset="0"/>
          </a:endParaRPr>
        </a:p>
      </dgm:t>
    </dgm:pt>
    <dgm:pt modelId="{43A8B8C2-AF58-490A-A9F8-D51684651FBD}">
      <dgm:prSet/>
      <dgm:spPr/>
      <dgm:t>
        <a:bodyPr/>
        <a:lstStyle/>
        <a:p>
          <a:r>
            <a:rPr lang="pt-PT">
              <a:latin typeface="Arial" panose="020B0604020202020204" pitchFamily="34" charset="0"/>
              <a:cs typeface="Arial" panose="020B0604020202020204" pitchFamily="34" charset="0"/>
            </a:rPr>
            <a:t>Aumento dos recursos financeiros </a:t>
          </a:r>
          <a:r>
            <a:rPr lang="pt-PT">
              <a:solidFill>
                <a:schemeClr val="tx1"/>
              </a:solidFill>
              <a:latin typeface="Arial" panose="020B0604020202020204" pitchFamily="34" charset="0"/>
              <a:cs typeface="Arial" panose="020B0604020202020204" pitchFamily="34" charset="0"/>
            </a:rPr>
            <a:t>em, pelo menos, 50%. </a:t>
          </a:r>
        </a:p>
      </dgm:t>
    </dgm:pt>
    <dgm:pt modelId="{0C10782B-522E-48FE-B10B-BF8E65573643}" type="parTrans" cxnId="{C8306FDC-F44C-4984-8F0A-F3A4F4B6FFB7}">
      <dgm:prSet/>
      <dgm:spPr/>
      <dgm:t>
        <a:bodyPr/>
        <a:lstStyle/>
        <a:p>
          <a:endParaRPr lang="en-GB">
            <a:latin typeface="Arial" panose="020B0604020202020204" pitchFamily="34" charset="0"/>
            <a:cs typeface="Arial" panose="020B0604020202020204" pitchFamily="34" charset="0"/>
          </a:endParaRPr>
        </a:p>
      </dgm:t>
    </dgm:pt>
    <dgm:pt modelId="{2F327E5E-EE3C-4875-8632-500457680CE4}" type="sibTrans" cxnId="{C8306FDC-F44C-4984-8F0A-F3A4F4B6FFB7}">
      <dgm:prSet/>
      <dgm:spPr/>
      <dgm:t>
        <a:bodyPr/>
        <a:lstStyle/>
        <a:p>
          <a:endParaRPr lang="en-GB">
            <a:latin typeface="Arial" panose="020B0604020202020204" pitchFamily="34" charset="0"/>
            <a:cs typeface="Arial" panose="020B0604020202020204" pitchFamily="34" charset="0"/>
          </a:endParaRPr>
        </a:p>
      </dgm:t>
    </dgm:pt>
    <dgm:pt modelId="{2B405F86-8F03-4186-BB5A-4478D68927A5}" type="pres">
      <dgm:prSet presAssocID="{BC327C41-B941-430F-BE2E-8747270802E2}" presName="Name0" presStyleCnt="0">
        <dgm:presLayoutVars>
          <dgm:chMax val="7"/>
          <dgm:chPref val="7"/>
          <dgm:dir/>
          <dgm:animLvl val="lvl"/>
        </dgm:presLayoutVars>
      </dgm:prSet>
      <dgm:spPr/>
    </dgm:pt>
    <dgm:pt modelId="{4B8086E9-90C7-4A10-8BD4-F356F84965EA}" type="pres">
      <dgm:prSet presAssocID="{A21F35A8-129A-459A-BC88-FC521ADF95C6}" presName="Accent1" presStyleCnt="0"/>
      <dgm:spPr/>
    </dgm:pt>
    <dgm:pt modelId="{A9C0D2C6-71EE-4958-9B6F-B45B5450FA83}" type="pres">
      <dgm:prSet presAssocID="{A21F35A8-129A-459A-BC88-FC521ADF95C6}" presName="Accent" presStyleLbl="node1" presStyleIdx="0" presStyleCnt="5"/>
      <dgm:spPr/>
    </dgm:pt>
    <dgm:pt modelId="{3FCC6251-9FE4-4D54-837E-EBD3EF7D56C8}" type="pres">
      <dgm:prSet presAssocID="{A21F35A8-129A-459A-BC88-FC521ADF95C6}" presName="Parent1" presStyleLbl="revTx" presStyleIdx="0" presStyleCnt="5">
        <dgm:presLayoutVars>
          <dgm:chMax val="1"/>
          <dgm:chPref val="1"/>
          <dgm:bulletEnabled val="1"/>
        </dgm:presLayoutVars>
      </dgm:prSet>
      <dgm:spPr/>
    </dgm:pt>
    <dgm:pt modelId="{525BB495-143E-4307-90D7-BE4ECE7A4C69}" type="pres">
      <dgm:prSet presAssocID="{AC24EAA0-A1BD-4AAE-BF1A-A24739ADFC2B}" presName="Accent2" presStyleCnt="0"/>
      <dgm:spPr/>
    </dgm:pt>
    <dgm:pt modelId="{E54E298B-A9B9-4451-831E-DBFC59CFA632}" type="pres">
      <dgm:prSet presAssocID="{AC24EAA0-A1BD-4AAE-BF1A-A24739ADFC2B}" presName="Accent" presStyleLbl="node1" presStyleIdx="1" presStyleCnt="5"/>
      <dgm:spPr/>
    </dgm:pt>
    <dgm:pt modelId="{9073A65F-806F-427E-AE76-D503C6075734}" type="pres">
      <dgm:prSet presAssocID="{AC24EAA0-A1BD-4AAE-BF1A-A24739ADFC2B}" presName="Parent2" presStyleLbl="revTx" presStyleIdx="1" presStyleCnt="5">
        <dgm:presLayoutVars>
          <dgm:chMax val="1"/>
          <dgm:chPref val="1"/>
          <dgm:bulletEnabled val="1"/>
        </dgm:presLayoutVars>
      </dgm:prSet>
      <dgm:spPr/>
    </dgm:pt>
    <dgm:pt modelId="{7B279F6E-EC57-449F-964B-3E8E0A05FFC3}" type="pres">
      <dgm:prSet presAssocID="{555E1A8E-D74E-4464-A9D3-50DC81062B9A}" presName="Accent3" presStyleCnt="0"/>
      <dgm:spPr/>
    </dgm:pt>
    <dgm:pt modelId="{BC60652D-5C65-4E49-A2C7-AFB7E75BF92A}" type="pres">
      <dgm:prSet presAssocID="{555E1A8E-D74E-4464-A9D3-50DC81062B9A}" presName="Accent" presStyleLbl="node1" presStyleIdx="2" presStyleCnt="5"/>
      <dgm:spPr/>
    </dgm:pt>
    <dgm:pt modelId="{D29C8C7C-FB17-4133-BB2D-66CB470BAAA6}" type="pres">
      <dgm:prSet presAssocID="{555E1A8E-D74E-4464-A9D3-50DC81062B9A}" presName="Parent3" presStyleLbl="revTx" presStyleIdx="2" presStyleCnt="5">
        <dgm:presLayoutVars>
          <dgm:chMax val="1"/>
          <dgm:chPref val="1"/>
          <dgm:bulletEnabled val="1"/>
        </dgm:presLayoutVars>
      </dgm:prSet>
      <dgm:spPr/>
    </dgm:pt>
    <dgm:pt modelId="{6A108DBE-38DC-4FE8-8A0F-756F2BB79068}" type="pres">
      <dgm:prSet presAssocID="{D40AD407-A5D5-4170-B41A-5E0735944B23}" presName="Accent4" presStyleCnt="0"/>
      <dgm:spPr/>
    </dgm:pt>
    <dgm:pt modelId="{27D35C7A-C34F-477C-A7F9-99D7B4F05D90}" type="pres">
      <dgm:prSet presAssocID="{D40AD407-A5D5-4170-B41A-5E0735944B23}" presName="Accent" presStyleLbl="node1" presStyleIdx="3" presStyleCnt="5"/>
      <dgm:spPr/>
    </dgm:pt>
    <dgm:pt modelId="{C5F7CAAC-3562-4D73-BE23-E64CE229F4FD}" type="pres">
      <dgm:prSet presAssocID="{D40AD407-A5D5-4170-B41A-5E0735944B23}" presName="Parent4" presStyleLbl="revTx" presStyleIdx="3" presStyleCnt="5">
        <dgm:presLayoutVars>
          <dgm:chMax val="1"/>
          <dgm:chPref val="1"/>
          <dgm:bulletEnabled val="1"/>
        </dgm:presLayoutVars>
      </dgm:prSet>
      <dgm:spPr/>
    </dgm:pt>
    <dgm:pt modelId="{62D687E1-EE46-4798-9084-9247765100C1}" type="pres">
      <dgm:prSet presAssocID="{43A8B8C2-AF58-490A-A9F8-D51684651FBD}" presName="Accent5" presStyleCnt="0"/>
      <dgm:spPr/>
    </dgm:pt>
    <dgm:pt modelId="{C8349EAD-9777-4B7D-850C-0A0B9BE6BCAF}" type="pres">
      <dgm:prSet presAssocID="{43A8B8C2-AF58-490A-A9F8-D51684651FBD}" presName="Accent" presStyleLbl="node1" presStyleIdx="4" presStyleCnt="5"/>
      <dgm:spPr/>
    </dgm:pt>
    <dgm:pt modelId="{50E36A7F-E38A-45E8-951F-E235E7E73556}" type="pres">
      <dgm:prSet presAssocID="{43A8B8C2-AF58-490A-A9F8-D51684651FBD}" presName="Parent5" presStyleLbl="revTx" presStyleIdx="4" presStyleCnt="5">
        <dgm:presLayoutVars>
          <dgm:chMax val="1"/>
          <dgm:chPref val="1"/>
          <dgm:bulletEnabled val="1"/>
        </dgm:presLayoutVars>
      </dgm:prSet>
      <dgm:spPr/>
    </dgm:pt>
  </dgm:ptLst>
  <dgm:cxnLst>
    <dgm:cxn modelId="{FF986F0C-8D05-4E20-8032-DEC2073EE5B3}" srcId="{BC327C41-B941-430F-BE2E-8747270802E2}" destId="{A21F35A8-129A-459A-BC88-FC521ADF95C6}" srcOrd="0" destOrd="0" parTransId="{AB71CDD9-4772-4824-B44A-050C74D2EF54}" sibTransId="{1E5A81A0-7D30-4F6D-AE47-C35A589B52A6}"/>
    <dgm:cxn modelId="{C901274A-3882-4F15-A0FD-DC9B741AC80D}" type="presOf" srcId="{555E1A8E-D74E-4464-A9D3-50DC81062B9A}" destId="{D29C8C7C-FB17-4133-BB2D-66CB470BAAA6}" srcOrd="0" destOrd="0" presId="urn:microsoft.com/office/officeart/2009/layout/CircleArrowProcess"/>
    <dgm:cxn modelId="{DD3A9553-787E-4235-8C7C-9CDD1043A365}" srcId="{BC327C41-B941-430F-BE2E-8747270802E2}" destId="{D40AD407-A5D5-4170-B41A-5E0735944B23}" srcOrd="3" destOrd="0" parTransId="{692C81C8-88A4-44D9-979C-14356895269D}" sibTransId="{BC8A7144-27C5-4EE7-9C0A-CC512AA60E6D}"/>
    <dgm:cxn modelId="{7C007B75-F2A0-4042-90F5-35B6EFB6C444}" type="presOf" srcId="{43A8B8C2-AF58-490A-A9F8-D51684651FBD}" destId="{50E36A7F-E38A-45E8-951F-E235E7E73556}" srcOrd="0" destOrd="0" presId="urn:microsoft.com/office/officeart/2009/layout/CircleArrowProcess"/>
    <dgm:cxn modelId="{7E7A4E7F-6EB6-498B-BDAF-15191A1D2819}" srcId="{BC327C41-B941-430F-BE2E-8747270802E2}" destId="{AC24EAA0-A1BD-4AAE-BF1A-A24739ADFC2B}" srcOrd="1" destOrd="0" parTransId="{B996E99A-2520-4E79-BF0C-AE22A9A231A7}" sibTransId="{55988D22-09AF-43AE-8D33-E0FF2E9FC2AD}"/>
    <dgm:cxn modelId="{C8C950B7-94C5-4D5D-959E-2A4A911F5609}" type="presOf" srcId="{D40AD407-A5D5-4170-B41A-5E0735944B23}" destId="{C5F7CAAC-3562-4D73-BE23-E64CE229F4FD}" srcOrd="0" destOrd="0" presId="urn:microsoft.com/office/officeart/2009/layout/CircleArrowProcess"/>
    <dgm:cxn modelId="{13B57FD1-0253-4CB9-9DCD-DB8AF1E93FF6}" type="presOf" srcId="{BC327C41-B941-430F-BE2E-8747270802E2}" destId="{2B405F86-8F03-4186-BB5A-4478D68927A5}" srcOrd="0" destOrd="0" presId="urn:microsoft.com/office/officeart/2009/layout/CircleArrowProcess"/>
    <dgm:cxn modelId="{C8306FDC-F44C-4984-8F0A-F3A4F4B6FFB7}" srcId="{BC327C41-B941-430F-BE2E-8747270802E2}" destId="{43A8B8C2-AF58-490A-A9F8-D51684651FBD}" srcOrd="4" destOrd="0" parTransId="{0C10782B-522E-48FE-B10B-BF8E65573643}" sibTransId="{2F327E5E-EE3C-4875-8632-500457680CE4}"/>
    <dgm:cxn modelId="{4C9D62E1-5F8A-4D17-86E1-C4760C887C67}" srcId="{BC327C41-B941-430F-BE2E-8747270802E2}" destId="{555E1A8E-D74E-4464-A9D3-50DC81062B9A}" srcOrd="2" destOrd="0" parTransId="{EE79E290-2DB1-480B-AB7D-9D9851622C32}" sibTransId="{10280D28-3975-466C-A873-3F5EFAD884D2}"/>
    <dgm:cxn modelId="{4ECBA5E2-0250-4B8B-886E-45D1E5CE8FBA}" type="presOf" srcId="{A21F35A8-129A-459A-BC88-FC521ADF95C6}" destId="{3FCC6251-9FE4-4D54-837E-EBD3EF7D56C8}" srcOrd="0" destOrd="0" presId="urn:microsoft.com/office/officeart/2009/layout/CircleArrowProcess"/>
    <dgm:cxn modelId="{091859FE-0767-47D2-BED6-CA1FC7A34FB7}" type="presOf" srcId="{AC24EAA0-A1BD-4AAE-BF1A-A24739ADFC2B}" destId="{9073A65F-806F-427E-AE76-D503C6075734}" srcOrd="0" destOrd="0" presId="urn:microsoft.com/office/officeart/2009/layout/CircleArrowProcess"/>
    <dgm:cxn modelId="{7CA25DF3-155E-454E-9DC3-1B29E9CA0C8F}" type="presParOf" srcId="{2B405F86-8F03-4186-BB5A-4478D68927A5}" destId="{4B8086E9-90C7-4A10-8BD4-F356F84965EA}" srcOrd="0" destOrd="0" presId="urn:microsoft.com/office/officeart/2009/layout/CircleArrowProcess"/>
    <dgm:cxn modelId="{FA0E191B-CBFC-4576-BD78-C52099F5A1C8}" type="presParOf" srcId="{4B8086E9-90C7-4A10-8BD4-F356F84965EA}" destId="{A9C0D2C6-71EE-4958-9B6F-B45B5450FA83}" srcOrd="0" destOrd="0" presId="urn:microsoft.com/office/officeart/2009/layout/CircleArrowProcess"/>
    <dgm:cxn modelId="{EF1F9974-64EF-4030-94FD-B685F4C0F2B9}" type="presParOf" srcId="{2B405F86-8F03-4186-BB5A-4478D68927A5}" destId="{3FCC6251-9FE4-4D54-837E-EBD3EF7D56C8}" srcOrd="1" destOrd="0" presId="urn:microsoft.com/office/officeart/2009/layout/CircleArrowProcess"/>
    <dgm:cxn modelId="{0B702CB5-0A77-4E76-9121-9BC0BD457C45}" type="presParOf" srcId="{2B405F86-8F03-4186-BB5A-4478D68927A5}" destId="{525BB495-143E-4307-90D7-BE4ECE7A4C69}" srcOrd="2" destOrd="0" presId="urn:microsoft.com/office/officeart/2009/layout/CircleArrowProcess"/>
    <dgm:cxn modelId="{9A7EBD6F-CC43-4FF5-B9B8-B78B409739D4}" type="presParOf" srcId="{525BB495-143E-4307-90D7-BE4ECE7A4C69}" destId="{E54E298B-A9B9-4451-831E-DBFC59CFA632}" srcOrd="0" destOrd="0" presId="urn:microsoft.com/office/officeart/2009/layout/CircleArrowProcess"/>
    <dgm:cxn modelId="{F42C18E9-904A-43B7-9028-5B12B6D065A2}" type="presParOf" srcId="{2B405F86-8F03-4186-BB5A-4478D68927A5}" destId="{9073A65F-806F-427E-AE76-D503C6075734}" srcOrd="3" destOrd="0" presId="urn:microsoft.com/office/officeart/2009/layout/CircleArrowProcess"/>
    <dgm:cxn modelId="{A602764D-A29F-41E9-996F-119E9A1282D5}" type="presParOf" srcId="{2B405F86-8F03-4186-BB5A-4478D68927A5}" destId="{7B279F6E-EC57-449F-964B-3E8E0A05FFC3}" srcOrd="4" destOrd="0" presId="urn:microsoft.com/office/officeart/2009/layout/CircleArrowProcess"/>
    <dgm:cxn modelId="{6DF3FC36-4DCF-4E90-ADE6-E66FAF06A7E7}" type="presParOf" srcId="{7B279F6E-EC57-449F-964B-3E8E0A05FFC3}" destId="{BC60652D-5C65-4E49-A2C7-AFB7E75BF92A}" srcOrd="0" destOrd="0" presId="urn:microsoft.com/office/officeart/2009/layout/CircleArrowProcess"/>
    <dgm:cxn modelId="{FFFEC2B7-FDAC-41EE-87A9-4D540E606F54}" type="presParOf" srcId="{2B405F86-8F03-4186-BB5A-4478D68927A5}" destId="{D29C8C7C-FB17-4133-BB2D-66CB470BAAA6}" srcOrd="5" destOrd="0" presId="urn:microsoft.com/office/officeart/2009/layout/CircleArrowProcess"/>
    <dgm:cxn modelId="{008E0722-9D07-453A-9294-CC2C5CFA900E}" type="presParOf" srcId="{2B405F86-8F03-4186-BB5A-4478D68927A5}" destId="{6A108DBE-38DC-4FE8-8A0F-756F2BB79068}" srcOrd="6" destOrd="0" presId="urn:microsoft.com/office/officeart/2009/layout/CircleArrowProcess"/>
    <dgm:cxn modelId="{91390F2E-8404-4760-8222-BF12A7B30757}" type="presParOf" srcId="{6A108DBE-38DC-4FE8-8A0F-756F2BB79068}" destId="{27D35C7A-C34F-477C-A7F9-99D7B4F05D90}" srcOrd="0" destOrd="0" presId="urn:microsoft.com/office/officeart/2009/layout/CircleArrowProcess"/>
    <dgm:cxn modelId="{B8684F16-7148-40AF-8E14-80D05E6DF9E8}" type="presParOf" srcId="{2B405F86-8F03-4186-BB5A-4478D68927A5}" destId="{C5F7CAAC-3562-4D73-BE23-E64CE229F4FD}" srcOrd="7" destOrd="0" presId="urn:microsoft.com/office/officeart/2009/layout/CircleArrowProcess"/>
    <dgm:cxn modelId="{FAF10A64-E270-4F4C-8D47-A2C009BC1B35}" type="presParOf" srcId="{2B405F86-8F03-4186-BB5A-4478D68927A5}" destId="{62D687E1-EE46-4798-9084-9247765100C1}" srcOrd="8" destOrd="0" presId="urn:microsoft.com/office/officeart/2009/layout/CircleArrowProcess"/>
    <dgm:cxn modelId="{97FCCFC3-7C28-4EB0-8F62-BEF46203BAA9}" type="presParOf" srcId="{62D687E1-EE46-4798-9084-9247765100C1}" destId="{C8349EAD-9777-4B7D-850C-0A0B9BE6BCAF}" srcOrd="0" destOrd="0" presId="urn:microsoft.com/office/officeart/2009/layout/CircleArrowProcess"/>
    <dgm:cxn modelId="{816F8607-BC59-484B-B4F9-B53FE59EB5D3}" type="presParOf" srcId="{2B405F86-8F03-4186-BB5A-4478D68927A5}" destId="{50E36A7F-E38A-45E8-951F-E235E7E73556}" srcOrd="9" destOrd="0" presId="urn:microsoft.com/office/officeart/2009/layout/CircleArrowProcess"/>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D3A865-0921-49FD-8E69-EE6919658645}">
      <dsp:nvSpPr>
        <dsp:cNvPr id="0" name=""/>
        <dsp:cNvSpPr/>
      </dsp:nvSpPr>
      <dsp:spPr>
        <a:xfrm>
          <a:off x="541406" y="356670"/>
          <a:ext cx="3237984" cy="3237984"/>
        </a:xfrm>
        <a:prstGeom prst="blockArc">
          <a:avLst>
            <a:gd name="adj1" fmla="val 13493916"/>
            <a:gd name="adj2" fmla="val 16218672"/>
            <a:gd name="adj3" fmla="val 3419"/>
          </a:avLst>
        </a:prstGeom>
        <a:solidFill>
          <a:schemeClr val="accent3">
            <a:shade val="90000"/>
            <a:hueOff val="0"/>
            <a:satOff val="0"/>
            <a:lumOff val="577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8ABCC66-9F68-41D7-A26E-EF296AD70E7D}">
      <dsp:nvSpPr>
        <dsp:cNvPr id="0" name=""/>
        <dsp:cNvSpPr/>
      </dsp:nvSpPr>
      <dsp:spPr>
        <a:xfrm>
          <a:off x="539417" y="358663"/>
          <a:ext cx="3237984" cy="3237984"/>
        </a:xfrm>
        <a:prstGeom prst="blockArc">
          <a:avLst>
            <a:gd name="adj1" fmla="val 10800000"/>
            <a:gd name="adj2" fmla="val 13500000"/>
            <a:gd name="adj3" fmla="val 3419"/>
          </a:avLst>
        </a:prstGeom>
        <a:solidFill>
          <a:schemeClr val="accent3">
            <a:shade val="90000"/>
            <a:hueOff val="0"/>
            <a:satOff val="0"/>
            <a:lumOff val="11547"/>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F11E386-FF82-4E9A-A887-3141D6B5191A}">
      <dsp:nvSpPr>
        <dsp:cNvPr id="0" name=""/>
        <dsp:cNvSpPr/>
      </dsp:nvSpPr>
      <dsp:spPr>
        <a:xfrm>
          <a:off x="539417" y="358663"/>
          <a:ext cx="3237984" cy="3237984"/>
        </a:xfrm>
        <a:prstGeom prst="blockArc">
          <a:avLst>
            <a:gd name="adj1" fmla="val 8100000"/>
            <a:gd name="adj2" fmla="val 10800000"/>
            <a:gd name="adj3" fmla="val 3419"/>
          </a:avLst>
        </a:prstGeom>
        <a:solidFill>
          <a:schemeClr val="accent3">
            <a:shade val="90000"/>
            <a:hueOff val="0"/>
            <a:satOff val="0"/>
            <a:lumOff val="1732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295F22D-79DC-401B-9732-40238BE73C51}">
      <dsp:nvSpPr>
        <dsp:cNvPr id="0" name=""/>
        <dsp:cNvSpPr/>
      </dsp:nvSpPr>
      <dsp:spPr>
        <a:xfrm>
          <a:off x="539417" y="358663"/>
          <a:ext cx="3237984" cy="3237984"/>
        </a:xfrm>
        <a:prstGeom prst="blockArc">
          <a:avLst>
            <a:gd name="adj1" fmla="val 5400000"/>
            <a:gd name="adj2" fmla="val 8100000"/>
            <a:gd name="adj3" fmla="val 3419"/>
          </a:avLst>
        </a:prstGeom>
        <a:solidFill>
          <a:schemeClr val="accent3">
            <a:shade val="90000"/>
            <a:hueOff val="0"/>
            <a:satOff val="0"/>
            <a:lumOff val="23095"/>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58C2322-AE6E-4177-9837-3FC15F95AFC8}">
      <dsp:nvSpPr>
        <dsp:cNvPr id="0" name=""/>
        <dsp:cNvSpPr/>
      </dsp:nvSpPr>
      <dsp:spPr>
        <a:xfrm>
          <a:off x="539417" y="358663"/>
          <a:ext cx="3237984" cy="3237984"/>
        </a:xfrm>
        <a:prstGeom prst="blockArc">
          <a:avLst>
            <a:gd name="adj1" fmla="val 2700000"/>
            <a:gd name="adj2" fmla="val 5400000"/>
            <a:gd name="adj3" fmla="val 3419"/>
          </a:avLst>
        </a:prstGeom>
        <a:solidFill>
          <a:schemeClr val="accent3">
            <a:shade val="90000"/>
            <a:hueOff val="0"/>
            <a:satOff val="0"/>
            <a:lumOff val="17321"/>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2EC491-149F-47D9-B9D7-08726EDAAB76}">
      <dsp:nvSpPr>
        <dsp:cNvPr id="0" name=""/>
        <dsp:cNvSpPr/>
      </dsp:nvSpPr>
      <dsp:spPr>
        <a:xfrm>
          <a:off x="539417" y="358663"/>
          <a:ext cx="3237984" cy="3237984"/>
        </a:xfrm>
        <a:prstGeom prst="blockArc">
          <a:avLst>
            <a:gd name="adj1" fmla="val 0"/>
            <a:gd name="adj2" fmla="val 2700000"/>
            <a:gd name="adj3" fmla="val 3419"/>
          </a:avLst>
        </a:prstGeom>
        <a:solidFill>
          <a:schemeClr val="accent3">
            <a:shade val="90000"/>
            <a:hueOff val="0"/>
            <a:satOff val="0"/>
            <a:lumOff val="11547"/>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9B746A6-D1E2-4E2A-BD0F-CD45E63A895E}">
      <dsp:nvSpPr>
        <dsp:cNvPr id="0" name=""/>
        <dsp:cNvSpPr/>
      </dsp:nvSpPr>
      <dsp:spPr>
        <a:xfrm>
          <a:off x="539417" y="358663"/>
          <a:ext cx="3237984" cy="3237984"/>
        </a:xfrm>
        <a:prstGeom prst="blockArc">
          <a:avLst>
            <a:gd name="adj1" fmla="val 18900000"/>
            <a:gd name="adj2" fmla="val 0"/>
            <a:gd name="adj3" fmla="val 3419"/>
          </a:avLst>
        </a:prstGeom>
        <a:solidFill>
          <a:schemeClr val="accent3">
            <a:shade val="90000"/>
            <a:hueOff val="0"/>
            <a:satOff val="0"/>
            <a:lumOff val="5774"/>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D56B65A-D264-4597-8126-A559E5931AF2}">
      <dsp:nvSpPr>
        <dsp:cNvPr id="0" name=""/>
        <dsp:cNvSpPr/>
      </dsp:nvSpPr>
      <dsp:spPr>
        <a:xfrm>
          <a:off x="537401" y="356643"/>
          <a:ext cx="3237984" cy="3237984"/>
        </a:xfrm>
        <a:prstGeom prst="blockArc">
          <a:avLst>
            <a:gd name="adj1" fmla="val 16227326"/>
            <a:gd name="adj2" fmla="val 18906165"/>
            <a:gd name="adj3" fmla="val 3419"/>
          </a:avLst>
        </a:prstGeom>
        <a:solidFill>
          <a:schemeClr val="accent3">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4D1F371-8D30-43CB-AC1F-2F162910BA3E}">
      <dsp:nvSpPr>
        <dsp:cNvPr id="0" name=""/>
        <dsp:cNvSpPr/>
      </dsp:nvSpPr>
      <dsp:spPr>
        <a:xfrm>
          <a:off x="1609321" y="1428568"/>
          <a:ext cx="1098175" cy="1098175"/>
        </a:xfrm>
        <a:prstGeom prst="ellipse">
          <a:avLst/>
        </a:prstGeom>
        <a:solidFill>
          <a:schemeClr val="accent3">
            <a:shade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pt-PT" sz="1000" kern="1200">
              <a:latin typeface="Arial" panose="020B0604020202020204" pitchFamily="34" charset="0"/>
              <a:cs typeface="Arial" panose="020B0604020202020204" pitchFamily="34" charset="0"/>
            </a:rPr>
            <a:t>Carta Africana dos Direitos do Homem e dos Povos</a:t>
          </a:r>
        </a:p>
      </dsp:txBody>
      <dsp:txXfrm>
        <a:off x="1770145" y="1589392"/>
        <a:ext cx="776527" cy="776527"/>
      </dsp:txXfrm>
    </dsp:sp>
    <dsp:sp modelId="{CAECAF82-067C-4A71-97BA-B2C5C74DAE09}">
      <dsp:nvSpPr>
        <dsp:cNvPr id="0" name=""/>
        <dsp:cNvSpPr/>
      </dsp:nvSpPr>
      <dsp:spPr>
        <a:xfrm>
          <a:off x="1784680" y="6"/>
          <a:ext cx="768722" cy="768722"/>
        </a:xfrm>
        <a:prstGeom prst="ellipse">
          <a:avLst/>
        </a:prstGeom>
        <a:solidFill>
          <a:schemeClr val="accent3">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Protocolo de Maputo sobre os Direitos da Mulher</a:t>
          </a:r>
        </a:p>
        <a:p>
          <a:pPr marL="0" lvl="0" indent="0" algn="ctr" defTabSz="222250">
            <a:lnSpc>
              <a:spcPct val="90000"/>
            </a:lnSpc>
            <a:spcBef>
              <a:spcPct val="0"/>
            </a:spcBef>
            <a:spcAft>
              <a:spcPct val="35000"/>
            </a:spcAft>
            <a:buNone/>
          </a:pPr>
          <a:r>
            <a:rPr lang="pt-PT" sz="450" kern="1200">
              <a:latin typeface="Arial" panose="020B0604020202020204" pitchFamily="34" charset="0"/>
              <a:cs typeface="Arial" panose="020B0604020202020204" pitchFamily="34" charset="0"/>
            </a:rPr>
            <a:t>UNIÃO AFRICANA</a:t>
          </a:r>
        </a:p>
      </dsp:txBody>
      <dsp:txXfrm>
        <a:off x="1897257" y="112583"/>
        <a:ext cx="543568" cy="543568"/>
      </dsp:txXfrm>
    </dsp:sp>
    <dsp:sp modelId="{FC6124A5-115D-4D53-A18D-BD943CA95636}">
      <dsp:nvSpPr>
        <dsp:cNvPr id="0" name=""/>
        <dsp:cNvSpPr/>
      </dsp:nvSpPr>
      <dsp:spPr>
        <a:xfrm>
          <a:off x="2899280" y="468062"/>
          <a:ext cx="768722" cy="768722"/>
        </a:xfrm>
        <a:prstGeom prst="ellipse">
          <a:avLst/>
        </a:prstGeom>
        <a:solidFill>
          <a:schemeClr val="accent3">
            <a:shade val="50000"/>
            <a:hueOff val="0"/>
            <a:satOff val="0"/>
            <a:lumOff val="899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Carta Africana sobre os Direitos e o Bem-estar da Criança</a:t>
          </a:r>
        </a:p>
        <a:p>
          <a:pPr marL="0" lvl="0" indent="0" algn="ctr" defTabSz="222250">
            <a:lnSpc>
              <a:spcPct val="90000"/>
            </a:lnSpc>
            <a:spcBef>
              <a:spcPct val="0"/>
            </a:spcBef>
            <a:spcAft>
              <a:spcPct val="35000"/>
            </a:spcAft>
            <a:buNone/>
          </a:pPr>
          <a:r>
            <a:rPr lang="pt-PT" sz="450" kern="1200">
              <a:latin typeface="Arial" panose="020B0604020202020204" pitchFamily="34" charset="0"/>
              <a:cs typeface="Arial" panose="020B0604020202020204" pitchFamily="34" charset="0"/>
            </a:rPr>
            <a:t>UNIÃOA FRICANA </a:t>
          </a:r>
        </a:p>
      </dsp:txBody>
      <dsp:txXfrm>
        <a:off x="3011857" y="580639"/>
        <a:ext cx="543568" cy="543568"/>
      </dsp:txXfrm>
    </dsp:sp>
    <dsp:sp modelId="{D418F145-54D1-45E2-BCD8-DAEF2504D5F6}">
      <dsp:nvSpPr>
        <dsp:cNvPr id="0" name=""/>
        <dsp:cNvSpPr/>
      </dsp:nvSpPr>
      <dsp:spPr>
        <a:xfrm>
          <a:off x="3365366" y="1593294"/>
          <a:ext cx="768722" cy="768722"/>
        </a:xfrm>
        <a:prstGeom prst="ellipse">
          <a:avLst/>
        </a:prstGeom>
        <a:solidFill>
          <a:schemeClr val="accent3">
            <a:shade val="50000"/>
            <a:hueOff val="0"/>
            <a:satOff val="0"/>
            <a:lumOff val="179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Carta Africana sobre Democracia, Eleições e Governação </a:t>
          </a:r>
          <a:r>
            <a:rPr lang="pt-PT" sz="450" kern="1200">
              <a:latin typeface="Arial" panose="020B0604020202020204" pitchFamily="34" charset="0"/>
              <a:cs typeface="Arial" panose="020B0604020202020204" pitchFamily="34" charset="0"/>
            </a:rPr>
            <a:t>UNIÃO AFRICANA</a:t>
          </a:r>
        </a:p>
      </dsp:txBody>
      <dsp:txXfrm>
        <a:off x="3477943" y="1705871"/>
        <a:ext cx="543568" cy="543568"/>
      </dsp:txXfrm>
    </dsp:sp>
    <dsp:sp modelId="{7A857A35-5A9E-465C-B4C1-13620161CA32}">
      <dsp:nvSpPr>
        <dsp:cNvPr id="0" name=""/>
        <dsp:cNvSpPr/>
      </dsp:nvSpPr>
      <dsp:spPr>
        <a:xfrm>
          <a:off x="2899280" y="2718526"/>
          <a:ext cx="768722" cy="768722"/>
        </a:xfrm>
        <a:prstGeom prst="ellipse">
          <a:avLst/>
        </a:prstGeom>
        <a:solidFill>
          <a:schemeClr val="accent3">
            <a:shade val="50000"/>
            <a:hueOff val="0"/>
            <a:satOff val="0"/>
            <a:lumOff val="269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Tratado Revisto  da CEDEAO</a:t>
          </a:r>
        </a:p>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CEDAO</a:t>
          </a:r>
        </a:p>
      </dsp:txBody>
      <dsp:txXfrm>
        <a:off x="3011857" y="2831103"/>
        <a:ext cx="543568" cy="543568"/>
      </dsp:txXfrm>
    </dsp:sp>
    <dsp:sp modelId="{4448E9C9-5654-4D82-AC8A-EDF866D8C475}">
      <dsp:nvSpPr>
        <dsp:cNvPr id="0" name=""/>
        <dsp:cNvSpPr/>
      </dsp:nvSpPr>
      <dsp:spPr>
        <a:xfrm>
          <a:off x="1774048" y="3184612"/>
          <a:ext cx="768722" cy="768722"/>
        </a:xfrm>
        <a:prstGeom prst="ellipse">
          <a:avLst/>
        </a:prstGeom>
        <a:solidFill>
          <a:schemeClr val="accent3">
            <a:shade val="50000"/>
            <a:hueOff val="0"/>
            <a:satOff val="0"/>
            <a:lumOff val="359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Protocolo sobre Democracia da CEDEAO</a:t>
          </a:r>
        </a:p>
      </dsp:txBody>
      <dsp:txXfrm>
        <a:off x="1886625" y="3297189"/>
        <a:ext cx="543568" cy="543568"/>
      </dsp:txXfrm>
    </dsp:sp>
    <dsp:sp modelId="{386F1DAC-18C4-46E0-8236-6307586F0CF5}">
      <dsp:nvSpPr>
        <dsp:cNvPr id="0" name=""/>
        <dsp:cNvSpPr/>
      </dsp:nvSpPr>
      <dsp:spPr>
        <a:xfrm>
          <a:off x="648816" y="2718526"/>
          <a:ext cx="768722" cy="768722"/>
        </a:xfrm>
        <a:prstGeom prst="ellipse">
          <a:avLst/>
        </a:prstGeom>
        <a:solidFill>
          <a:schemeClr val="accent3">
            <a:shade val="50000"/>
            <a:hueOff val="0"/>
            <a:satOff val="0"/>
            <a:lumOff val="2697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Convenção sobre a Eliminação de Todas as Formas de Discriminação Contra a Mulher</a:t>
          </a:r>
        </a:p>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NAÇÕES UNIDAS</a:t>
          </a:r>
        </a:p>
      </dsp:txBody>
      <dsp:txXfrm>
        <a:off x="761393" y="2831103"/>
        <a:ext cx="543568" cy="543568"/>
      </dsp:txXfrm>
    </dsp:sp>
    <dsp:sp modelId="{20CB6401-8657-49D0-962E-1C0D56212BA5}">
      <dsp:nvSpPr>
        <dsp:cNvPr id="0" name=""/>
        <dsp:cNvSpPr/>
      </dsp:nvSpPr>
      <dsp:spPr>
        <a:xfrm>
          <a:off x="182730" y="1593294"/>
          <a:ext cx="768722" cy="768722"/>
        </a:xfrm>
        <a:prstGeom prst="ellipse">
          <a:avLst/>
        </a:prstGeom>
        <a:solidFill>
          <a:schemeClr val="accent3">
            <a:shade val="50000"/>
            <a:hueOff val="0"/>
            <a:satOff val="0"/>
            <a:lumOff val="1798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Pacto Internacional sobre os Direitos Civis e Políticos NAÇÕES UNIDAS</a:t>
          </a:r>
        </a:p>
      </dsp:txBody>
      <dsp:txXfrm>
        <a:off x="295307" y="1705871"/>
        <a:ext cx="543568" cy="543568"/>
      </dsp:txXfrm>
    </dsp:sp>
    <dsp:sp modelId="{DECF25B4-1626-490A-8F44-FF2AF9D01654}">
      <dsp:nvSpPr>
        <dsp:cNvPr id="0" name=""/>
        <dsp:cNvSpPr/>
      </dsp:nvSpPr>
      <dsp:spPr>
        <a:xfrm>
          <a:off x="648816" y="468062"/>
          <a:ext cx="768722" cy="768722"/>
        </a:xfrm>
        <a:prstGeom prst="ellipse">
          <a:avLst/>
        </a:prstGeom>
        <a:solidFill>
          <a:schemeClr val="accent3">
            <a:shade val="50000"/>
            <a:hueOff val="0"/>
            <a:satOff val="0"/>
            <a:lumOff val="899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Declaração Universal dos Direitos Humanos</a:t>
          </a:r>
        </a:p>
        <a:p>
          <a:pPr marL="0" lvl="0" indent="0" algn="ctr" defTabSz="222250">
            <a:lnSpc>
              <a:spcPct val="90000"/>
            </a:lnSpc>
            <a:spcBef>
              <a:spcPct val="0"/>
            </a:spcBef>
            <a:spcAft>
              <a:spcPct val="35000"/>
            </a:spcAft>
            <a:buNone/>
          </a:pPr>
          <a:r>
            <a:rPr lang="pt-PT" sz="500" kern="1200">
              <a:latin typeface="Arial" panose="020B0604020202020204" pitchFamily="34" charset="0"/>
              <a:cs typeface="Arial" panose="020B0604020202020204" pitchFamily="34" charset="0"/>
            </a:rPr>
            <a:t>NAÇÕES UNIDAS</a:t>
          </a:r>
        </a:p>
      </dsp:txBody>
      <dsp:txXfrm>
        <a:off x="761393" y="580639"/>
        <a:ext cx="543568" cy="5435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80D943-8971-43F2-B4F8-276E75049DDF}">
      <dsp:nvSpPr>
        <dsp:cNvPr id="0" name=""/>
        <dsp:cNvSpPr/>
      </dsp:nvSpPr>
      <dsp:spPr>
        <a:xfrm rot="16200000">
          <a:off x="24789" y="-44889"/>
          <a:ext cx="3331477" cy="3381057"/>
        </a:xfrm>
        <a:prstGeom prst="round1Rect">
          <a:avLst/>
        </a:prstGeom>
        <a:solidFill>
          <a:schemeClr val="bg2"/>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pt-PT" sz="800" b="1" kern="1200">
              <a:latin typeface="Arial" panose="020B0604020202020204" pitchFamily="34" charset="0"/>
              <a:cs typeface="Arial" panose="020B0604020202020204" pitchFamily="34" charset="0"/>
            </a:rPr>
            <a:t>NÍVEL NACIONAL</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a:t>
          </a:r>
          <a:r>
            <a:rPr lang="pt-PT" sz="800" u="none" kern="1200">
              <a:latin typeface="Arial" panose="020B0604020202020204" pitchFamily="34" charset="0"/>
              <a:cs typeface="Arial" panose="020B0604020202020204" pitchFamily="34" charset="0"/>
            </a:rPr>
            <a:t>1.</a:t>
          </a:r>
          <a:r>
            <a:rPr lang="pt-PT" sz="800" kern="1200">
              <a:latin typeface="Arial" panose="020B0604020202020204" pitchFamily="34" charset="0"/>
              <a:cs typeface="Arial" panose="020B0604020202020204" pitchFamily="34" charset="0"/>
            </a:rPr>
            <a:t> Governos</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2. Parlamentos</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3. Aparelho Judicial</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4. Administração Pública</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5. Instituições Nacionais de Defesa dos Direitos</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Humanos</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6. Ordens dos Advogados e Associações de Advogados</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7. Universidades (incluindo faculdades de direito)</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8. Organizações da Sociedade Civil </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9. Órgãos da Comunicação Social</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10. Sector Privado</a:t>
          </a:r>
        </a:p>
      </dsp:txBody>
      <dsp:txXfrm rot="5400000">
        <a:off x="0" y="-20100"/>
        <a:ext cx="3381057" cy="2498608"/>
      </dsp:txXfrm>
    </dsp:sp>
    <dsp:sp modelId="{AC3A6631-09A1-414B-BC51-0A41EA96D328}">
      <dsp:nvSpPr>
        <dsp:cNvPr id="0" name=""/>
        <dsp:cNvSpPr/>
      </dsp:nvSpPr>
      <dsp:spPr>
        <a:xfrm>
          <a:off x="3381057" y="-20099"/>
          <a:ext cx="3381057" cy="3331477"/>
        </a:xfrm>
        <a:prstGeom prst="round1Rect">
          <a:avLst/>
        </a:prstGeom>
        <a:solidFill>
          <a:schemeClr val="bg2"/>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pt-PT" sz="800" b="1" kern="1200">
              <a:latin typeface="Arial" panose="020B0604020202020204" pitchFamily="34" charset="0"/>
              <a:cs typeface="Arial" panose="020B0604020202020204" pitchFamily="34" charset="0"/>
            </a:rPr>
            <a:t>NÍVEL REGIONAL</a:t>
          </a:r>
        </a:p>
        <a:p>
          <a:pPr marL="0" lvl="0" indent="0" algn="just" defTabSz="355600">
            <a:lnSpc>
              <a:spcPct val="90000"/>
            </a:lnSpc>
            <a:spcBef>
              <a:spcPct val="0"/>
            </a:spcBef>
            <a:spcAft>
              <a:spcPct val="35000"/>
            </a:spcAft>
            <a:buNone/>
          </a:pPr>
          <a:r>
            <a:rPr lang="pt-PT" sz="800" u="none" kern="1200">
              <a:latin typeface="Arial" panose="020B0604020202020204" pitchFamily="34" charset="0"/>
              <a:cs typeface="Arial" panose="020B0604020202020204" pitchFamily="34" charset="0"/>
            </a:rPr>
            <a:t>1.</a:t>
          </a:r>
          <a:r>
            <a:rPr lang="pt-PT" sz="800" kern="1200">
              <a:latin typeface="Arial" panose="020B0604020202020204" pitchFamily="34" charset="0"/>
              <a:cs typeface="Arial" panose="020B0604020202020204" pitchFamily="34" charset="0"/>
            </a:rPr>
            <a:t> Comunidades Econímicas Regionais (CERs), incluindo os seus</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Departamentos e Direcções competentes no domínio dos direitos</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humanos, democracia e governação</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2. Tribunal de Justiça da Comunidade Económica dos Estados da África</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Ocidental</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3. Tribunal de Justiça da África Oriental</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3. Tribunal da União do Magrebe Árabe</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4. Tribunal de Justiça da Comunidade Monetária da África Central</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5. Tribunal de Justiça do Mercado Comum da África Oriental e Austral</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6. Tribunal da Comunidade de Desenvolvimento da África Austral </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7. Tribunal de Justiça da União Económica e Monetária da África</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Ocidental</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8. Tribunal Comum de Justiça e Arbitragem para a Organização </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e Harmonização do Direito Empresarial em África</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9. Organizações da Sociedade Civil</a:t>
          </a:r>
        </a:p>
        <a:p>
          <a:pPr marL="0" lvl="0" indent="0" algn="just" defTabSz="35560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10. Ordens dos Advogados e Associações de Advogados Regionais</a:t>
          </a:r>
        </a:p>
      </dsp:txBody>
      <dsp:txXfrm>
        <a:off x="3381057" y="-20099"/>
        <a:ext cx="3381057" cy="2498608"/>
      </dsp:txXfrm>
    </dsp:sp>
    <dsp:sp modelId="{E27D0590-C579-4F40-A607-22E1E97D623A}">
      <dsp:nvSpPr>
        <dsp:cNvPr id="0" name=""/>
        <dsp:cNvSpPr/>
      </dsp:nvSpPr>
      <dsp:spPr>
        <a:xfrm rot="10800000">
          <a:off x="-16" y="3315541"/>
          <a:ext cx="3402324" cy="3594581"/>
        </a:xfrm>
        <a:prstGeom prst="round1Rect">
          <a:avLst/>
        </a:prstGeom>
        <a:solidFill>
          <a:schemeClr val="bg2"/>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784" tIns="49784" rIns="49784" bIns="49784" numCol="1" spcCol="1270" anchor="ctr" anchorCtr="0">
          <a:noAutofit/>
        </a:bodyPr>
        <a:lstStyle/>
        <a:p>
          <a:pPr marL="0" lvl="0" indent="0" algn="ctr" defTabSz="311150">
            <a:lnSpc>
              <a:spcPct val="90000"/>
            </a:lnSpc>
            <a:spcBef>
              <a:spcPct val="0"/>
            </a:spcBef>
            <a:spcAft>
              <a:spcPct val="35000"/>
            </a:spcAft>
            <a:buNone/>
          </a:pPr>
          <a:r>
            <a:rPr lang="pt-PT" sz="700" b="1" kern="1200">
              <a:latin typeface="Arial" panose="020B0604020202020204" pitchFamily="34" charset="0"/>
              <a:cs typeface="Arial" panose="020B0604020202020204" pitchFamily="34" charset="0"/>
            </a:rPr>
            <a:t>NÍVEL GLOBAL/INTERCONTINENTAL</a:t>
          </a:r>
        </a:p>
        <a:p>
          <a:pPr marL="0" lvl="0" indent="0" algn="just" defTabSz="311150">
            <a:lnSpc>
              <a:spcPct val="90000"/>
            </a:lnSpc>
            <a:spcBef>
              <a:spcPct val="0"/>
            </a:spcBef>
            <a:spcAft>
              <a:spcPct val="35000"/>
            </a:spcAft>
            <a:buNone/>
          </a:pPr>
          <a:r>
            <a:rPr lang="pt-PT" sz="700" u="none" kern="1200">
              <a:latin typeface="Arial" panose="020B0604020202020204" pitchFamily="34" charset="0"/>
              <a:cs typeface="Arial" panose="020B0604020202020204" pitchFamily="34" charset="0"/>
            </a:rPr>
            <a:t>1.</a:t>
          </a:r>
          <a:r>
            <a:rPr lang="pt-PT" sz="700" kern="1200">
              <a:latin typeface="Arial" panose="020B0604020202020204" pitchFamily="34" charset="0"/>
              <a:cs typeface="Arial" panose="020B0604020202020204" pitchFamily="34" charset="0"/>
            </a:rPr>
            <a:t> Nações Unidas</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2. Banco Mundial</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3. Organização dos Estados Americanos, com o Tribunal Inter-americano </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    dos Direitos Humanos e a Comissão Interamericana dos Direitos Humanos</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4. Conselho da Europa, com o Tribunal Europeu dos Direitos Humanos e </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    a Comissão de Veneza</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5. União Europeia e o seu Tribunal de Justiça</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6. IDEA Internacional </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7. Organização Internacional da Francofonia</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8. Comunidade das Nações (Commonwealth)</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9. Comunidade Lusófona</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10. Associação das Nações do Sudeste Asiático (ANASE)</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11. Organizações da Sociedade Civil - âmbito global / intercontinental</a:t>
          </a:r>
        </a:p>
        <a:p>
          <a:pPr marL="0" lvl="0" indent="0" algn="just" defTabSz="311150">
            <a:lnSpc>
              <a:spcPct val="90000"/>
            </a:lnSpc>
            <a:spcBef>
              <a:spcPct val="0"/>
            </a:spcBef>
            <a:spcAft>
              <a:spcPct val="35000"/>
            </a:spcAft>
            <a:buNone/>
          </a:pPr>
          <a:r>
            <a:rPr lang="pt-PT" sz="700" kern="1200">
              <a:latin typeface="Arial" panose="020B0604020202020204" pitchFamily="34" charset="0"/>
              <a:cs typeface="Arial" panose="020B0604020202020204" pitchFamily="34" charset="0"/>
            </a:rPr>
            <a:t>12. Ordens dos Advogados e Associações de Advogados Regionais - âmbito global / intercontinental</a:t>
          </a:r>
        </a:p>
        <a:p>
          <a:pPr marL="0" lvl="0" indent="0" algn="just" defTabSz="311150">
            <a:lnSpc>
              <a:spcPct val="90000"/>
            </a:lnSpc>
            <a:spcBef>
              <a:spcPct val="0"/>
            </a:spcBef>
            <a:spcAft>
              <a:spcPct val="35000"/>
            </a:spcAft>
            <a:buNone/>
          </a:pPr>
          <a:endParaRPr lang="ar-SA" sz="700" kern="1200">
            <a:latin typeface="Arial" panose="020B0604020202020204" pitchFamily="34" charset="0"/>
            <a:cs typeface="Arial" panose="020B0604020202020204" pitchFamily="34" charset="0"/>
          </a:endParaRPr>
        </a:p>
        <a:p>
          <a:pPr marL="0" lvl="0" indent="0" algn="just" defTabSz="311150">
            <a:lnSpc>
              <a:spcPct val="90000"/>
            </a:lnSpc>
            <a:spcBef>
              <a:spcPct val="0"/>
            </a:spcBef>
            <a:spcAft>
              <a:spcPct val="35000"/>
            </a:spcAft>
            <a:buNone/>
          </a:pPr>
          <a:endParaRPr lang="en-GB" sz="700" kern="1200">
            <a:latin typeface="Arial" panose="020B0604020202020204" pitchFamily="34" charset="0"/>
            <a:cs typeface="Arial" panose="020B0604020202020204" pitchFamily="34" charset="0"/>
          </a:endParaRPr>
        </a:p>
      </dsp:txBody>
      <dsp:txXfrm rot="10800000">
        <a:off x="-16" y="4214186"/>
        <a:ext cx="3402324" cy="2695935"/>
      </dsp:txXfrm>
    </dsp:sp>
    <dsp:sp modelId="{05565FFF-A71D-4DD9-9046-40AA26997AF8}">
      <dsp:nvSpPr>
        <dsp:cNvPr id="0" name=""/>
        <dsp:cNvSpPr/>
      </dsp:nvSpPr>
      <dsp:spPr>
        <a:xfrm rot="5400000">
          <a:off x="3242059" y="3399542"/>
          <a:ext cx="3659052" cy="3402324"/>
        </a:xfrm>
        <a:prstGeom prst="round1Rect">
          <a:avLst/>
        </a:prstGeom>
        <a:solidFill>
          <a:schemeClr val="bg2"/>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just" defTabSz="355600" rtl="0">
            <a:lnSpc>
              <a:spcPct val="90000"/>
            </a:lnSpc>
            <a:spcBef>
              <a:spcPct val="0"/>
            </a:spcBef>
            <a:spcAft>
              <a:spcPct val="35000"/>
            </a:spcAft>
            <a:buNone/>
          </a:pPr>
          <a:r>
            <a:rPr lang="pt-PT" sz="800" b="1" kern="1200">
              <a:latin typeface="Arial" panose="020B0604020202020204" pitchFamily="34" charset="0"/>
              <a:cs typeface="Arial" panose="020B0604020202020204" pitchFamily="34" charset="0"/>
            </a:rPr>
            <a:t>NÍVEL CONTINENTAL</a:t>
          </a:r>
        </a:p>
        <a:p>
          <a:pPr marL="0" lvl="0" indent="0" algn="just" defTabSz="355600" rtl="0">
            <a:lnSpc>
              <a:spcPct val="90000"/>
            </a:lnSpc>
            <a:spcBef>
              <a:spcPct val="0"/>
            </a:spcBef>
            <a:spcAft>
              <a:spcPct val="35000"/>
            </a:spcAft>
            <a:buNone/>
          </a:pPr>
          <a:r>
            <a:rPr lang="pt-PT" sz="800" u="none" kern="1200">
              <a:latin typeface="Arial" panose="020B0604020202020204" pitchFamily="34" charset="0"/>
              <a:cs typeface="Arial" panose="020B0604020202020204" pitchFamily="34" charset="0"/>
            </a:rPr>
            <a:t>1.</a:t>
          </a:r>
          <a:r>
            <a:rPr lang="pt-PT" sz="800" kern="1200">
              <a:latin typeface="Arial" panose="020B0604020202020204" pitchFamily="34" charset="0"/>
              <a:cs typeface="Arial" panose="020B0604020202020204" pitchFamily="34" charset="0"/>
            </a:rPr>
            <a:t> Conferência dos Chefes de Estado e de Governo</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2. Conselho Executivo</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3. Comité Técnico Especializado sobre Justiça e Assuntos Jurídicos</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4.  Comité dos Representantes Permanentes, incluindo o seu Subcomité</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dos Direitos Humanos, Democracia e Governação</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5. Conselho de Paz e Segurança</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6. Comissão da UA, com os seus Departamentos e Direcções </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relevantes, tais como o Departamento de Assuntos Políticos e </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o Gabinete de Assessoria Jurídica</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7. Comissão Africana dos Direitos do Homem e dos Povos</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8. Comité Africano de Peritos sobre os Direitos e o Bem-estar </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     da Criança</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9. Comissão da União Africana sobre o Direito Internacional</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10. Mecanismo Africano de Avaliação pelos Pares</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11. Parlamento Pan-Africano</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12. Conselho Económico, Social e Cultural</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13. Conselho Consultivo da União Africana sobre Corrupção</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14.</a:t>
          </a:r>
          <a:r>
            <a:rPr lang="pt-PT" sz="800" kern="1200">
              <a:solidFill>
                <a:sysClr val="windowText" lastClr="000000"/>
              </a:solidFill>
              <a:latin typeface="Arial" panose="020B0604020202020204" pitchFamily="34" charset="0"/>
              <a:cs typeface="Arial" panose="020B0604020202020204" pitchFamily="34" charset="0"/>
            </a:rPr>
            <a:t> </a:t>
          </a:r>
          <a:r>
            <a:rPr lang="pt-PT" sz="800" b="0" i="0" kern="1200">
              <a:solidFill>
                <a:sysClr val="windowText" lastClr="000000"/>
              </a:solidFill>
              <a:latin typeface="Arial" panose="020B0604020202020204" pitchFamily="34" charset="0"/>
              <a:cs typeface="Arial" panose="020B0604020202020204" pitchFamily="34" charset="0"/>
            </a:rPr>
            <a:t>Agência de Desenvolvimento da União Africana (NEPAD)</a:t>
          </a:r>
        </a:p>
        <a:p>
          <a:pPr marL="0" lvl="0" indent="0" algn="just" defTabSz="355600" rtl="0">
            <a:lnSpc>
              <a:spcPct val="90000"/>
            </a:lnSpc>
            <a:spcBef>
              <a:spcPct val="0"/>
            </a:spcBef>
            <a:spcAft>
              <a:spcPct val="35000"/>
            </a:spcAft>
            <a:buNone/>
          </a:pPr>
          <a:r>
            <a:rPr lang="pt-PT" sz="800" b="0" i="0" kern="1200">
              <a:solidFill>
                <a:sysClr val="windowText" lastClr="000000"/>
              </a:solidFill>
              <a:latin typeface="Arial" panose="020B0604020202020204" pitchFamily="34" charset="0"/>
              <a:cs typeface="Arial" panose="020B0604020202020204" pitchFamily="34" charset="0"/>
            </a:rPr>
            <a:t>15. Tribunal Administrativo da União Africana  </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16. Tribunal Africano dos Direitos do Homem e dos Povos</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17. Organizações da Sociedade Civil - âmbito continental</a:t>
          </a:r>
        </a:p>
        <a:p>
          <a:pPr marL="0" lvl="0" indent="0" algn="just" defTabSz="355600" rtl="0">
            <a:lnSpc>
              <a:spcPct val="90000"/>
            </a:lnSpc>
            <a:spcBef>
              <a:spcPct val="0"/>
            </a:spcBef>
            <a:spcAft>
              <a:spcPct val="35000"/>
            </a:spcAft>
            <a:buNone/>
          </a:pPr>
          <a:r>
            <a:rPr lang="pt-PT" sz="800" kern="1200">
              <a:latin typeface="Arial" panose="020B0604020202020204" pitchFamily="34" charset="0"/>
              <a:cs typeface="Arial" panose="020B0604020202020204" pitchFamily="34" charset="0"/>
            </a:rPr>
            <a:t>18. Ordens dos Advogados e Associações de Advogados - âmbito continental</a:t>
          </a:r>
        </a:p>
        <a:p>
          <a:pPr marL="0" lvl="0" indent="0" algn="just" defTabSz="355600" rtl="0">
            <a:lnSpc>
              <a:spcPct val="90000"/>
            </a:lnSpc>
            <a:spcBef>
              <a:spcPct val="0"/>
            </a:spcBef>
            <a:spcAft>
              <a:spcPct val="35000"/>
            </a:spcAft>
            <a:buNone/>
          </a:pPr>
          <a:endParaRPr lang="pt-PT" sz="800" kern="1200">
            <a:latin typeface="Arial" panose="020B0604020202020204" pitchFamily="34" charset="0"/>
            <a:cs typeface="Arial" panose="020B0604020202020204" pitchFamily="34" charset="0"/>
          </a:endParaRPr>
        </a:p>
        <a:p>
          <a:pPr marL="0" lvl="0" indent="0" algn="just" defTabSz="355600" rtl="0">
            <a:lnSpc>
              <a:spcPct val="90000"/>
            </a:lnSpc>
            <a:spcBef>
              <a:spcPct val="0"/>
            </a:spcBef>
            <a:spcAft>
              <a:spcPct val="35000"/>
            </a:spcAft>
            <a:buNone/>
          </a:pPr>
          <a:endParaRPr lang="pt-PT" sz="800" kern="1200">
            <a:latin typeface="Arial" panose="020B0604020202020204" pitchFamily="34" charset="0"/>
            <a:cs typeface="Arial" panose="020B0604020202020204" pitchFamily="34" charset="0"/>
          </a:endParaRPr>
        </a:p>
        <a:p>
          <a:pPr marL="0" lvl="0" indent="0" algn="just" defTabSz="355600" rtl="0">
            <a:lnSpc>
              <a:spcPct val="90000"/>
            </a:lnSpc>
            <a:spcBef>
              <a:spcPct val="0"/>
            </a:spcBef>
            <a:spcAft>
              <a:spcPct val="35000"/>
            </a:spcAft>
            <a:buNone/>
          </a:pPr>
          <a:endParaRPr lang="en-GB" sz="800" kern="1200">
            <a:latin typeface="Arial" panose="020B0604020202020204" pitchFamily="34" charset="0"/>
            <a:cs typeface="Arial" panose="020B0604020202020204" pitchFamily="34" charset="0"/>
          </a:endParaRPr>
        </a:p>
        <a:p>
          <a:pPr marL="0" lvl="0" indent="0" algn="just" defTabSz="355600" rtl="0">
            <a:lnSpc>
              <a:spcPct val="90000"/>
            </a:lnSpc>
            <a:spcBef>
              <a:spcPct val="0"/>
            </a:spcBef>
            <a:spcAft>
              <a:spcPct val="35000"/>
            </a:spcAft>
            <a:buNone/>
          </a:pPr>
          <a:endParaRPr lang="en-GB" sz="800" kern="1200">
            <a:latin typeface="Arial" panose="020B0604020202020204" pitchFamily="34" charset="0"/>
            <a:cs typeface="Arial" panose="020B0604020202020204" pitchFamily="34" charset="0"/>
          </a:endParaRPr>
        </a:p>
        <a:p>
          <a:pPr marL="0" lvl="0" indent="0" algn="just" defTabSz="355600" rtl="0">
            <a:lnSpc>
              <a:spcPct val="90000"/>
            </a:lnSpc>
            <a:spcBef>
              <a:spcPct val="0"/>
            </a:spcBef>
            <a:spcAft>
              <a:spcPct val="35000"/>
            </a:spcAft>
            <a:buNone/>
          </a:pPr>
          <a:endParaRPr lang="en-GB" sz="800" kern="1200">
            <a:latin typeface="Arial" panose="020B0604020202020204" pitchFamily="34" charset="0"/>
            <a:cs typeface="Arial" panose="020B0604020202020204" pitchFamily="34" charset="0"/>
          </a:endParaRPr>
        </a:p>
        <a:p>
          <a:pPr marL="0" lvl="0" indent="0" algn="just" defTabSz="355600" rtl="0">
            <a:lnSpc>
              <a:spcPct val="90000"/>
            </a:lnSpc>
            <a:spcBef>
              <a:spcPct val="0"/>
            </a:spcBef>
            <a:spcAft>
              <a:spcPct val="35000"/>
            </a:spcAft>
            <a:buNone/>
          </a:pPr>
          <a:endParaRPr lang="en-GB" sz="800" kern="1200">
            <a:latin typeface="Arial" panose="020B0604020202020204" pitchFamily="34" charset="0"/>
            <a:cs typeface="Arial" panose="020B0604020202020204" pitchFamily="34" charset="0"/>
          </a:endParaRPr>
        </a:p>
      </dsp:txBody>
      <dsp:txXfrm rot="-5400000">
        <a:off x="3370424" y="4185940"/>
        <a:ext cx="3402324" cy="2744289"/>
      </dsp:txXfrm>
    </dsp:sp>
    <dsp:sp modelId="{F3629A7A-27E3-48F5-B7AB-F0A3E0A81049}">
      <dsp:nvSpPr>
        <dsp:cNvPr id="0" name=""/>
        <dsp:cNvSpPr/>
      </dsp:nvSpPr>
      <dsp:spPr>
        <a:xfrm>
          <a:off x="1924426" y="2642218"/>
          <a:ext cx="2806920" cy="612945"/>
        </a:xfrm>
        <a:prstGeom prst="roundRect">
          <a:avLst/>
        </a:prstGeom>
        <a:solidFill>
          <a:schemeClr val="dk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pt-PT" sz="1000" b="1" kern="1200">
              <a:latin typeface="Arial" panose="020B0604020202020204" pitchFamily="34" charset="0"/>
              <a:cs typeface="Arial" panose="020B0604020202020204" pitchFamily="34" charset="0"/>
            </a:rPr>
            <a:t>SISTEMA AFRICANO DOS DIREITOS HUMANOS</a:t>
          </a:r>
        </a:p>
      </dsp:txBody>
      <dsp:txXfrm>
        <a:off x="1954348" y="2672140"/>
        <a:ext cx="2747076" cy="55310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C093B8-3A75-4D07-8E1C-3A6165D33BD1}">
      <dsp:nvSpPr>
        <dsp:cNvPr id="0" name=""/>
        <dsp:cNvSpPr/>
      </dsp:nvSpPr>
      <dsp:spPr>
        <a:xfrm>
          <a:off x="1848613" y="585598"/>
          <a:ext cx="2480597" cy="2405796"/>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endParaRPr lang="ar-SA" sz="800" b="1" kern="1200"/>
        </a:p>
        <a:p>
          <a:pPr marL="0" lvl="0" indent="0" algn="ctr" defTabSz="355600">
            <a:lnSpc>
              <a:spcPct val="90000"/>
            </a:lnSpc>
            <a:spcBef>
              <a:spcPct val="0"/>
            </a:spcBef>
            <a:spcAft>
              <a:spcPct val="35000"/>
            </a:spcAft>
            <a:buNone/>
          </a:pPr>
          <a:r>
            <a:rPr lang="pt-PT" sz="800" b="1" kern="1200"/>
            <a:t>SURGE UM LITÍGIO RELACIONADO COM OS DIREITOS HUMANOS</a:t>
          </a:r>
        </a:p>
        <a:p>
          <a:pPr marL="0" lvl="0" indent="0" algn="ctr" defTabSz="355600">
            <a:lnSpc>
              <a:spcPct val="90000"/>
            </a:lnSpc>
            <a:spcBef>
              <a:spcPct val="0"/>
            </a:spcBef>
            <a:spcAft>
              <a:spcPct val="35000"/>
            </a:spcAft>
            <a:buNone/>
          </a:pPr>
          <a:r>
            <a:rPr lang="pt-PT" sz="800" b="1" kern="1200"/>
            <a:t>INTERVENIENTES PRINCIPAIS:</a:t>
          </a:r>
          <a:r>
            <a:rPr lang="pt-PT" sz="800" kern="1200"/>
            <a:t> Vítimas de violações dos direitos humanos, governo, tribunais nacionais, promotores públicos</a:t>
          </a:r>
        </a:p>
        <a:p>
          <a:pPr marL="0" lvl="0" indent="0" algn="ctr" defTabSz="355600">
            <a:lnSpc>
              <a:spcPct val="90000"/>
            </a:lnSpc>
            <a:spcBef>
              <a:spcPct val="0"/>
            </a:spcBef>
            <a:spcAft>
              <a:spcPct val="35000"/>
            </a:spcAft>
            <a:buNone/>
          </a:pPr>
          <a:r>
            <a:rPr lang="pt-PT" sz="800" b="1" kern="1200"/>
            <a:t>PRINCIPAIS RESPONSABILIDADES: </a:t>
          </a:r>
          <a:r>
            <a:rPr lang="pt-PT" sz="800" b="0" kern="1200"/>
            <a:t>As alegadas vítimas de</a:t>
          </a:r>
          <a:r>
            <a:rPr lang="pt-PT" sz="800" kern="1200"/>
            <a:t> violações dos direitos humanos têm a responsabilidade de, primeiro, procurar reparação adequada a nível nacional (ou seja, esgotamento dos recursos do direito interno), antes de recorrerem ao Tribunal Africano</a:t>
          </a:r>
        </a:p>
        <a:p>
          <a:pPr marL="0" lvl="0" indent="0" algn="ctr" defTabSz="355600">
            <a:lnSpc>
              <a:spcPct val="90000"/>
            </a:lnSpc>
            <a:spcBef>
              <a:spcPct val="0"/>
            </a:spcBef>
            <a:spcAft>
              <a:spcPct val="35000"/>
            </a:spcAft>
            <a:buNone/>
          </a:pPr>
          <a:endParaRPr lang="en-GB" sz="800" kern="1200"/>
        </a:p>
        <a:p>
          <a:pPr marL="0" lvl="0" indent="0" algn="ctr" defTabSz="355600">
            <a:lnSpc>
              <a:spcPct val="90000"/>
            </a:lnSpc>
            <a:spcBef>
              <a:spcPct val="0"/>
            </a:spcBef>
            <a:spcAft>
              <a:spcPct val="35000"/>
            </a:spcAft>
            <a:buNone/>
          </a:pPr>
          <a:endParaRPr lang="en-GB" sz="800" kern="1200"/>
        </a:p>
      </dsp:txBody>
      <dsp:txXfrm>
        <a:off x="2211888" y="937919"/>
        <a:ext cx="1754047" cy="1701154"/>
      </dsp:txXfrm>
    </dsp:sp>
    <dsp:sp modelId="{6A5F83EA-7AD5-4604-A0A6-E7380093BDA6}">
      <dsp:nvSpPr>
        <dsp:cNvPr id="0" name=""/>
        <dsp:cNvSpPr/>
      </dsp:nvSpPr>
      <dsp:spPr>
        <a:xfrm rot="2700000">
          <a:off x="3994234" y="2506701"/>
          <a:ext cx="284391" cy="65862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244600">
            <a:lnSpc>
              <a:spcPct val="90000"/>
            </a:lnSpc>
            <a:spcBef>
              <a:spcPct val="0"/>
            </a:spcBef>
            <a:spcAft>
              <a:spcPct val="35000"/>
            </a:spcAft>
            <a:buNone/>
          </a:pPr>
          <a:endParaRPr lang="en-GB" sz="2800" kern="1200"/>
        </a:p>
      </dsp:txBody>
      <dsp:txXfrm>
        <a:off x="4006728" y="2608262"/>
        <a:ext cx="199074" cy="395177"/>
      </dsp:txXfrm>
    </dsp:sp>
    <dsp:sp modelId="{C38B35CD-1DE6-4B77-AB91-7F61F3E2E032}">
      <dsp:nvSpPr>
        <dsp:cNvPr id="0" name=""/>
        <dsp:cNvSpPr/>
      </dsp:nvSpPr>
      <dsp:spPr>
        <a:xfrm>
          <a:off x="3900221" y="2761087"/>
          <a:ext cx="2518007" cy="2195445"/>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pt-PT" sz="800" b="1" kern="1200"/>
            <a:t>PERÍODO PRÉ-JUDICIAL</a:t>
          </a:r>
        </a:p>
        <a:p>
          <a:pPr marL="0" lvl="0" indent="0" algn="ctr" defTabSz="355600">
            <a:lnSpc>
              <a:spcPct val="90000"/>
            </a:lnSpc>
            <a:spcBef>
              <a:spcPct val="0"/>
            </a:spcBef>
            <a:spcAft>
              <a:spcPct val="35000"/>
            </a:spcAft>
            <a:buNone/>
          </a:pPr>
          <a:r>
            <a:rPr lang="pt-PT" sz="800" b="1" kern="1200"/>
            <a:t>INTERVENIENTES PRINCIPAIS:</a:t>
          </a:r>
          <a:r>
            <a:rPr lang="pt-PT" sz="800" kern="1200"/>
            <a:t> Faculdades de direito, ordens dos advogados e associações de advogados, advogados, gabinetes de assistência jurídica, OSCs, INDHs, Comissão Africana, ACERWC</a:t>
          </a:r>
        </a:p>
        <a:p>
          <a:pPr marL="0" lvl="0" indent="0" algn="ctr" defTabSz="355600">
            <a:lnSpc>
              <a:spcPct val="90000"/>
            </a:lnSpc>
            <a:spcBef>
              <a:spcPct val="0"/>
            </a:spcBef>
            <a:spcAft>
              <a:spcPct val="35000"/>
            </a:spcAft>
            <a:buNone/>
          </a:pPr>
          <a:r>
            <a:rPr lang="pt-PT" sz="800" b="1" kern="1200"/>
            <a:t>PRINCIPAIS RESPONSABILIDADES: </a:t>
          </a:r>
          <a:r>
            <a:rPr lang="pt-PT" sz="800" kern="1200"/>
            <a:t>Capacitar advogados, divulgar informação sobre os procedimentos do Tribunal e a evolução do Direito Africano dos Direitos Humanos, identificar e preparar Petições para apresentar ao Tribunal Africano</a:t>
          </a:r>
        </a:p>
        <a:p>
          <a:pPr marL="0" lvl="0" indent="0" algn="ctr" defTabSz="355600">
            <a:lnSpc>
              <a:spcPct val="90000"/>
            </a:lnSpc>
            <a:spcBef>
              <a:spcPct val="0"/>
            </a:spcBef>
            <a:spcAft>
              <a:spcPct val="35000"/>
            </a:spcAft>
            <a:buNone/>
          </a:pPr>
          <a:r>
            <a:rPr lang="pt-PT" sz="800" b="1" kern="1200"/>
            <a:t>TRIBUNAL AFRICANO:</a:t>
          </a:r>
          <a:r>
            <a:rPr lang="pt-PT" sz="800" kern="1200"/>
            <a:t> Disponibilizar informação relevante sobre o Tribunal Africano</a:t>
          </a:r>
        </a:p>
      </dsp:txBody>
      <dsp:txXfrm>
        <a:off x="4268975" y="3082602"/>
        <a:ext cx="1780499" cy="1552415"/>
      </dsp:txXfrm>
    </dsp:sp>
    <dsp:sp modelId="{ED584C62-7275-40D7-AEF7-002B4FA6572C}">
      <dsp:nvSpPr>
        <dsp:cNvPr id="0" name=""/>
        <dsp:cNvSpPr/>
      </dsp:nvSpPr>
      <dsp:spPr>
        <a:xfrm rot="8100000">
          <a:off x="4045213" y="4518572"/>
          <a:ext cx="249871" cy="65862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244600">
            <a:lnSpc>
              <a:spcPct val="90000"/>
            </a:lnSpc>
            <a:spcBef>
              <a:spcPct val="0"/>
            </a:spcBef>
            <a:spcAft>
              <a:spcPct val="35000"/>
            </a:spcAft>
            <a:buNone/>
          </a:pPr>
          <a:endParaRPr lang="en-GB" sz="2800" kern="1200"/>
        </a:p>
      </dsp:txBody>
      <dsp:txXfrm rot="10800000">
        <a:off x="4109196" y="4623794"/>
        <a:ext cx="174910" cy="395177"/>
      </dsp:txXfrm>
    </dsp:sp>
    <dsp:sp modelId="{20702689-B764-4862-BD57-2402692D0391}">
      <dsp:nvSpPr>
        <dsp:cNvPr id="0" name=""/>
        <dsp:cNvSpPr/>
      </dsp:nvSpPr>
      <dsp:spPr>
        <a:xfrm>
          <a:off x="1732138" y="4703343"/>
          <a:ext cx="2713546" cy="2451559"/>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pt-PT" sz="800" b="1" kern="1200"/>
            <a:t>PERÍODO JUDICIAL</a:t>
          </a:r>
        </a:p>
        <a:p>
          <a:pPr marL="0" lvl="0" indent="0" algn="ctr" defTabSz="355600">
            <a:lnSpc>
              <a:spcPct val="90000"/>
            </a:lnSpc>
            <a:spcBef>
              <a:spcPct val="0"/>
            </a:spcBef>
            <a:spcAft>
              <a:spcPct val="35000"/>
            </a:spcAft>
            <a:buNone/>
          </a:pPr>
          <a:r>
            <a:rPr lang="pt-PT" sz="800" b="1" kern="1200"/>
            <a:t>INTERVENIENTES PRINCIPAIS:</a:t>
          </a:r>
          <a:r>
            <a:rPr lang="pt-PT" sz="800" kern="1200"/>
            <a:t> Assessores jurídicos das alegadas vítimas de violações dos direitos humanos e do Estado, OSCs, Comissão Africana, ACERWC, académicos, AUCIL, DAP-CUA, GAJ-CUA, INDHS e Estados terceiros </a:t>
          </a:r>
        </a:p>
        <a:p>
          <a:pPr marL="0" lvl="0" indent="0" algn="ctr" defTabSz="355600">
            <a:lnSpc>
              <a:spcPct val="90000"/>
            </a:lnSpc>
            <a:spcBef>
              <a:spcPct val="0"/>
            </a:spcBef>
            <a:spcAft>
              <a:spcPct val="35000"/>
            </a:spcAft>
            <a:buNone/>
          </a:pPr>
          <a:r>
            <a:rPr lang="pt-PT" sz="800" b="1" kern="1200"/>
            <a:t>PRINCIPAIS RESPONSABILIDADES: </a:t>
          </a:r>
          <a:r>
            <a:rPr lang="pt-PT" sz="800" kern="1200"/>
            <a:t>Interpor processos junto ao Tribunal, apresentação de alegações por escrito e orais, intervenções na qualidade de </a:t>
          </a:r>
          <a:r>
            <a:rPr lang="pt-PT" sz="800" i="1" kern="1200"/>
            <a:t>amicus curiae</a:t>
          </a:r>
          <a:r>
            <a:rPr lang="pt-PT" sz="800" kern="1200"/>
            <a:t>, intervenções de terceiros</a:t>
          </a:r>
        </a:p>
        <a:p>
          <a:pPr marL="0" lvl="0" indent="0" algn="ctr" defTabSz="355600">
            <a:lnSpc>
              <a:spcPct val="90000"/>
            </a:lnSpc>
            <a:spcBef>
              <a:spcPct val="0"/>
            </a:spcBef>
            <a:spcAft>
              <a:spcPct val="35000"/>
            </a:spcAft>
            <a:buNone/>
          </a:pPr>
          <a:r>
            <a:rPr lang="pt-PT" sz="800" b="1" kern="1200"/>
            <a:t>TRIBUNAL AFRICANO:</a:t>
          </a:r>
          <a:r>
            <a:rPr lang="pt-PT" sz="800" kern="1200"/>
            <a:t> Coordenar os processos judiciais e </a:t>
          </a:r>
          <a:r>
            <a:rPr lang="en-US" sz="800" kern="1200"/>
            <a:t>redigir</a:t>
          </a:r>
          <a:r>
            <a:rPr lang="pt-PT" sz="800" kern="1200"/>
            <a:t> as decisões judiciais</a:t>
          </a:r>
        </a:p>
      </dsp:txBody>
      <dsp:txXfrm>
        <a:off x="2129528" y="5062366"/>
        <a:ext cx="1918766" cy="1733513"/>
      </dsp:txXfrm>
    </dsp:sp>
    <dsp:sp modelId="{7FB43A4C-1BA4-490F-BC10-02895CF6C8B5}">
      <dsp:nvSpPr>
        <dsp:cNvPr id="0" name=""/>
        <dsp:cNvSpPr/>
      </dsp:nvSpPr>
      <dsp:spPr>
        <a:xfrm rot="13500000">
          <a:off x="1965767" y="4569768"/>
          <a:ext cx="186207" cy="65862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244600">
            <a:lnSpc>
              <a:spcPct val="90000"/>
            </a:lnSpc>
            <a:spcBef>
              <a:spcPct val="0"/>
            </a:spcBef>
            <a:spcAft>
              <a:spcPct val="35000"/>
            </a:spcAft>
            <a:buNone/>
          </a:pPr>
          <a:endParaRPr lang="en-GB" sz="2800" kern="1200"/>
        </a:p>
      </dsp:txBody>
      <dsp:txXfrm rot="10800000">
        <a:off x="2013448" y="4721243"/>
        <a:ext cx="130345" cy="395177"/>
      </dsp:txXfrm>
    </dsp:sp>
    <dsp:sp modelId="{4C4F191D-151F-4032-8F10-793E8FD2D6CA}">
      <dsp:nvSpPr>
        <dsp:cNvPr id="0" name=""/>
        <dsp:cNvSpPr/>
      </dsp:nvSpPr>
      <dsp:spPr>
        <a:xfrm>
          <a:off x="-325772" y="2616667"/>
          <a:ext cx="2688743" cy="2484285"/>
        </a:xfrm>
        <a:prstGeom prst="ellips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pt-PT" sz="800" b="1" kern="1200"/>
            <a:t>PERÍODO PÓS-JUDICIAL</a:t>
          </a:r>
        </a:p>
        <a:p>
          <a:pPr marL="0" lvl="0" indent="0" algn="ctr" defTabSz="355600">
            <a:lnSpc>
              <a:spcPct val="90000"/>
            </a:lnSpc>
            <a:spcBef>
              <a:spcPct val="0"/>
            </a:spcBef>
            <a:spcAft>
              <a:spcPct val="35000"/>
            </a:spcAft>
            <a:buNone/>
          </a:pPr>
          <a:r>
            <a:rPr lang="pt-PT" sz="800" b="1" kern="1200"/>
            <a:t>INTERVENIENTES PRINCIPAIS:</a:t>
          </a:r>
          <a:r>
            <a:rPr lang="pt-PT" sz="800" kern="1200"/>
            <a:t> Governos, parlamentos, sistemas judiciais nacionais, instituições de administração pública, INDH, Conferência, Conselho Executivo, CTE-Justiça, CRP, MAAP, PAP, Comissão Africana, ACERWC, ECOSOCC, AUABC, </a:t>
          </a:r>
          <a:r>
            <a:rPr lang="pt-PT" sz="800" b="0" i="0" kern="1200"/>
            <a:t>AUDA-NEPAD</a:t>
          </a:r>
          <a:r>
            <a:rPr lang="pt-PT" sz="800" kern="1200"/>
            <a:t>, OSCs e órgãos da comunicação social</a:t>
          </a:r>
        </a:p>
        <a:p>
          <a:pPr marL="0" lvl="0" indent="0" algn="ctr" defTabSz="355600">
            <a:lnSpc>
              <a:spcPct val="90000"/>
            </a:lnSpc>
            <a:spcBef>
              <a:spcPct val="0"/>
            </a:spcBef>
            <a:spcAft>
              <a:spcPct val="35000"/>
            </a:spcAft>
            <a:buNone/>
          </a:pPr>
          <a:r>
            <a:rPr lang="pt-PT" sz="800" b="1" kern="1200"/>
            <a:t>PRINCIPAIS RESPONSABILIDADES: </a:t>
          </a:r>
          <a:r>
            <a:rPr lang="pt-PT" sz="800" kern="1200"/>
            <a:t>Implementação das decisões do Tribunal, acompanhamento da implementaçãoção, sensibilização sobre as decisões do Tribunal</a:t>
          </a:r>
        </a:p>
        <a:p>
          <a:pPr marL="0" lvl="0" indent="0" algn="ctr" defTabSz="355600">
            <a:lnSpc>
              <a:spcPct val="90000"/>
            </a:lnSpc>
            <a:spcBef>
              <a:spcPct val="0"/>
            </a:spcBef>
            <a:spcAft>
              <a:spcPct val="35000"/>
            </a:spcAft>
            <a:buNone/>
          </a:pPr>
          <a:r>
            <a:rPr lang="pt-PT" sz="800" b="1" kern="1200"/>
            <a:t>TRIBUNAL AFRICANO: </a:t>
          </a:r>
          <a:r>
            <a:rPr lang="pt-PT" sz="800" kern="1200"/>
            <a:t>Decidir e reportar sobre o ponto da situação da execução das suas decisões, bem como emitir despachos para garantir o cumprimento das suas decisões, sempre que necessário</a:t>
          </a:r>
        </a:p>
      </dsp:txBody>
      <dsp:txXfrm>
        <a:off x="67985" y="2980482"/>
        <a:ext cx="1901229" cy="1756655"/>
      </dsp:txXfrm>
    </dsp:sp>
    <dsp:sp modelId="{DCAE7A6F-5433-41B8-9FB0-27F97AC15FE1}">
      <dsp:nvSpPr>
        <dsp:cNvPr id="0" name=""/>
        <dsp:cNvSpPr/>
      </dsp:nvSpPr>
      <dsp:spPr>
        <a:xfrm rot="18900000">
          <a:off x="1963391" y="2474340"/>
          <a:ext cx="220727" cy="658627"/>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244600">
            <a:lnSpc>
              <a:spcPct val="90000"/>
            </a:lnSpc>
            <a:spcBef>
              <a:spcPct val="0"/>
            </a:spcBef>
            <a:spcAft>
              <a:spcPct val="35000"/>
            </a:spcAft>
            <a:buNone/>
          </a:pPr>
          <a:endParaRPr lang="en-GB" sz="2800" kern="1200"/>
        </a:p>
      </dsp:txBody>
      <dsp:txXfrm>
        <a:off x="1973088" y="2629477"/>
        <a:ext cx="154509" cy="39517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F93139-14EE-4B91-BC60-A4E8F5559404}">
      <dsp:nvSpPr>
        <dsp:cNvPr id="0" name=""/>
        <dsp:cNvSpPr/>
      </dsp:nvSpPr>
      <dsp:spPr>
        <a:xfrm>
          <a:off x="1625639" y="138"/>
          <a:ext cx="1256926" cy="1256926"/>
        </a:xfrm>
        <a:prstGeom prst="ellipse">
          <a:avLst/>
        </a:prstGeom>
        <a:solidFill>
          <a:schemeClr val="accent3">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pt-PT" sz="1100" kern="1200">
              <a:latin typeface="Arial" panose="020B0604020202020204" pitchFamily="34" charset="0"/>
              <a:cs typeface="Arial" panose="020B0604020202020204" pitchFamily="34" charset="0"/>
            </a:rPr>
            <a:t>Melhoria dos Processos Judiciais</a:t>
          </a:r>
        </a:p>
      </dsp:txBody>
      <dsp:txXfrm>
        <a:off x="1809712" y="184211"/>
        <a:ext cx="888780" cy="888780"/>
      </dsp:txXfrm>
    </dsp:sp>
    <dsp:sp modelId="{B78AC18C-8D30-4327-887B-26FD3EC1F84D}">
      <dsp:nvSpPr>
        <dsp:cNvPr id="0" name=""/>
        <dsp:cNvSpPr/>
      </dsp:nvSpPr>
      <dsp:spPr>
        <a:xfrm rot="3600000">
          <a:off x="2554140" y="1225726"/>
          <a:ext cx="334344" cy="424212"/>
        </a:xfrm>
        <a:prstGeom prst="rightArrow">
          <a:avLst>
            <a:gd name="adj1" fmla="val 60000"/>
            <a:gd name="adj2" fmla="val 50000"/>
          </a:avLst>
        </a:prstGeom>
        <a:solidFill>
          <a:schemeClr val="accent3">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2579216" y="1267136"/>
        <a:ext cx="234041" cy="254528"/>
      </dsp:txXfrm>
    </dsp:sp>
    <dsp:sp modelId="{AE7B012B-6C0C-4A77-8F5D-31E5B6F9CDC5}">
      <dsp:nvSpPr>
        <dsp:cNvPr id="0" name=""/>
        <dsp:cNvSpPr/>
      </dsp:nvSpPr>
      <dsp:spPr>
        <a:xfrm>
          <a:off x="2569521" y="1634990"/>
          <a:ext cx="1256926" cy="1256926"/>
        </a:xfrm>
        <a:prstGeom prst="ellipse">
          <a:avLst/>
        </a:prstGeom>
        <a:solidFill>
          <a:schemeClr val="accent3">
            <a:shade val="80000"/>
            <a:hueOff val="0"/>
            <a:satOff val="0"/>
            <a:lumOff val="954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pt-PT" sz="1100" kern="1200">
              <a:latin typeface="Arial" panose="020B0604020202020204" pitchFamily="34" charset="0"/>
              <a:cs typeface="Arial" panose="020B0604020202020204" pitchFamily="34" charset="0"/>
            </a:rPr>
            <a:t>Maior Massificação e Cooperação</a:t>
          </a:r>
        </a:p>
      </dsp:txBody>
      <dsp:txXfrm>
        <a:off x="2753594" y="1819063"/>
        <a:ext cx="888780" cy="888780"/>
      </dsp:txXfrm>
    </dsp:sp>
    <dsp:sp modelId="{E3BA58B1-0C43-4F0F-8280-7C1412E89352}">
      <dsp:nvSpPr>
        <dsp:cNvPr id="0" name=""/>
        <dsp:cNvSpPr/>
      </dsp:nvSpPr>
      <dsp:spPr>
        <a:xfrm rot="10800000">
          <a:off x="2096392" y="2051347"/>
          <a:ext cx="334344" cy="424212"/>
        </a:xfrm>
        <a:prstGeom prst="rightArrow">
          <a:avLst>
            <a:gd name="adj1" fmla="val 60000"/>
            <a:gd name="adj2" fmla="val 50000"/>
          </a:avLst>
        </a:prstGeom>
        <a:solidFill>
          <a:schemeClr val="accent3">
            <a:shade val="90000"/>
            <a:hueOff val="0"/>
            <a:satOff val="0"/>
            <a:lumOff val="793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rot="10800000">
        <a:off x="2196695" y="2136189"/>
        <a:ext cx="234041" cy="254528"/>
      </dsp:txXfrm>
    </dsp:sp>
    <dsp:sp modelId="{C99440DE-9E2F-43FD-97FC-DF59200D5D48}">
      <dsp:nvSpPr>
        <dsp:cNvPr id="0" name=""/>
        <dsp:cNvSpPr/>
      </dsp:nvSpPr>
      <dsp:spPr>
        <a:xfrm>
          <a:off x="681756" y="1634990"/>
          <a:ext cx="1256926" cy="1256926"/>
        </a:xfrm>
        <a:prstGeom prst="ellipse">
          <a:avLst/>
        </a:prstGeom>
        <a:solidFill>
          <a:schemeClr val="accent3">
            <a:shade val="80000"/>
            <a:hueOff val="0"/>
            <a:satOff val="0"/>
            <a:lumOff val="1909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pt-PT" sz="1100" kern="1200">
              <a:latin typeface="Arial" panose="020B0604020202020204" pitchFamily="34" charset="0"/>
              <a:cs typeface="Arial" panose="020B0604020202020204" pitchFamily="34" charset="0"/>
            </a:rPr>
            <a:t>Aumento da Capacidade Institucional</a:t>
          </a:r>
        </a:p>
      </dsp:txBody>
      <dsp:txXfrm>
        <a:off x="865829" y="1819063"/>
        <a:ext cx="888780" cy="888780"/>
      </dsp:txXfrm>
    </dsp:sp>
    <dsp:sp modelId="{C16C6E65-AD33-46BD-A554-E7D55EE24A95}">
      <dsp:nvSpPr>
        <dsp:cNvPr id="0" name=""/>
        <dsp:cNvSpPr/>
      </dsp:nvSpPr>
      <dsp:spPr>
        <a:xfrm rot="18000000">
          <a:off x="1610257" y="1242116"/>
          <a:ext cx="334344" cy="424212"/>
        </a:xfrm>
        <a:prstGeom prst="rightArrow">
          <a:avLst>
            <a:gd name="adj1" fmla="val 60000"/>
            <a:gd name="adj2" fmla="val 50000"/>
          </a:avLst>
        </a:prstGeom>
        <a:solidFill>
          <a:schemeClr val="accent3">
            <a:shade val="90000"/>
            <a:hueOff val="0"/>
            <a:satOff val="0"/>
            <a:lumOff val="1587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GB" sz="900" kern="1200"/>
        </a:p>
      </dsp:txBody>
      <dsp:txXfrm>
        <a:off x="1635333" y="1370390"/>
        <a:ext cx="234041" cy="254528"/>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A910CF-7209-40DF-BC79-B68324DECCAA}">
      <dsp:nvSpPr>
        <dsp:cNvPr id="0" name=""/>
        <dsp:cNvSpPr/>
      </dsp:nvSpPr>
      <dsp:spPr>
        <a:xfrm rot="4396374">
          <a:off x="873231" y="761686"/>
          <a:ext cx="3304315" cy="2304348"/>
        </a:xfrm>
        <a:prstGeom prst="swooshArrow">
          <a:avLst>
            <a:gd name="adj1" fmla="val 16310"/>
            <a:gd name="adj2" fmla="val 31370"/>
          </a:avLst>
        </a:prstGeom>
        <a:solidFill>
          <a:schemeClr val="accent3">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0D01906-5FF9-4BCD-97C6-52B6A602FF67}">
      <dsp:nvSpPr>
        <dsp:cNvPr id="0" name=""/>
        <dsp:cNvSpPr/>
      </dsp:nvSpPr>
      <dsp:spPr>
        <a:xfrm>
          <a:off x="2111038" y="1062575"/>
          <a:ext cx="83444" cy="83444"/>
        </a:xfrm>
        <a:prstGeom prst="ellipse">
          <a:avLst/>
        </a:prstGeom>
        <a:solidFill>
          <a:schemeClr val="accent3">
            <a:tint val="55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5444F83-38A6-4112-8F36-04B8E240EE3D}">
      <dsp:nvSpPr>
        <dsp:cNvPr id="0" name=""/>
        <dsp:cNvSpPr/>
      </dsp:nvSpPr>
      <dsp:spPr>
        <a:xfrm>
          <a:off x="2682402" y="1523432"/>
          <a:ext cx="83444" cy="83444"/>
        </a:xfrm>
        <a:prstGeom prst="ellipse">
          <a:avLst/>
        </a:prstGeom>
        <a:solidFill>
          <a:schemeClr val="accent3">
            <a:tint val="55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91207CB-F29E-4E13-B222-94D3030DFA65}">
      <dsp:nvSpPr>
        <dsp:cNvPr id="0" name=""/>
        <dsp:cNvSpPr/>
      </dsp:nvSpPr>
      <dsp:spPr>
        <a:xfrm>
          <a:off x="3110609" y="2062376"/>
          <a:ext cx="83444" cy="83444"/>
        </a:xfrm>
        <a:prstGeom prst="ellipse">
          <a:avLst/>
        </a:prstGeom>
        <a:solidFill>
          <a:schemeClr val="accent3">
            <a:tint val="55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AC47C89-2656-434E-ACA4-59FEBDE9A96F}">
      <dsp:nvSpPr>
        <dsp:cNvPr id="0" name=""/>
        <dsp:cNvSpPr/>
      </dsp:nvSpPr>
      <dsp:spPr>
        <a:xfrm>
          <a:off x="338273" y="106327"/>
          <a:ext cx="2184774" cy="3997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b" anchorCtr="0">
          <a:noAutofit/>
        </a:bodyPr>
        <a:lstStyle/>
        <a:p>
          <a:pPr marL="0" lvl="0" indent="0" algn="ctr" defTabSz="400050">
            <a:lnSpc>
              <a:spcPct val="90000"/>
            </a:lnSpc>
            <a:spcBef>
              <a:spcPct val="0"/>
            </a:spcBef>
            <a:spcAft>
              <a:spcPct val="35000"/>
            </a:spcAft>
            <a:buNone/>
          </a:pPr>
          <a:r>
            <a:rPr lang="pt-PT" sz="900" kern="1200">
              <a:latin typeface="Arial" panose="020B0604020202020204" pitchFamily="34" charset="0"/>
              <a:cs typeface="Arial" panose="020B0604020202020204" pitchFamily="34" charset="0"/>
            </a:rPr>
            <a:t>Aumento da eficiência dos processos judiciais em, pelo menos, 60%</a:t>
          </a:r>
        </a:p>
      </dsp:txBody>
      <dsp:txXfrm>
        <a:off x="338273" y="106327"/>
        <a:ext cx="2184774" cy="399779"/>
      </dsp:txXfrm>
    </dsp:sp>
    <dsp:sp modelId="{F8B23D37-9917-4AD9-BC39-DC612B62A3AE}">
      <dsp:nvSpPr>
        <dsp:cNvPr id="0" name=""/>
        <dsp:cNvSpPr/>
      </dsp:nvSpPr>
      <dsp:spPr>
        <a:xfrm>
          <a:off x="2536547" y="798079"/>
          <a:ext cx="2845493" cy="612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pt-PT" sz="900" kern="1200">
              <a:latin typeface="Arial" panose="020B0604020202020204" pitchFamily="34" charset="0"/>
              <a:cs typeface="Arial" panose="020B0604020202020204" pitchFamily="34" charset="0"/>
            </a:rPr>
            <a:t>Melhor qualidade das decisões judiciais</a:t>
          </a:r>
        </a:p>
      </dsp:txBody>
      <dsp:txXfrm>
        <a:off x="2536547" y="798079"/>
        <a:ext cx="2845493" cy="612435"/>
      </dsp:txXfrm>
    </dsp:sp>
    <dsp:sp modelId="{AF5FB51B-4B95-4CCA-8120-0D64DAA52795}">
      <dsp:nvSpPr>
        <dsp:cNvPr id="0" name=""/>
        <dsp:cNvSpPr/>
      </dsp:nvSpPr>
      <dsp:spPr>
        <a:xfrm>
          <a:off x="481603" y="1258937"/>
          <a:ext cx="1810512" cy="612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pt-PT" sz="900" kern="1200">
              <a:latin typeface="Arial" panose="020B0604020202020204" pitchFamily="34" charset="0"/>
              <a:cs typeface="Arial" panose="020B0604020202020204" pitchFamily="34" charset="0"/>
            </a:rPr>
            <a:t>Maior acesso aos procedimentos do Tribunal Africano</a:t>
          </a:r>
        </a:p>
      </dsp:txBody>
      <dsp:txXfrm>
        <a:off x="481603" y="1258937"/>
        <a:ext cx="1810512" cy="612435"/>
      </dsp:txXfrm>
    </dsp:sp>
    <dsp:sp modelId="{B53C35E0-9C64-4853-86B6-29058C2DBA86}">
      <dsp:nvSpPr>
        <dsp:cNvPr id="0" name=""/>
        <dsp:cNvSpPr/>
      </dsp:nvSpPr>
      <dsp:spPr>
        <a:xfrm>
          <a:off x="3512509" y="1691555"/>
          <a:ext cx="1713971" cy="6124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pt-PT" sz="900" kern="1200">
              <a:latin typeface="Arial" panose="020B0604020202020204" pitchFamily="34" charset="0"/>
              <a:cs typeface="Arial" panose="020B0604020202020204" pitchFamily="34" charset="0"/>
            </a:rPr>
            <a:t>Aumento do uso do procedimento de resolução amigável em, pelo menos, 10%</a:t>
          </a:r>
        </a:p>
      </dsp:txBody>
      <dsp:txXfrm>
        <a:off x="3512509" y="1691555"/>
        <a:ext cx="1713971" cy="612435"/>
      </dsp:txXfrm>
    </dsp:sp>
    <dsp:sp modelId="{D5529A90-A8E5-4155-B054-74C4AFDE2E61}">
      <dsp:nvSpPr>
        <dsp:cNvPr id="0" name=""/>
        <dsp:cNvSpPr/>
      </dsp:nvSpPr>
      <dsp:spPr>
        <a:xfrm>
          <a:off x="2756966" y="3332242"/>
          <a:ext cx="2105246" cy="3785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t" anchorCtr="0">
          <a:noAutofit/>
        </a:bodyPr>
        <a:lstStyle/>
        <a:p>
          <a:pPr marL="0" lvl="0" indent="0" algn="ctr" defTabSz="400050">
            <a:lnSpc>
              <a:spcPct val="90000"/>
            </a:lnSpc>
            <a:spcBef>
              <a:spcPct val="0"/>
            </a:spcBef>
            <a:spcAft>
              <a:spcPct val="35000"/>
            </a:spcAft>
            <a:buNone/>
          </a:pPr>
          <a:r>
            <a:rPr lang="pt-PT" sz="900" kern="1200">
              <a:latin typeface="Arial" panose="020B0604020202020204" pitchFamily="34" charset="0"/>
              <a:cs typeface="Arial" panose="020B0604020202020204" pitchFamily="34" charset="0"/>
            </a:rPr>
            <a:t>Alcance da taxa de, pelo menos, 30% de cumprimento das decisões do Tribunal</a:t>
          </a:r>
        </a:p>
      </dsp:txBody>
      <dsp:txXfrm>
        <a:off x="2756966" y="3332242"/>
        <a:ext cx="2105246" cy="37852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CA3F6D-2D2B-4017-8CE2-EAE06BC69068}">
      <dsp:nvSpPr>
        <dsp:cNvPr id="0" name=""/>
        <dsp:cNvSpPr/>
      </dsp:nvSpPr>
      <dsp:spPr>
        <a:xfrm rot="21300000">
          <a:off x="16836" y="1516590"/>
          <a:ext cx="5452727" cy="624419"/>
        </a:xfrm>
        <a:prstGeom prst="mathMinus">
          <a:avLst/>
        </a:prstGeom>
        <a:solidFill>
          <a:schemeClr val="accent3">
            <a:tint val="55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FD8388C-9DB0-414B-ACF1-6C09A8EB307B}">
      <dsp:nvSpPr>
        <dsp:cNvPr id="0" name=""/>
        <dsp:cNvSpPr/>
      </dsp:nvSpPr>
      <dsp:spPr>
        <a:xfrm>
          <a:off x="903766" y="182880"/>
          <a:ext cx="1155123" cy="1463040"/>
        </a:xfrm>
        <a:prstGeom prst="downArrow">
          <a:avLst/>
        </a:prstGeom>
        <a:solidFill>
          <a:schemeClr val="accent3">
            <a:shade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0926687-FB68-4D23-B337-6F2C70D009CA}">
      <dsp:nvSpPr>
        <dsp:cNvPr id="0" name=""/>
        <dsp:cNvSpPr/>
      </dsp:nvSpPr>
      <dsp:spPr>
        <a:xfrm>
          <a:off x="2907792" y="0"/>
          <a:ext cx="1755648" cy="15361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pt-PT" sz="1400" kern="1200">
              <a:latin typeface="Arial" panose="020B0604020202020204" pitchFamily="34" charset="0"/>
              <a:cs typeface="Arial" panose="020B0604020202020204" pitchFamily="34" charset="0"/>
            </a:rPr>
            <a:t>Criação de maior consciência sobre o Tribunal Africano e o seu papel na protecção dos direitos humanos em áfrica</a:t>
          </a:r>
        </a:p>
      </dsp:txBody>
      <dsp:txXfrm>
        <a:off x="2907792" y="0"/>
        <a:ext cx="1755648" cy="1536192"/>
      </dsp:txXfrm>
    </dsp:sp>
    <dsp:sp modelId="{579E23BB-7C8D-4330-ACC0-C4B6E50D556C}">
      <dsp:nvSpPr>
        <dsp:cNvPr id="0" name=""/>
        <dsp:cNvSpPr/>
      </dsp:nvSpPr>
      <dsp:spPr>
        <a:xfrm>
          <a:off x="3470041" y="2011680"/>
          <a:ext cx="1070061" cy="1463040"/>
        </a:xfrm>
        <a:prstGeom prst="upArrow">
          <a:avLst/>
        </a:prstGeom>
        <a:solidFill>
          <a:schemeClr val="accent3">
            <a:shade val="50000"/>
            <a:hueOff val="0"/>
            <a:satOff val="0"/>
            <a:lumOff val="359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537B9E5-7592-4C61-8A2A-3E247E6EB092}">
      <dsp:nvSpPr>
        <dsp:cNvPr id="0" name=""/>
        <dsp:cNvSpPr/>
      </dsp:nvSpPr>
      <dsp:spPr>
        <a:xfrm>
          <a:off x="680998" y="2121407"/>
          <a:ext cx="2039571" cy="15361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pt-PT" sz="1400" kern="1200">
              <a:latin typeface="Arial" panose="020B0604020202020204" pitchFamily="34" charset="0"/>
              <a:cs typeface="Arial" panose="020B0604020202020204" pitchFamily="34" charset="0"/>
            </a:rPr>
            <a:t>Maior cooperação com os parceiros e as partes</a:t>
          </a:r>
          <a:r>
            <a:rPr lang="pt-PT" sz="1400" kern="1200"/>
            <a:t>intervenientes e </a:t>
          </a:r>
          <a:r>
            <a:rPr lang="pt-PT" sz="1400" kern="1200">
              <a:latin typeface="Arial" panose="020B0604020202020204" pitchFamily="34" charset="0"/>
              <a:cs typeface="Arial" panose="020B0604020202020204" pitchFamily="34" charset="0"/>
            </a:rPr>
            <a:t>interessadas no trabalho do Tribunal Africano</a:t>
          </a:r>
        </a:p>
      </dsp:txBody>
      <dsp:txXfrm>
        <a:off x="680998" y="2121407"/>
        <a:ext cx="2039571" cy="1536192"/>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C0D2C6-71EE-4958-9B6F-B45B5450FA83}">
      <dsp:nvSpPr>
        <dsp:cNvPr id="0" name=""/>
        <dsp:cNvSpPr/>
      </dsp:nvSpPr>
      <dsp:spPr>
        <a:xfrm>
          <a:off x="1870516" y="0"/>
          <a:ext cx="1798414" cy="1798505"/>
        </a:xfrm>
        <a:prstGeom prst="circularArrow">
          <a:avLst>
            <a:gd name="adj1" fmla="val 10980"/>
            <a:gd name="adj2" fmla="val 1142322"/>
            <a:gd name="adj3" fmla="val 4500000"/>
            <a:gd name="adj4" fmla="val 10800000"/>
            <a:gd name="adj5" fmla="val 125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FCC6251-9FE4-4D54-837E-EBD3EF7D56C8}">
      <dsp:nvSpPr>
        <dsp:cNvPr id="0" name=""/>
        <dsp:cNvSpPr/>
      </dsp:nvSpPr>
      <dsp:spPr>
        <a:xfrm>
          <a:off x="2267578" y="651363"/>
          <a:ext cx="1003617" cy="5015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t-PT" sz="900" kern="1200">
              <a:latin typeface="Arial" panose="020B0604020202020204" pitchFamily="34" charset="0"/>
              <a:cs typeface="Arial" panose="020B0604020202020204" pitchFamily="34" charset="0"/>
            </a:rPr>
            <a:t>Recursos humanos desenvolvidos </a:t>
          </a:r>
        </a:p>
      </dsp:txBody>
      <dsp:txXfrm>
        <a:off x="2267578" y="651363"/>
        <a:ext cx="1003617" cy="501584"/>
      </dsp:txXfrm>
    </dsp:sp>
    <dsp:sp modelId="{E54E298B-A9B9-4451-831E-DBFC59CFA632}">
      <dsp:nvSpPr>
        <dsp:cNvPr id="0" name=""/>
        <dsp:cNvSpPr/>
      </dsp:nvSpPr>
      <dsp:spPr>
        <a:xfrm>
          <a:off x="1370901" y="1033356"/>
          <a:ext cx="1798414" cy="1798505"/>
        </a:xfrm>
        <a:prstGeom prst="leftCircularArrow">
          <a:avLst>
            <a:gd name="adj1" fmla="val 10980"/>
            <a:gd name="adj2" fmla="val 1142322"/>
            <a:gd name="adj3" fmla="val 6300000"/>
            <a:gd name="adj4" fmla="val 18900000"/>
            <a:gd name="adj5" fmla="val 125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3A65F-806F-427E-AE76-D503C6075734}">
      <dsp:nvSpPr>
        <dsp:cNvPr id="0" name=""/>
        <dsp:cNvSpPr/>
      </dsp:nvSpPr>
      <dsp:spPr>
        <a:xfrm>
          <a:off x="1765938" y="1687042"/>
          <a:ext cx="1003617" cy="5015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t-PT" sz="900" b="0" kern="1200">
              <a:latin typeface="Arial" panose="020B0604020202020204" pitchFamily="34" charset="0"/>
              <a:cs typeface="Arial" panose="020B0604020202020204" pitchFamily="34" charset="0"/>
            </a:rPr>
            <a:t>Aproveitamento máximo dos recursos digitais</a:t>
          </a:r>
        </a:p>
      </dsp:txBody>
      <dsp:txXfrm>
        <a:off x="1765938" y="1687042"/>
        <a:ext cx="1003617" cy="501584"/>
      </dsp:txXfrm>
    </dsp:sp>
    <dsp:sp modelId="{BC60652D-5C65-4E49-A2C7-AFB7E75BF92A}">
      <dsp:nvSpPr>
        <dsp:cNvPr id="0" name=""/>
        <dsp:cNvSpPr/>
      </dsp:nvSpPr>
      <dsp:spPr>
        <a:xfrm>
          <a:off x="1870516" y="2071358"/>
          <a:ext cx="1798414" cy="1798505"/>
        </a:xfrm>
        <a:prstGeom prst="circularArrow">
          <a:avLst>
            <a:gd name="adj1" fmla="val 10980"/>
            <a:gd name="adj2" fmla="val 1142322"/>
            <a:gd name="adj3" fmla="val 4500000"/>
            <a:gd name="adj4" fmla="val 13500000"/>
            <a:gd name="adj5" fmla="val 125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29C8C7C-FB17-4133-BB2D-66CB470BAAA6}">
      <dsp:nvSpPr>
        <dsp:cNvPr id="0" name=""/>
        <dsp:cNvSpPr/>
      </dsp:nvSpPr>
      <dsp:spPr>
        <a:xfrm>
          <a:off x="2267578" y="2722140"/>
          <a:ext cx="1003617" cy="5015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t-PT" sz="900" kern="1200">
              <a:latin typeface="Arial" panose="020B0604020202020204" pitchFamily="34" charset="0"/>
              <a:cs typeface="Arial" panose="020B0604020202020204" pitchFamily="34" charset="0"/>
            </a:rPr>
            <a:t>Melhor gestão do conhecimento </a:t>
          </a:r>
        </a:p>
      </dsp:txBody>
      <dsp:txXfrm>
        <a:off x="2267578" y="2722140"/>
        <a:ext cx="1003617" cy="501584"/>
      </dsp:txXfrm>
    </dsp:sp>
    <dsp:sp modelId="{27D35C7A-C34F-477C-A7F9-99D7B4F05D90}">
      <dsp:nvSpPr>
        <dsp:cNvPr id="0" name=""/>
        <dsp:cNvSpPr/>
      </dsp:nvSpPr>
      <dsp:spPr>
        <a:xfrm>
          <a:off x="1370901" y="3106456"/>
          <a:ext cx="1798414" cy="1798505"/>
        </a:xfrm>
        <a:prstGeom prst="leftCircularArrow">
          <a:avLst>
            <a:gd name="adj1" fmla="val 10980"/>
            <a:gd name="adj2" fmla="val 1142322"/>
            <a:gd name="adj3" fmla="val 6300000"/>
            <a:gd name="adj4" fmla="val 18900000"/>
            <a:gd name="adj5" fmla="val 125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5F7CAAC-3562-4D73-BE23-E64CE229F4FD}">
      <dsp:nvSpPr>
        <dsp:cNvPr id="0" name=""/>
        <dsp:cNvSpPr/>
      </dsp:nvSpPr>
      <dsp:spPr>
        <a:xfrm>
          <a:off x="1765938" y="3757819"/>
          <a:ext cx="1003617" cy="5015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t-PT" sz="900" kern="1200">
              <a:latin typeface="Arial" panose="020B0604020202020204" pitchFamily="34" charset="0"/>
              <a:cs typeface="Arial" panose="020B0604020202020204" pitchFamily="34" charset="0"/>
            </a:rPr>
            <a:t>Maior disponibilidade de recursos materiais </a:t>
          </a:r>
        </a:p>
      </dsp:txBody>
      <dsp:txXfrm>
        <a:off x="1765938" y="3757819"/>
        <a:ext cx="1003617" cy="501584"/>
      </dsp:txXfrm>
    </dsp:sp>
    <dsp:sp modelId="{C8349EAD-9777-4B7D-850C-0A0B9BE6BCAF}">
      <dsp:nvSpPr>
        <dsp:cNvPr id="0" name=""/>
        <dsp:cNvSpPr/>
      </dsp:nvSpPr>
      <dsp:spPr>
        <a:xfrm>
          <a:off x="1998372" y="4259404"/>
          <a:ext cx="1545064" cy="1545971"/>
        </a:xfrm>
        <a:prstGeom prst="blockArc">
          <a:avLst>
            <a:gd name="adj1" fmla="val 13500000"/>
            <a:gd name="adj2" fmla="val 10800000"/>
            <a:gd name="adj3" fmla="val 1274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0E36A7F-E38A-45E8-951F-E235E7E73556}">
      <dsp:nvSpPr>
        <dsp:cNvPr id="0" name=""/>
        <dsp:cNvSpPr/>
      </dsp:nvSpPr>
      <dsp:spPr>
        <a:xfrm>
          <a:off x="2267578" y="4793498"/>
          <a:ext cx="1003617" cy="5015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t-PT" sz="900" kern="1200">
              <a:latin typeface="Arial" panose="020B0604020202020204" pitchFamily="34" charset="0"/>
              <a:cs typeface="Arial" panose="020B0604020202020204" pitchFamily="34" charset="0"/>
            </a:rPr>
            <a:t>Aumento dos recursos financeiros </a:t>
          </a:r>
          <a:r>
            <a:rPr lang="pt-PT" sz="900" kern="1200">
              <a:solidFill>
                <a:schemeClr val="tx1"/>
              </a:solidFill>
              <a:latin typeface="Arial" panose="020B0604020202020204" pitchFamily="34" charset="0"/>
              <a:cs typeface="Arial" panose="020B0604020202020204" pitchFamily="34" charset="0"/>
            </a:rPr>
            <a:t>em, pelo menos, 50%. </a:t>
          </a:r>
        </a:p>
      </dsp:txBody>
      <dsp:txXfrm>
        <a:off x="2267578" y="4793498"/>
        <a:ext cx="1003617" cy="501584"/>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3.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5.xml><?xml version="1.0" encoding="utf-8"?>
<dgm:layoutDef xmlns:dgm="http://schemas.openxmlformats.org/drawingml/2006/diagram" xmlns:a="http://schemas.openxmlformats.org/drawingml/2006/main" uniqueId="urn:microsoft.com/office/officeart/2009/3/layout/DescendingProcess">
  <dgm:title val=""/>
  <dgm:desc val=""/>
  <dgm:catLst>
    <dgm:cat type="process" pri="235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clrData>
  <dgm:layoutNode name="Name0">
    <dgm:varLst>
      <dgm:chMax val="7"/>
      <dgm:chPref val="5"/>
    </dgm:varLst>
    <dgm:alg type="composite">
      <dgm:param type="ar" val="1.1"/>
    </dgm:alg>
    <dgm:shape xmlns:r="http://schemas.openxmlformats.org/officeDocument/2006/relationships" r:blip="">
      <dgm:adjLst/>
    </dgm:shape>
    <dgm:choose name="Name1">
      <dgm:if name="Name2" axis="ch" ptType="node" func="cnt" op="equ" val="1">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Lst>
      </dgm:if>
      <dgm:if name="Name3" axis="ch" ptType="node" func="cnt" op="equ" val="2">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
          <dgm:constr type="b" for="ch" forName="txNode2" refType="h"/>
          <dgm:constr type="r" for="ch" forName="txNode2" refType="w"/>
          <dgm:constr type="h" for="ch" forName="txNode2" refType="h" fact="0.16"/>
        </dgm:constrLst>
      </dgm:if>
      <dgm:if name="Name4" axis="ch" ptType="node" func="cnt" op="equ" val="3">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56"/>
          <dgm:constr type="ctrY" for="ch" forName="txNode2" refType="h" fact="0.3992"/>
          <dgm:constr type="r" for="ch" forName="txNode2" refType="w"/>
          <dgm:constr type="h" for="ch" forName="txNode2" refType="h" fact="0.16"/>
          <dgm:constr type="l" for="ch" forName="txNode3" refType="w" fact="0.5"/>
          <dgm:constr type="b" for="ch" forName="txNode3" refType="h"/>
          <dgm:constr type="r" for="ch" forName="txNode3" refType="w"/>
          <dgm:constr type="h" for="ch" forName="txNode3" refType="h" fact="0.16"/>
          <dgm:constr type="ctrX" for="ch" forName="dotNode2" refType="w" fact="0.4782"/>
          <dgm:constr type="ctrY" for="ch" forName="dotNode2" refType="h" fact="0.3992"/>
          <dgm:constr type="h" for="ch" forName="dotNode2" refType="h" fact="0.0218"/>
          <dgm:constr type="w" for="ch" forName="dotNode2" refType="h" refFor="ch" refForName="dotNode2"/>
        </dgm:constrLst>
      </dgm:if>
      <dgm:if name="Name5" axis="ch" ptType="node" func="cnt" op="equ" val="4">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9"/>
          <dgm:constr type="ctrY" for="ch" forName="txNode2" refType="h" fact="0.3153"/>
          <dgm:constr type="r" for="ch" forName="txNode2" refType="w"/>
          <dgm:constr type="h" for="ch" forName="txNode2" refType="h" fact="0.16"/>
          <dgm:constr type="l" for="ch" forName="txNode3" refType="w" fact="0"/>
          <dgm:constr type="ctrY" for="ch" forName="txNode3" refType="h" fact="0.5004"/>
          <dgm:constr type="r" for="ch" forName="txNode3" refType="w" fact="0.5"/>
          <dgm:constr type="h" for="ch" forName="txNode3" refType="h" fact="0.16"/>
          <dgm:constr type="l" for="ch" forName="txNode4" refType="w" fact="0.5"/>
          <dgm:constr type="b" for="ch" forName="txNode4" refType="h"/>
          <dgm:constr type="r" for="ch" forName="txNode4" refType="w"/>
          <dgm:constr type="h" for="ch" forName="txNode4" refType="h" fact="0.16"/>
          <dgm:constr type="ctrX" for="ch" forName="dotNode2" refType="w" fact="0.39"/>
          <dgm:constr type="ctrY" for="ch" forName="dotNode2" refType="h" fact="0.3153"/>
          <dgm:constr type="h" for="ch" forName="dotNode2" refType="h" fact="0.0218"/>
          <dgm:constr type="w" for="ch" forName="dotNode2" refType="h" refFor="ch" refForName="dotNode2"/>
          <dgm:constr type="ctrX" for="ch" forName="dotNode3" refType="w" fact="0.5626"/>
          <dgm:constr type="ctrY" for="ch" forName="dotNode3" refType="h" fact="0.5004"/>
          <dgm:constr type="h" for="ch" forName="dotNode3" refType="h" fact="0.0218"/>
          <dgm:constr type="w" for="ch" forName="dotNode3" refType="h" refFor="ch" refForName="dotNode3"/>
        </dgm:constrLst>
      </dgm:if>
      <dgm:if name="Name6" axis="ch" ptType="node" func="cnt" op="equ" val="5">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6"/>
          <dgm:constr type="ctrY" for="ch" forName="txNode2" refType="h" fact="0.2885"/>
          <dgm:constr type="r" for="ch" forName="txNode2" refType="w"/>
          <dgm:constr type="h" for="ch" forName="txNode2" refType="h" fact="0.16"/>
          <dgm:constr type="l" for="ch" forName="txNode3" refType="w" fact="0"/>
          <dgm:constr type="ctrY" for="ch" forName="txNode3" refType="h" fact="0.4089"/>
          <dgm:constr type="r" for="ch" forName="txNode3" refType="w" fact="0.43"/>
          <dgm:constr type="h" for="ch" forName="txNode3" refType="h" fact="0.16"/>
          <dgm:constr type="l" for="ch" forName="txNode4" refType="w" fact="0.67"/>
          <dgm:constr type="ctrY" for="ch" forName="txNode4" refType="h" fact="0.5497"/>
          <dgm:constr type="r" for="ch" forName="txNode4" refType="w"/>
          <dgm:constr type="h" for="ch" forName="txNode4" refType="h" fact="0.16"/>
          <dgm:constr type="l" for="ch" forName="txNode5" refType="w" fact="0.5"/>
          <dgm:constr type="b" for="ch" forName="txNode5" refType="h"/>
          <dgm:constr type="r" for="ch" forName="txNode5" refType="w"/>
          <dgm:constr type="h" for="ch" forName="txNode5" refType="h" fact="0.16"/>
          <dgm:constr type="ctrX" for="ch" forName="dotNode2" refType="w" fact="0.3565"/>
          <dgm:constr type="ctrY" for="ch" forName="dotNode2" refType="h" fact="0.2885"/>
          <dgm:constr type="h" for="ch" forName="dotNode2" refType="h" fact="0.0218"/>
          <dgm:constr type="w" for="ch" forName="dotNode2" refType="h" refFor="ch" refForName="dotNode2"/>
          <dgm:constr type="ctrX" for="ch" forName="dotNode3" refType="w" fact="0.4922"/>
          <dgm:constr type="ctrY" for="ch" forName="dotNode3" refType="h" fact="0.4089"/>
          <dgm:constr type="h" for="ch" forName="dotNode3" refType="h" fact="0.0218"/>
          <dgm:constr type="w" for="ch" forName="dotNode3" refType="h" refFor="ch" refForName="dotNode3"/>
          <dgm:constr type="ctrX" for="ch" forName="dotNode4" refType="w" fact="0.5939"/>
          <dgm:constr type="ctrY" for="ch" forName="dotNode4" refType="h" fact="0.5497"/>
          <dgm:constr type="h" for="ch" forName="dotNode4" refType="h" fact="0.0218"/>
          <dgm:constr type="w" for="ch" forName="dotNode4" refType="h" refFor="ch" refForName="dotNode4"/>
        </dgm:constrLst>
      </dgm:if>
      <dgm:if name="Name7" axis="ch" ptType="node" func="cnt" op="equ" val="6">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5"/>
          <dgm:constr type="ctrY" for="ch" forName="txNode2" refType="h" fact="0.2693"/>
          <dgm:constr type="r" for="ch" forName="txNode2" refType="w"/>
          <dgm:constr type="h" for="ch" forName="txNode2" refType="h" fact="0.16"/>
          <dgm:constr type="l" for="ch" forName="txNode3" refType="w" fact="0"/>
          <dgm:constr type="ctrY" for="ch" forName="txNode3" refType="h" fact="0.3638"/>
          <dgm:constr type="r" for="ch" forName="txNode3" refType="w" fact="0.37"/>
          <dgm:constr type="h" for="ch" forName="txNode3" refType="h" fact="0.16"/>
          <dgm:constr type="l" for="ch" forName="txNode4" refType="w" fact="0.63"/>
          <dgm:constr type="ctrY" for="ch" forName="txNode4" refType="h" fact="0.4744"/>
          <dgm:constr type="r" for="ch" forName="txNode4" refType="w"/>
          <dgm:constr type="h" for="ch" forName="txNode4" refType="h" fact="0.16"/>
          <dgm:constr type="l" for="ch" forName="txNode5" refType="w" fact="0"/>
          <dgm:constr type="ctrY" for="ch" forName="txNode5" refType="h" fact="0.5961"/>
          <dgm:constr type="r" for="ch" forName="txNode5" refType="w" fact="0.55"/>
          <dgm:constr type="h" for="ch" forName="txNode5" refType="h" fact="0.16"/>
          <dgm:constr type="l" for="ch" forName="txNode6" refType="w" fact="0.5"/>
          <dgm:constr type="b" for="ch" forName="txNode6" refType="h"/>
          <dgm:constr type="r" for="ch" forName="txNode6" refType="w"/>
          <dgm:constr type="h" for="ch" forName="txNode6"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419"/>
          <dgm:constr type="ctrY" for="ch" forName="dotNode3" refType="h" fact="0.3638"/>
          <dgm:constr type="h" for="ch" forName="dotNode3" refType="h" fact="0.0218"/>
          <dgm:constr type="w" for="ch" forName="dotNode3" refType="h" refFor="ch" refForName="dotNode3"/>
          <dgm:constr type="ctrX" for="ch" forName="dotNode4" refType="w" fact="0.5425"/>
          <dgm:constr type="ctrY" for="ch" forName="dotNode4" refType="h" fact="0.4744"/>
          <dgm:constr type="h" for="ch" forName="dotNode4" refType="h" fact="0.0218"/>
          <dgm:constr type="w" for="ch" forName="dotNode4" refType="h" refFor="ch" refForName="dotNode4"/>
          <dgm:constr type="ctrX" for="ch" forName="dotNode5" refType="w" fact="0.6153"/>
          <dgm:constr type="ctrY" for="ch" forName="dotNode5" refType="h" fact="0.5961"/>
          <dgm:constr type="h" for="ch" forName="dotNode5" refType="h" fact="0.0218"/>
          <dgm:constr type="w" for="ch" forName="dotNode5" refType="h" refFor="ch" refForName="dotNode5"/>
        </dgm:constrLst>
      </dgm:if>
      <dgm:else name="Name8">
        <dgm:constrLst>
          <dgm:constr type="primFontSz" for="ch" ptType="node" op="equ" val="65"/>
          <dgm:constr type="w" for="ch" forName="arrowNode" refType="w" fact="0.75"/>
          <dgm:constr type="h" for="ch" forName="arrowNode" refType="h"/>
          <dgm:constr type="l" for="ch" forName="arrowNode" refType="w" fact="0.07"/>
          <dgm:constr type="t" for="ch" forName="arrowNode"/>
          <dgm:constr type="l" for="ch" forName="txNode1" refType="w" fact="0"/>
          <dgm:constr type="t" for="ch" forName="txNode1" refType="h" fact="0"/>
          <dgm:constr type="r" for="ch" forName="txNode1" refType="w" fact="0.37"/>
          <dgm:constr type="h" for="ch" forName="txNode1" refType="h" fact="0.16"/>
          <dgm:constr type="l" for="ch" forName="txNode2" refType="w" fact="0.44"/>
          <dgm:constr type="ctrY" for="ch" forName="txNode2" refType="h" fact="0.2693"/>
          <dgm:constr type="r" for="ch" forName="txNode2" refType="w"/>
          <dgm:constr type="h" for="ch" forName="txNode2" refType="h" fact="0.16"/>
          <dgm:constr type="l" for="ch" forName="txNode3" refType="w" fact="0"/>
          <dgm:constr type="ctrY" for="ch" forName="txNode3" refType="h" fact="0.3424"/>
          <dgm:constr type="r" for="ch" forName="txNode3" refType="w" fact="0.33"/>
          <dgm:constr type="h" for="ch" forName="txNode3" refType="h" fact="0.16"/>
          <dgm:constr type="l" for="ch" forName="txNode4" refType="w" fact="0.61"/>
          <dgm:constr type="ctrY" for="ch" forName="txNode4" refType="h" fact="0.4276"/>
          <dgm:constr type="r" for="ch" forName="txNode4" refType="w"/>
          <dgm:constr type="h" for="ch" forName="txNode4" refType="h" fact="0.16"/>
          <dgm:constr type="l" for="ch" forName="txNode5" refType="w" fact="0"/>
          <dgm:constr type="ctrY" for="ch" forName="txNode5" refType="h" fact="0.5218"/>
          <dgm:constr type="r" for="ch" forName="txNode5" refType="w" fact="0.5"/>
          <dgm:constr type="h" for="ch" forName="txNode5" refType="h" fact="0.16"/>
          <dgm:constr type="l" for="ch" forName="txNode6" refType="w" fact="0.71"/>
          <dgm:constr type="ctrY" for="ch" forName="txNode6" refType="h" fact="0.6179"/>
          <dgm:constr type="r" for="ch" forName="txNode6" refType="w"/>
          <dgm:constr type="h" for="ch" forName="txNode6" refType="h" fact="0.16"/>
          <dgm:constr type="l" for="ch" forName="txNode7" refType="w" fact="0.5"/>
          <dgm:constr type="b" for="ch" forName="txNode7" refType="h"/>
          <dgm:constr type="r" for="ch" forName="txNode7" refType="w"/>
          <dgm:constr type="h" for="ch" forName="txNode7" refType="h" fact="0.16"/>
          <dgm:constr type="ctrX" for="ch" forName="dotNode2" refType="w" fact="0.33"/>
          <dgm:constr type="ctrY" for="ch" forName="dotNode2" refType="h" fact="0.2693"/>
          <dgm:constr type="h" for="ch" forName="dotNode2" refType="h" fact="0.0218"/>
          <dgm:constr type="w" for="ch" forName="dotNode2" refType="h" refFor="ch" refForName="dotNode2"/>
          <dgm:constr type="ctrX" for="ch" forName="dotNode3" refType="w" fact="0.425"/>
          <dgm:constr type="ctrY" for="ch" forName="dotNode3" refType="h" fact="0.3424"/>
          <dgm:constr type="h" for="ch" forName="dotNode3" refType="h" fact="0.0218"/>
          <dgm:constr type="w" for="ch" forName="dotNode3" refType="h" refFor="ch" refForName="dotNode3"/>
          <dgm:constr type="ctrX" for="ch" forName="dotNode4" refType="w" fact="0.505"/>
          <dgm:constr type="ctrY" for="ch" forName="dotNode4" refType="h" fact="0.4276"/>
          <dgm:constr type="h" for="ch" forName="dotNode4" refType="h" fact="0.0218"/>
          <dgm:constr type="w" for="ch" forName="dotNode4" refType="h" refFor="ch" refForName="dotNode4"/>
          <dgm:constr type="ctrX" for="ch" forName="dotNode5" refType="w" fact="0.5742"/>
          <dgm:constr type="ctrY" for="ch" forName="dotNode5" refType="h" fact="0.5218"/>
          <dgm:constr type="h" for="ch" forName="dotNode5" refType="h" fact="0.0218"/>
          <dgm:constr type="w" for="ch" forName="dotNode5" refType="h" refFor="ch" refForName="dotNode5"/>
          <dgm:constr type="ctrX" for="ch" forName="dotNode6" refType="w" fact="0.63"/>
          <dgm:constr type="ctrY" for="ch" forName="dotNode6" refType="h" fact="0.6179"/>
          <dgm:constr type="h" for="ch" forName="dotNode6" refType="h" fact="0.0218"/>
          <dgm:constr type="w" for="ch" forName="dotNode6" refType="h" refFor="ch" refForName="dotNode6"/>
        </dgm:constrLst>
      </dgm:else>
    </dgm:choose>
    <dgm:forEach name="Name9" axis="self" ptType="parTrans">
      <dgm:forEach name="Name10" axis="self" ptType="sibTrans" st="2">
        <dgm:forEach name="dotRepeat" axis="self">
          <dgm:layoutNode name="dotRepeatNode" styleLbl="fgShp">
            <dgm:alg type="sp"/>
            <dgm:shape xmlns:r="http://schemas.openxmlformats.org/officeDocument/2006/relationships" type="ellipse" r:blip="">
              <dgm:adjLst/>
            </dgm:shape>
            <dgm:presOf axis="self"/>
          </dgm:layoutNode>
        </dgm:forEach>
      </dgm:forEach>
    </dgm:forEach>
    <dgm:choose name="Name11">
      <dgm:if name="Name12" axis="ch" ptType="node" func="cnt" op="gte" val="1">
        <dgm:layoutNode name="arrowNode" styleLbl="node1">
          <dgm:alg type="sp"/>
          <dgm:shape xmlns:r="http://schemas.openxmlformats.org/officeDocument/2006/relationships" rot="73.2729" type="swooshArrow" r:blip="">
            <dgm:adjLst>
              <dgm:adj idx="1" val="0.1631"/>
              <dgm:adj idx="2" val="0.3137"/>
            </dgm:adjLst>
          </dgm:shape>
          <dgm:presOf/>
        </dgm:layoutNode>
      </dgm:if>
      <dgm:else name="Name13"/>
    </dgm:choose>
    <dgm:forEach name="Name14" axis="ch" ptType="node" cnt="1">
      <dgm:layoutNode name="txNode1" styleLbl="revTx">
        <dgm:varLst>
          <dgm:bulletEnabled val="1"/>
        </dgm:varLst>
        <dgm:alg type="tx">
          <dgm:param type="txAnchorVert" val="b"/>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15" axis="ch" ptType="node" st="2" cnt="1">
      <dgm:layoutNode name="txNode2" styleLbl="revTx">
        <dgm:varLst>
          <dgm:bulletEnabled val="1"/>
        </dgm:varLst>
        <dgm:choose name="Name16">
          <dgm:if name="Name17" axis="self" ptType="node" func="revPos" op="equ" val="1">
            <dgm:alg type="tx">
              <dgm:param type="txAnchorVert" val="t"/>
            </dgm:alg>
          </dgm:if>
          <dgm:if name="Name18" axis="self" ptType="node" func="posOdd" op="equ" val="1">
            <dgm:alg type="tx">
              <dgm:param type="parTxLTRAlign" val="r"/>
              <dgm:param type="parTxRTLAlign" val="r"/>
            </dgm:alg>
          </dgm:if>
          <dgm:else name="Name1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0">
        <dgm:if name="Name21" axis="par ch" ptType="all node" func="cnt" op="neq" val="2">
          <dgm:forEach name="Name22" axis="follow" ptType="sibTrans" cnt="1">
            <dgm:layoutNode name="dotNode2">
              <dgm:alg type="sp"/>
              <dgm:shape xmlns:r="http://schemas.openxmlformats.org/officeDocument/2006/relationships" r:blip="">
                <dgm:adjLst/>
              </dgm:shape>
              <dgm:presOf/>
              <dgm:forEach name="Name23" ref="dotRepeat"/>
            </dgm:layoutNode>
          </dgm:forEach>
        </dgm:if>
        <dgm:else name="Name24"/>
      </dgm:choose>
    </dgm:forEach>
    <dgm:forEach name="Name25" axis="ch" ptType="node" st="3" cnt="1">
      <dgm:layoutNode name="txNode3" styleLbl="revTx">
        <dgm:varLst>
          <dgm:bulletEnabled val="1"/>
        </dgm:varLst>
        <dgm:choose name="Name26">
          <dgm:if name="Name27" axis="self" ptType="node" func="revPos" op="equ" val="1">
            <dgm:alg type="tx">
              <dgm:param type="txAnchorVert" val="t"/>
            </dgm:alg>
          </dgm:if>
          <dgm:if name="Name28" axis="self" ptType="node" func="posOdd" op="equ" val="1">
            <dgm:alg type="tx">
              <dgm:param type="parTxLTRAlign" val="r"/>
              <dgm:param type="parTxRTLAlign" val="r"/>
            </dgm:alg>
          </dgm:if>
          <dgm:else name="Name2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30">
        <dgm:if name="Name31" axis="par ch" ptType="all node" func="cnt" op="neq" val="3">
          <dgm:forEach name="Name32" axis="follow" ptType="sibTrans" cnt="1">
            <dgm:layoutNode name="dotNode3">
              <dgm:alg type="sp"/>
              <dgm:shape xmlns:r="http://schemas.openxmlformats.org/officeDocument/2006/relationships" r:blip="">
                <dgm:adjLst/>
              </dgm:shape>
              <dgm:presOf/>
              <dgm:forEach name="Name33" ref="dotRepeat"/>
            </dgm:layoutNode>
          </dgm:forEach>
        </dgm:if>
        <dgm:else name="Name34"/>
      </dgm:choose>
    </dgm:forEach>
    <dgm:forEach name="Name35" axis="ch" ptType="node" st="4" cnt="1">
      <dgm:layoutNode name="txNode4" styleLbl="revTx">
        <dgm:varLst>
          <dgm:bulletEnabled val="1"/>
        </dgm:varLst>
        <dgm:choose name="Name36">
          <dgm:if name="Name37" axis="self" ptType="node" func="revPos" op="equ" val="1">
            <dgm:alg type="tx">
              <dgm:param type="txAnchorVert" val="t"/>
            </dgm:alg>
          </dgm:if>
          <dgm:if name="Name38" axis="self" ptType="node" func="posOdd" op="equ" val="1">
            <dgm:alg type="tx">
              <dgm:param type="parTxLTRAlign" val="r"/>
              <dgm:param type="parTxRTLAlign" val="r"/>
            </dgm:alg>
          </dgm:if>
          <dgm:else name="Name3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40">
        <dgm:if name="Name41" axis="par ch" ptType="all node" func="cnt" op="neq" val="4">
          <dgm:forEach name="Name42" axis="follow" ptType="sibTrans" cnt="1">
            <dgm:layoutNode name="dotNode4">
              <dgm:alg type="sp"/>
              <dgm:shape xmlns:r="http://schemas.openxmlformats.org/officeDocument/2006/relationships" r:blip="">
                <dgm:adjLst/>
              </dgm:shape>
              <dgm:presOf/>
              <dgm:forEach name="Name43" ref="dotRepeat"/>
            </dgm:layoutNode>
          </dgm:forEach>
        </dgm:if>
        <dgm:else name="Name44"/>
      </dgm:choose>
    </dgm:forEach>
    <dgm:forEach name="Name45" axis="ch" ptType="node" st="5" cnt="1">
      <dgm:layoutNode name="txNode5" styleLbl="revTx">
        <dgm:varLst>
          <dgm:bulletEnabled val="1"/>
        </dgm:varLst>
        <dgm:choose name="Name46">
          <dgm:if name="Name47" axis="self" ptType="node" func="revPos" op="equ" val="1">
            <dgm:alg type="tx">
              <dgm:param type="txAnchorVert" val="t"/>
            </dgm:alg>
          </dgm:if>
          <dgm:if name="Name48" axis="self" ptType="node" func="posOdd" op="equ" val="1">
            <dgm:alg type="tx">
              <dgm:param type="parTxLTRAlign" val="r"/>
              <dgm:param type="parTxRTLAlign" val="r"/>
            </dgm:alg>
          </dgm:if>
          <dgm:else name="Name4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50">
        <dgm:if name="Name51" axis="par ch" ptType="all node" func="cnt" op="neq" val="5">
          <dgm:forEach name="Name52" axis="follow" ptType="sibTrans" cnt="1">
            <dgm:layoutNode name="dotNode5">
              <dgm:alg type="sp"/>
              <dgm:shape xmlns:r="http://schemas.openxmlformats.org/officeDocument/2006/relationships" r:blip="">
                <dgm:adjLst/>
              </dgm:shape>
              <dgm:presOf/>
              <dgm:forEach name="Name53" ref="dotRepeat"/>
            </dgm:layoutNode>
          </dgm:forEach>
        </dgm:if>
        <dgm:else name="Name54"/>
      </dgm:choose>
    </dgm:forEach>
    <dgm:forEach name="Name55" axis="ch" ptType="node" st="6" cnt="1">
      <dgm:layoutNode name="txNode6" styleLbl="revTx">
        <dgm:varLst>
          <dgm:bulletEnabled val="1"/>
        </dgm:varLst>
        <dgm:choose name="Name56">
          <dgm:if name="Name57" axis="self" ptType="node" func="revPos" op="equ" val="1">
            <dgm:alg type="tx">
              <dgm:param type="txAnchorVert" val="t"/>
            </dgm:alg>
          </dgm:if>
          <dgm:if name="Name58" axis="self" ptType="node" func="posOdd" op="equ" val="1">
            <dgm:alg type="tx">
              <dgm:param type="parTxLTRAlign" val="r"/>
              <dgm:param type="parTxRTLAlign" val="r"/>
            </dgm:alg>
          </dgm:if>
          <dgm:else name="Name59">
            <dgm:alg type="tx">
              <dgm:param type="parTxLTRAlign" val="l"/>
              <dgm:param type="parTxRTLAlign" val="l"/>
            </dgm:alg>
          </dgm:else>
        </dgm:choose>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60">
        <dgm:if name="Name61" axis="par ch" ptType="all node" func="cnt" op="neq" val="6">
          <dgm:forEach name="Name62" axis="follow" ptType="sibTrans" cnt="1">
            <dgm:layoutNode name="dotNode6">
              <dgm:alg type="sp"/>
              <dgm:shape xmlns:r="http://schemas.openxmlformats.org/officeDocument/2006/relationships" r:blip="">
                <dgm:adjLst/>
              </dgm:shape>
              <dgm:presOf/>
              <dgm:forEach name="Name63" ref="dotRepeat"/>
            </dgm:layoutNode>
          </dgm:forEach>
        </dgm:if>
        <dgm:else name="Name64"/>
      </dgm:choose>
    </dgm:forEach>
    <dgm:forEach name="Name65" axis="ch" ptType="node" st="7" cnt="1">
      <dgm:layoutNode name="txNode7" styleLbl="revTx">
        <dgm:varLst>
          <dgm:bulletEnabled val="1"/>
        </dgm:varLst>
        <dgm:alg type="tx">
          <dgm:param type="txAnchorVert" val="t"/>
        </dgm:alg>
        <dgm:shape xmlns:r="http://schemas.openxmlformats.org/officeDocument/2006/relationships" type="rect" r:blip="" zOrderOff="10">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6.xml><?xml version="1.0" encoding="utf-8"?>
<dgm:layoutDef xmlns:dgm="http://schemas.openxmlformats.org/drawingml/2006/diagram" xmlns:a="http://schemas.openxmlformats.org/drawingml/2006/main" uniqueId="urn:microsoft.com/office/officeart/2005/8/layout/arrow3">
  <dgm:title val=""/>
  <dgm:desc val=""/>
  <dgm:catLst>
    <dgm:cat type="relationship" pri="5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none"/>
      <dgm:param type="vertAlign" val="none"/>
    </dgm:alg>
    <dgm:shape xmlns:r="http://schemas.openxmlformats.org/officeDocument/2006/relationships" r:blip="">
      <dgm:adjLst/>
    </dgm:shape>
    <dgm:presOf/>
    <dgm:choose name="Name0">
      <dgm:if name="Name1" func="var" arg="dir" op="equ" val="norm">
        <dgm:choose name="Name2">
          <dgm:if name="Name3" axis="ch" ptType="node" func="cnt" op="gte" val="2">
            <dgm:constrLst>
              <dgm:constr type="w" for="ch" forName="divider" refType="w"/>
              <dgm:constr type="h" for="ch" forName="divider" refType="w" fact="0.2"/>
              <dgm:constr type="h" for="ch" forName="divider" refType="h" op="gte" fact="0.2"/>
              <dgm:constr type="h" for="ch" forName="divider" refType="h" op="lte" fact="0.4"/>
              <dgm:constr type="ctrX" for="ch" forName="divider" refType="w" fact="0.5"/>
              <dgm:constr type="ctrY" for="ch" forName="divider" refType="h" fact="0.5"/>
              <dgm:constr type="w" for="ch" forName="downArrow" refType="w" fact="0.3"/>
              <dgm:constr type="h" for="ch" forName="downArrow" refType="h" fact="0.4"/>
              <dgm:constr type="l" for="ch" forName="downArrow" refType="w" fact="0.1"/>
              <dgm:constr type="t" for="ch" forName="downArrow" refType="h" fact="0.05"/>
              <dgm:constr type="lOff" for="ch" forName="downArrow" refType="w" fact="0.02"/>
              <dgm:constr type="w" for="ch" forName="downArrowText" refType="w" fact="0.32"/>
              <dgm:constr type="h" for="ch" forName="downArrowText" refType="h" fact="0.42"/>
              <dgm:constr type="t" for="ch" forName="downArrowText"/>
              <dgm:constr type="r" for="ch" forName="downArrowText" refType="w" fact="0.85"/>
              <dgm:constr type="w" for="ch" forName="upArrow" refType="w" fact="0.3"/>
              <dgm:constr type="h" for="ch" forName="upArrow" refType="h" fact="0.4"/>
              <dgm:constr type="b" for="ch" forName="upArrow" refType="h" fact="0.95"/>
              <dgm:constr type="r" for="ch" forName="upArrow" refType="w" fact="0.9"/>
              <dgm:constr type="rOff" for="ch" forName="upArrow" refType="w" fact="-0.02"/>
              <dgm:constr type="w" for="ch" forName="upArrowText" refType="w" fact="0.32"/>
              <dgm:constr type="h" for="ch" forName="upArrowText" refType="h" fact="0.42"/>
              <dgm:constr type="b" for="ch" forName="upArrowText" refType="h"/>
              <dgm:constr type="l" for="ch" forName="upArrowText" refType="w" fact="0.15"/>
              <dgm:constr type="primFontSz" for="ch" ptType="node" op="equ" val="65"/>
            </dgm:constrLst>
          </dgm:if>
          <dgm:else name="Name4">
            <dgm:constrLst>
              <dgm:constr type="w" for="ch" forName="downArrow" refType="w" fact="0.4"/>
              <dgm:constr type="h" for="ch" forName="downArrow" refType="h" fact="0.8"/>
              <dgm:constr type="l" for="ch" forName="downArrow" refType="w" fact="0.02"/>
              <dgm:constr type="t" for="ch" forName="downArrow" refType="h" fact="0.05"/>
              <dgm:constr type="lOff" for="ch" forName="downArrow" refType="w" fact="0.02"/>
              <dgm:constr type="w" for="ch" forName="downArrowText" refType="w" fact="0.5"/>
              <dgm:constr type="h" for="ch" forName="downArrowText" refType="h"/>
              <dgm:constr type="t" for="ch" forName="downArrowText"/>
              <dgm:constr type="r" for="ch" forName="downArrowText" refType="w"/>
              <dgm:constr type="primFontSz" for="ch" ptType="node" op="equ" val="65"/>
            </dgm:constrLst>
          </dgm:else>
        </dgm:choose>
      </dgm:if>
      <dgm:else name="Name5">
        <dgm:choose name="Name6">
          <dgm:if name="Name7" axis="ch" ptType="node" func="cnt" op="gte" val="2">
            <dgm:constrLst>
              <dgm:constr type="w" for="ch" forName="divider" refType="w"/>
              <dgm:constr type="h" for="ch" forName="divider" refType="w" fact="0.2"/>
              <dgm:constr type="h" for="ch" forName="divider" refType="h" op="gte" fact="0.2"/>
              <dgm:constr type="h" for="ch" forName="divider" refType="h" op="lte" fact="0.4"/>
              <dgm:constr type="ctrX" for="ch" forName="divider" refType="w" fact="0.5"/>
              <dgm:constr type="ctrY" for="ch" forName="divider" refType="h" fact="0.5"/>
              <dgm:constr type="w" for="ch" forName="downArrow" refType="w" fact="0.3"/>
              <dgm:constr type="h" for="ch" forName="downArrow" refType="h" fact="0.4"/>
              <dgm:constr type="r" for="ch" forName="downArrow" refType="w" fact="0.9"/>
              <dgm:constr type="t" for="ch" forName="downArrow" refType="h" fact="0.05"/>
              <dgm:constr type="rOff" for="ch" forName="downArrow" refType="w" fact="-0.02"/>
              <dgm:constr type="w" for="ch" forName="downArrowText" refType="w" fact="0.32"/>
              <dgm:constr type="h" for="ch" forName="downArrowText" refType="h" fact="0.42"/>
              <dgm:constr type="t" for="ch" forName="downArrowText"/>
              <dgm:constr type="l" for="ch" forName="downArrowText" refType="w" fact="0.15"/>
              <dgm:constr type="w" for="ch" forName="upArrow" refType="w" fact="0.3"/>
              <dgm:constr type="h" for="ch" forName="upArrow" refType="h" fact="0.4"/>
              <dgm:constr type="b" for="ch" forName="upArrow" refType="h" fact="0.95"/>
              <dgm:constr type="l" for="ch" forName="upArrow" refType="w" fact="0.1"/>
              <dgm:constr type="lOff" for="ch" forName="upArrow" refType="w" fact="0.02"/>
              <dgm:constr type="w" for="ch" forName="upArrowText" refType="w" fact="0.32"/>
              <dgm:constr type="h" for="ch" forName="upArrowText" refType="h" fact="0.42"/>
              <dgm:constr type="b" for="ch" forName="upArrowText" refType="h"/>
              <dgm:constr type="r" for="ch" forName="upArrowText" refType="w" fact="0.85"/>
              <dgm:constr type="primFontSz" for="ch" ptType="node" op="equ" val="65"/>
            </dgm:constrLst>
          </dgm:if>
          <dgm:else name="Name8">
            <dgm:constrLst>
              <dgm:constr type="w" for="ch" forName="downArrow" refType="w" fact="0.4"/>
              <dgm:constr type="h" for="ch" forName="downArrow" refType="h" fact="0.8"/>
              <dgm:constr type="r" for="ch" forName="downArrow" refType="w" fact="0.98"/>
              <dgm:constr type="t" for="ch" forName="downArrow" refType="h" fact="0.05"/>
              <dgm:constr type="rOff" for="ch" forName="downArrow" refType="w" fact="-0.02"/>
              <dgm:constr type="w" for="ch" forName="downArrowText" refType="w" fact="0.5"/>
              <dgm:constr type="h" for="ch" forName="downArrowText" refType="h"/>
              <dgm:constr type="t" for="ch" forName="downArrowText"/>
              <dgm:constr type="l" for="ch" forName="downArrowText"/>
              <dgm:constr type="primFontSz" for="ch" ptType="node" op="equ" val="65"/>
            </dgm:constrLst>
          </dgm:else>
        </dgm:choose>
      </dgm:else>
    </dgm:choose>
    <dgm:ruleLst/>
    <dgm:choose name="Name9">
      <dgm:if name="Name10" axis="ch" ptType="node" func="cnt" op="gte" val="2">
        <dgm:layoutNode name="divider" styleLbl="fgShp">
          <dgm:alg type="sp"/>
          <dgm:choose name="Name11">
            <dgm:if name="Name12" func="var" arg="dir" op="equ" val="norm">
              <dgm:shape xmlns:r="http://schemas.openxmlformats.org/officeDocument/2006/relationships" rot="-5" type="mathMinus" r:blip="">
                <dgm:adjLst/>
              </dgm:shape>
            </dgm:if>
            <dgm:else name="Name13">
              <dgm:shape xmlns:r="http://schemas.openxmlformats.org/officeDocument/2006/relationships" rot="5" type="mathMinus" r:blip="">
                <dgm:adjLst/>
              </dgm:shape>
            </dgm:else>
          </dgm:choose>
          <dgm:presOf/>
          <dgm:constrLst/>
          <dgm:ruleLst/>
        </dgm:layoutNode>
      </dgm:if>
      <dgm:else name="Name14"/>
    </dgm:choose>
    <dgm:forEach name="Name15" axis="ch" ptType="node" cnt="1">
      <dgm:layoutNode name="downArrow" styleLbl="node1">
        <dgm:alg type="sp"/>
        <dgm:shape xmlns:r="http://schemas.openxmlformats.org/officeDocument/2006/relationships" type="downArrow" r:blip="">
          <dgm:adjLst/>
        </dgm:shape>
        <dgm:presOf/>
        <dgm:constrLst/>
        <dgm:ruleLst/>
      </dgm:layoutNode>
      <dgm:layoutNode name="downArrowText" styleLbl="revTx">
        <dgm:varLst>
          <dgm:bulletEnabled val="1"/>
        </dgm:varLst>
        <dgm:alg type="tx">
          <dgm:param type="txAnchorVertCh" val="mid"/>
        </dgm:alg>
        <dgm:shape xmlns:r="http://schemas.openxmlformats.org/officeDocument/2006/relationships" type="rect" r:blip="">
          <dgm:adjLst/>
        </dgm:shape>
        <dgm:presOf axis="desOrSelf" ptType="node"/>
        <dgm:constrLst/>
        <dgm:ruleLst>
          <dgm:rule type="primFontSz" val="5" fact="NaN" max="NaN"/>
        </dgm:ruleLst>
      </dgm:layoutNode>
    </dgm:forEach>
    <dgm:forEach name="Name16" axis="ch" ptType="node" st="2" cnt="1">
      <dgm:layoutNode name="upArrow" styleLbl="node1">
        <dgm:alg type="sp"/>
        <dgm:shape xmlns:r="http://schemas.openxmlformats.org/officeDocument/2006/relationships" type="upArrow" r:blip="">
          <dgm:adjLst/>
        </dgm:shape>
        <dgm:presOf/>
        <dgm:constrLst/>
        <dgm:ruleLst/>
      </dgm:layoutNode>
      <dgm:layoutNode name="upArrowText" styleLbl="revTx">
        <dgm:varLst>
          <dgm:bulletEnabled val="1"/>
        </dgm:varLst>
        <dgm:alg type="tx">
          <dgm:param type="txAnchorVertCh" val="mid"/>
        </dgm:alg>
        <dgm:shape xmlns:r="http://schemas.openxmlformats.org/officeDocument/2006/relationships" type="rect" r:blip="">
          <dgm:adjLst/>
        </dgm:shape>
        <dgm:presOf axis="desOrSelf" ptType="node"/>
        <dgm:constrLst/>
        <dgm:ruleLst>
          <dgm:rule type="primFontSz" val="5" fact="NaN" max="NaN"/>
        </dgm:ruleLst>
      </dgm:layoutNode>
    </dgm:forEach>
  </dgm:layoutNode>
</dgm:layoutDef>
</file>

<file path=word/diagrams/layout7.xml><?xml version="1.0" encoding="utf-8"?>
<dgm:layoutDef xmlns:dgm="http://schemas.openxmlformats.org/drawingml/2006/diagram" xmlns:a="http://schemas.openxmlformats.org/drawingml/2006/main" uniqueId="urn:microsoft.com/office/officeart/2009/layout/CircleArrowProcess">
  <dgm:title val=""/>
  <dgm:desc val=""/>
  <dgm:catLst>
    <dgm:cat type="process" pri="16500"/>
    <dgm:cat type="cycle" pri="16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7"/>
      <dgm:chPref val="7"/>
      <dgm:dir/>
      <dgm:animLvl val="lvl"/>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5"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1144"/>
              <dgm:constr type="t" for="ch" forName="Accent1" refType="h" fact="0"/>
              <dgm:constr type="w" for="ch" forName="Accent1" refType="w" fact="0.5542"/>
              <dgm:constr type="h" for="ch" forName="Accent1" refType="h" fact="0.6665"/>
              <dgm:constr type="l" for="ch" forName="Parent1" refType="w" fact="0.2368"/>
              <dgm:constr type="t" for="ch" forName="Parent1" refType="h" fact="0.2413"/>
              <dgm:constr type="w" for="ch" forName="Parent1" refType="w" fact="0.3092"/>
              <dgm:constr type="h" for="ch" forName="Parent1" refType="h" fact="0.1859"/>
              <dgm:constr type="l" for="ch" forName="Parent2" refType="w" fact="0.0822"/>
              <dgm:constr type="t" for="ch" forName="Parent2" refType="h" fact="0.625"/>
              <dgm:constr type="w" for="ch" forName="Parent2" refType="w" fact="0.3092"/>
              <dgm:constr type="h" for="ch" forName="Parent2" refType="h" fact="0.1859"/>
              <dgm:constr type="l" for="ch" forName="Child1" refType="w" fact="0.6678"/>
              <dgm:constr type="t" for="ch" forName="Child1" refType="h" fact="0.1978"/>
              <dgm:constr type="w" for="ch" forName="Child1" refType="w" fact="0.3322"/>
              <dgm:constr type="h" for="ch" forName="Child1" refType="h" fact="0.265"/>
              <dgm:constr type="l" for="ch" forName="Child2" refType="w" fact="0.5164"/>
              <dgm:constr type="t" for="ch" forName="Child2" refType="h" fact="0.5855"/>
              <dgm:constr type="w" for="ch" forName="Child2" refType="w" fact="0.3322"/>
              <dgm:constr type="h" for="ch" forName="Child2" refType="h" fact="0.265"/>
              <dgm:constr type="l" for="ch" forName="Accent2" refType="w" fact="0"/>
              <dgm:constr type="t" for="ch" forName="Accent2" refType="h" fact="0.4272"/>
              <dgm:constr type="w" for="ch" forName="Accent2" refType="w" fact="0.4761"/>
              <dgm:constr type="h" for="ch" forName="Accent2" refType="h" fact="0.5728"/>
            </dgm:constrLst>
          </dgm:if>
          <dgm:if name="Name6"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1479"/>
              <dgm:constr type="t" for="ch" forName="Accent1" refType="h" fact="0"/>
              <dgm:constr type="w" for="ch" forName="Accent1" refType="w" fact="0.5325"/>
              <dgm:constr type="h" for="ch" forName="Accent1" refType="h" fact="0.4814"/>
              <dgm:constr type="l" for="ch" forName="Accent2" refType="w" fact="0"/>
              <dgm:constr type="t" for="ch" forName="Accent2" refType="h" fact="0.2766"/>
              <dgm:constr type="w" for="ch" forName="Accent2" refType="w" fact="0.5325"/>
              <dgm:constr type="h" for="ch" forName="Accent2" refType="h" fact="0.4814"/>
              <dgm:constr type="l" for="ch" forName="Parent1" refType="w" fact="0.2656"/>
              <dgm:constr type="t" for="ch" forName="Parent1" refType="h" fact="0.1738"/>
              <dgm:constr type="w" for="ch" forName="Parent1" refType="w" fact="0.2959"/>
              <dgm:constr type="h" for="ch" forName="Parent1" refType="h" fact="0.1337"/>
              <dgm:constr type="l" for="ch" forName="Accent3" refType="w" fact="0.1858"/>
              <dgm:constr type="t" for="ch" forName="Accent3" refType="h" fact="0.5863"/>
              <dgm:constr type="w" for="ch" forName="Accent3" refType="w" fact="0.4575"/>
              <dgm:constr type="h" for="ch" forName="Accent3" refType="h" fact="0.4137"/>
              <dgm:constr type="l" for="ch" forName="Parent2" refType="w" fact="0.1183"/>
              <dgm:constr type="t" for="ch" forName="Parent2" refType="h" fact="0.452"/>
              <dgm:constr type="w" for="ch" forName="Parent2" refType="w" fact="0.2959"/>
              <dgm:constr type="h" for="ch" forName="Parent2" refType="h" fact="0.1337"/>
              <dgm:constr type="l" for="ch" forName="Parent3" refType="w" fact="0.2663"/>
              <dgm:constr type="t" for="ch" forName="Parent3" refType="h" fact="0.7306"/>
              <dgm:constr type="w" for="ch" forName="Parent3" refType="w" fact="0.2959"/>
              <dgm:constr type="h" for="ch" forName="Parent3" refType="h" fact="0.1337"/>
              <dgm:constr type="l" for="ch" forName="Child2" refType="w" fact="0.5325"/>
              <dgm:constr type="t" for="ch" forName="Child2" refType="h" fact="0.4217"/>
              <dgm:constr type="w" for="ch" forName="Child2" refType="w" fact="0.3195"/>
              <dgm:constr type="h" for="ch" forName="Child2" refType="h" fact="0.1926"/>
              <dgm:constr type="l" for="ch" forName="Child1" refType="w" fact="0.6805"/>
              <dgm:constr type="t" for="ch" forName="Child1" refType="h" fact="0.1435"/>
              <dgm:constr type="w" for="ch" forName="Child1" refType="w" fact="0.3195"/>
              <dgm:constr type="h" for="ch" forName="Child1" refType="h" fact="0.1926"/>
              <dgm:constr type="l" for="ch" forName="Child3" refType="w" fact="0.6805"/>
              <dgm:constr type="t" for="ch" forName="Child3" refType="h" fact="0.6998"/>
              <dgm:constr type="w" for="ch" forName="Child3" refType="w" fact="0.3195"/>
              <dgm:constr type="h" for="ch" forName="Child3" refType="h" fact="0.1926"/>
            </dgm:constrLst>
          </dgm:if>
          <dgm:if name="Name7"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1481"/>
              <dgm:constr type="t" for="ch" forName="Accent1" refType="h" fact="0"/>
              <dgm:constr type="w" for="ch" forName="Accent1" refType="w" fact="0.5331"/>
              <dgm:constr type="h" for="ch" forName="Accent1" refType="h" fact="0.3771"/>
              <dgm:constr type="l" for="ch" forName="Accent2" refType="w" fact="0"/>
              <dgm:constr type="t" for="ch" forName="Accent2" refType="h" fact="0.2167"/>
              <dgm:constr type="w" for="ch" forName="Accent2" refType="w" fact="0.5331"/>
              <dgm:constr type="h" for="ch" forName="Accent2" refType="h" fact="0.3771"/>
              <dgm:constr type="l" for="ch" forName="Accent3" refType="w" fact="0.1481"/>
              <dgm:constr type="t" for="ch" forName="Accent3" refType="h" fact="0.4342"/>
              <dgm:constr type="w" for="ch" forName="Accent3" refType="w" fact="0.5331"/>
              <dgm:constr type="h" for="ch" forName="Accent3" refType="h" fact="0.3771"/>
              <dgm:constr type="l" for="ch" forName="Parent1" refType="w" fact="0.2658"/>
              <dgm:constr type="t" for="ch" forName="Parent1" refType="h" fact="0.1365"/>
              <dgm:constr type="w" for="ch" forName="Parent1" refType="w" fact="0.2975"/>
              <dgm:constr type="h" for="ch" forName="Parent1" refType="h" fact="0.1052"/>
              <dgm:constr type="l" for="ch" forName="Parent2" refType="w" fact="0.1171"/>
              <dgm:constr type="t" for="ch" forName="Parent2" refType="h" fact="0.3536"/>
              <dgm:constr type="w" for="ch" forName="Parent2" refType="w" fact="0.2975"/>
              <dgm:constr type="h" for="ch" forName="Parent2" refType="h" fact="0.1052"/>
              <dgm:constr type="l" for="ch" forName="Parent3" refType="w" fact="0.2658"/>
              <dgm:constr type="t" for="ch" forName="Parent3" refType="h" fact="0.5707"/>
              <dgm:constr type="w" for="ch" forName="Parent3" refType="w" fact="0.2975"/>
              <dgm:constr type="h" for="ch" forName="Parent3" refType="h" fact="0.1052"/>
              <dgm:constr type="l" for="ch" forName="Parent4" refType="w" fact="0.1171"/>
              <dgm:constr type="t" for="ch" forName="Parent4" refType="h" fact="0.7878"/>
              <dgm:constr type="w" for="ch" forName="Parent4" refType="w" fact="0.2975"/>
              <dgm:constr type="h" for="ch" forName="Parent4" refType="h" fact="0.1052"/>
              <dgm:constr type="l" for="ch" forName="Child1" refType="w" fact="0.6804"/>
              <dgm:constr type="t" for="ch" forName="Child1" refType="h" fact="0.1119"/>
              <dgm:constr type="w" for="ch" forName="Child1" refType="w" fact="0.3196"/>
              <dgm:constr type="h" for="ch" forName="Child1" refType="h" fact="0.15"/>
              <dgm:constr type="l" for="ch" forName="Child2" refType="w" fact="0.5348"/>
              <dgm:constr type="t" for="ch" forName="Child2" refType="h" fact="0.3312"/>
              <dgm:constr type="w" for="ch" forName="Child2" refType="w" fact="0.3196"/>
              <dgm:constr type="h" for="ch" forName="Child2" refType="h" fact="0.15"/>
              <dgm:constr type="l" for="ch" forName="Child3" refType="w" fact="0.6804"/>
              <dgm:constr type="t" for="ch" forName="Child3" refType="h" fact="0.5461"/>
              <dgm:constr type="w" for="ch" forName="Child3" refType="w" fact="0.3196"/>
              <dgm:constr type="h" for="ch" forName="Child3" refType="h" fact="0.15"/>
              <dgm:constr type="l" for="ch" forName="Child4" refType="w" fact="0.5348"/>
              <dgm:constr type="t" for="ch" forName="Child4" refType="h" fact="0.7632"/>
              <dgm:constr type="w" for="ch" forName="Child4" refType="w" fact="0.3196"/>
              <dgm:constr type="h" for="ch" forName="Child4" refType="h" fact="0.15"/>
              <dgm:constr type="l" for="ch" forName="Accent4" refType="w" fact="0.038"/>
              <dgm:constr type="t" for="ch" forName="Accent4" refType="h" fact="0.6759"/>
              <dgm:constr type="w" for="ch" forName="Accent4" refType="w" fact="0.458"/>
              <dgm:constr type="h" for="ch" forName="Accent4" refType="h" fact="0.3241"/>
            </dgm:constrLst>
          </dgm:if>
          <dgm:if name="Name8"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1481"/>
              <dgm:constr type="t" for="ch" forName="Accent1" refType="h" fact="0"/>
              <dgm:constr type="w" for="ch" forName="Accent1" refType="w" fact="0.5331"/>
              <dgm:constr type="h" for="ch" forName="Accent1" refType="h" fact="0.3098"/>
              <dgm:constr type="l" for="ch" forName="Accent2" refType="w" fact="0"/>
              <dgm:constr type="t" for="ch" forName="Accent2" refType="h" fact="0.178"/>
              <dgm:constr type="w" for="ch" forName="Accent2" refType="w" fact="0.5331"/>
              <dgm:constr type="h" for="ch" forName="Accent2" refType="h" fact="0.3098"/>
              <dgm:constr type="l" for="ch" forName="Accent3" refType="w" fact="0.1481"/>
              <dgm:constr type="t" for="ch" forName="Accent3" refType="h" fact="0.3568"/>
              <dgm:constr type="w" for="ch" forName="Accent3" refType="w" fact="0.5331"/>
              <dgm:constr type="h" for="ch" forName="Accent3" refType="h" fact="0.3098"/>
              <dgm:constr type="l" for="ch" forName="Accent4" refType="w" fact="0"/>
              <dgm:constr type="t" for="ch" forName="Accent4" refType="h" fact="0.5351"/>
              <dgm:constr type="w" for="ch" forName="Accent4" refType="w" fact="0.5331"/>
              <dgm:constr type="h" for="ch" forName="Accent4" refType="h" fact="0.3098"/>
              <dgm:constr type="l" for="ch" forName="Accent5" refType="w" fact="0.186"/>
              <dgm:constr type="t" for="ch" forName="Accent5" refType="h" fact="0.7337"/>
              <dgm:constr type="w" for="ch" forName="Accent5" refType="w" fact="0.458"/>
              <dgm:constr type="h" for="ch" forName="Accent5" refType="h" fact="0.2663"/>
              <dgm:constr type="l" for="ch" forName="Parent1" refType="w" fact="0.2658"/>
              <dgm:constr type="t" for="ch" forName="Parent1" refType="h" fact="0.1122"/>
              <dgm:constr type="w" for="ch" forName="Parent1" refType="w" fact="0.2975"/>
              <dgm:constr type="h" for="ch" forName="Parent1" refType="h" fact="0.0864"/>
              <dgm:constr type="l" for="ch" forName="Parent2" refType="w" fact="0.1171"/>
              <dgm:constr type="t" for="ch" forName="Parent2" refType="h" fact="0.2906"/>
              <dgm:constr type="w" for="ch" forName="Parent2" refType="w" fact="0.2975"/>
              <dgm:constr type="h" for="ch" forName="Parent2" refType="h" fact="0.0864"/>
              <dgm:constr type="l" for="ch" forName="Parent3" refType="w" fact="0.2658"/>
              <dgm:constr type="t" for="ch" forName="Parent3" refType="h" fact="0.4689"/>
              <dgm:constr type="w" for="ch" forName="Parent3" refType="w" fact="0.2975"/>
              <dgm:constr type="h" for="ch" forName="Parent3" refType="h" fact="0.0864"/>
              <dgm:constr type="l" for="ch" forName="Parent4" refType="w" fact="0.1171"/>
              <dgm:constr type="t" for="ch" forName="Parent4" refType="h" fact="0.6473"/>
              <dgm:constr type="w" for="ch" forName="Parent4" refType="w" fact="0.2975"/>
              <dgm:constr type="h" for="ch" forName="Parent4" refType="h" fact="0.0864"/>
              <dgm:constr type="l" for="ch" forName="Parent5" refType="w" fact="0.2658"/>
              <dgm:constr type="t" for="ch" forName="Parent5" refType="h" fact="0.8257"/>
              <dgm:constr type="w" for="ch" forName="Parent5" refType="w" fact="0.2975"/>
              <dgm:constr type="h" for="ch" forName="Parent5" refType="h" fact="0.0864"/>
              <dgm:constr type="l" for="ch" forName="Child1" refType="w" fact="0.6804"/>
              <dgm:constr type="t" for="ch" forName="Child1" refType="h" fact="0.0919"/>
              <dgm:constr type="w" for="ch" forName="Child1" refType="w" fact="0.3196"/>
              <dgm:constr type="h" for="ch" forName="Child1" refType="h" fact="0.1232"/>
              <dgm:constr type="l" for="ch" forName="Child2" refType="w" fact="0.5348"/>
              <dgm:constr type="t" for="ch" forName="Child2" refType="h" fact="0.2722"/>
              <dgm:constr type="w" for="ch" forName="Child2" refType="w" fact="0.3196"/>
              <dgm:constr type="h" for="ch" forName="Child2" refType="h" fact="0.1232"/>
              <dgm:constr type="l" for="ch" forName="Child3" refType="w" fact="0.6804"/>
              <dgm:constr type="t" for="ch" forName="Child3" refType="h" fact="0.4487"/>
              <dgm:constr type="w" for="ch" forName="Child3" refType="w" fact="0.3196"/>
              <dgm:constr type="h" for="ch" forName="Child3" refType="h" fact="0.1232"/>
              <dgm:constr type="l" for="ch" forName="Child4" refType="w" fact="0.5348"/>
              <dgm:constr type="t" for="ch" forName="Child4" refType="h" fact="0.6271"/>
              <dgm:constr type="w" for="ch" forName="Child4" refType="w" fact="0.3196"/>
              <dgm:constr type="h" for="ch" forName="Child4" refType="h" fact="0.1232"/>
              <dgm:constr type="l" for="ch" forName="Child5" refType="w" fact="0.6804"/>
              <dgm:constr type="t" for="ch" forName="Child5" refType="h" fact="0.8073"/>
              <dgm:constr type="w" for="ch" forName="Child5" refType="w" fact="0.3196"/>
              <dgm:constr type="h" for="ch" forName="Child5" refType="h" fact="0.1232"/>
            </dgm:constrLst>
          </dgm:if>
          <dgm:if name="Name9"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1481"/>
              <dgm:constr type="t" for="ch" forName="Accent1" refType="h" fact="0"/>
              <dgm:constr type="w" for="ch" forName="Accent1" refType="w" fact="0.5331"/>
              <dgm:constr type="h" for="ch" forName="Accent1" refType="h" fact="0.2629"/>
              <dgm:constr type="l" for="ch" forName="Accent2" refType="w" fact="0"/>
              <dgm:constr type="t" for="ch" forName="Accent2" refType="h" fact="0.1511"/>
              <dgm:constr type="w" for="ch" forName="Accent2" refType="w" fact="0.5331"/>
              <dgm:constr type="h" for="ch" forName="Accent2" refType="h" fact="0.2629"/>
              <dgm:constr type="l" for="ch" forName="Accent3" refType="w" fact="0.1481"/>
              <dgm:constr type="t" for="ch" forName="Accent3" refType="h" fact="0.3027"/>
              <dgm:constr type="w" for="ch" forName="Accent3" refType="w" fact="0.5331"/>
              <dgm:constr type="h" for="ch" forName="Accent3" refType="h" fact="0.2629"/>
              <dgm:constr type="l" for="ch" forName="Accent4" refType="w" fact="0"/>
              <dgm:constr type="t" for="ch" forName="Accent4" refType="h" fact="0.4541"/>
              <dgm:constr type="w" for="ch" forName="Accent4" refType="w" fact="0.5331"/>
              <dgm:constr type="h" for="ch" forName="Accent4" refType="h" fact="0.2629"/>
              <dgm:constr type="l" for="ch" forName="Parent1" refType="w" fact="0.2658"/>
              <dgm:constr type="t" for="ch" forName="Parent1" refType="h" fact="0.0952"/>
              <dgm:constr type="w" for="ch" forName="Parent1" refType="w" fact="0.2975"/>
              <dgm:constr type="h" for="ch" forName="Parent1" refType="h" fact="0.0733"/>
              <dgm:constr type="l" for="ch" forName="Parent2" refType="w" fact="0.1171"/>
              <dgm:constr type="t" for="ch" forName="Parent2" refType="h" fact="0.2466"/>
              <dgm:constr type="w" for="ch" forName="Parent2" refType="w" fact="0.2975"/>
              <dgm:constr type="h" for="ch" forName="Parent2" refType="h" fact="0.0733"/>
              <dgm:constr type="l" for="ch" forName="Parent3" refType="w" fact="0.2658"/>
              <dgm:constr type="t" for="ch" forName="Parent3" refType="h" fact="0.3979"/>
              <dgm:constr type="w" for="ch" forName="Parent3" refType="w" fact="0.2975"/>
              <dgm:constr type="h" for="ch" forName="Parent3" refType="h" fact="0.0733"/>
              <dgm:constr type="l" for="ch" forName="Parent4" refType="w" fact="0.1171"/>
              <dgm:constr type="t" for="ch" forName="Parent4" refType="h" fact="0.5493"/>
              <dgm:constr type="w" for="ch" forName="Parent4" refType="w" fact="0.2975"/>
              <dgm:constr type="h" for="ch" forName="Parent4" refType="h" fact="0.0733"/>
              <dgm:constr type="l" for="ch" forName="Child1" refType="w" fact="0.6804"/>
              <dgm:constr type="t" for="ch" forName="Child1" refType="h" fact="0.078"/>
              <dgm:constr type="w" for="ch" forName="Child1" refType="w" fact="0.3196"/>
              <dgm:constr type="h" for="ch" forName="Child1" refType="h" fact="0.1046"/>
              <dgm:constr type="l" for="ch" forName="Child2" refType="w" fact="0.5348"/>
              <dgm:constr type="t" for="ch" forName="Child2" refType="h" fact="0.231"/>
              <dgm:constr type="w" for="ch" forName="Child2" refType="w" fact="0.3196"/>
              <dgm:constr type="h" for="ch" forName="Child2" refType="h" fact="0.1046"/>
              <dgm:constr type="l" for="ch" forName="Child3" refType="w" fact="0.6804"/>
              <dgm:constr type="t" for="ch" forName="Child3" refType="h" fact="0.3808"/>
              <dgm:constr type="w" for="ch" forName="Child3" refType="w" fact="0.3196"/>
              <dgm:constr type="h" for="ch" forName="Child3" refType="h" fact="0.1046"/>
              <dgm:constr type="l" for="ch" forName="Child4" refType="w" fact="0.5348"/>
              <dgm:constr type="t" for="ch" forName="Child4" refType="h" fact="0.5322"/>
              <dgm:constr type="w" for="ch" forName="Child4" refType="w" fact="0.3196"/>
              <dgm:constr type="h" for="ch" forName="Child4" refType="h" fact="0.1046"/>
              <dgm:constr type="l" for="ch" forName="Accent5" refType="w" fact="0.1481"/>
              <dgm:constr type="t" for="ch" forName="Accent5" refType="h" fact="0.6053"/>
              <dgm:constr type="w" for="ch" forName="Accent5" refType="w" fact="0.5331"/>
              <dgm:constr type="h" for="ch" forName="Accent5" refType="h" fact="0.2629"/>
              <dgm:constr type="l" for="ch" forName="Accent6" refType="w" fact="0.038"/>
              <dgm:constr type="t" for="ch" forName="Accent6" refType="h" fact="0.774"/>
              <dgm:constr type="w" for="ch" forName="Accent6" refType="w" fact="0.458"/>
              <dgm:constr type="h" for="ch" forName="Accent6" refType="h" fact="0.226"/>
              <dgm:constr type="l" for="ch" forName="Parent5" refType="w" fact="0.2658"/>
              <dgm:constr type="t" for="ch" forName="Parent5" refType="h" fact="0.7005"/>
              <dgm:constr type="w" for="ch" forName="Parent5" refType="w" fact="0.2975"/>
              <dgm:constr type="h" for="ch" forName="Parent5" refType="h" fact="0.0733"/>
              <dgm:constr type="l" for="ch" forName="Parent6" refType="w" fact="0.1171"/>
              <dgm:constr type="t" for="ch" forName="Parent6" refType="h" fact="0.8519"/>
              <dgm:constr type="w" for="ch" forName="Parent6" refType="w" fact="0.2975"/>
              <dgm:constr type="h" for="ch" forName="Parent6" refType="h" fact="0.0733"/>
              <dgm:constr type="l" for="ch" forName="Child5" refType="w" fact="0.6804"/>
              <dgm:constr type="t" for="ch" forName="Child5" refType="h" fact="0.6833"/>
              <dgm:constr type="w" for="ch" forName="Child5" refType="w" fact="0.3196"/>
              <dgm:constr type="h" for="ch" forName="Child5" refType="h" fact="0.1046"/>
              <dgm:constr type="l" for="ch" forName="Child6" refType="w" fact="0.5348"/>
              <dgm:constr type="t" for="ch" forName="Child6" refType="h" fact="0.8347"/>
              <dgm:constr type="w" for="ch" forName="Child6" refType="w" fact="0.3196"/>
              <dgm:constr type="h" for="ch" forName="Child6" refType="h" fact="0.1046"/>
            </dgm:constrLst>
          </dgm:if>
          <dgm:else name="Name10">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1481"/>
              <dgm:constr type="t" for="ch" forName="Accent1" refType="h" fact="0"/>
              <dgm:constr type="w" for="ch" forName="Accent1" refType="w" fact="0.5331"/>
              <dgm:constr type="h" for="ch" forName="Accent1" refType="h" fact="0.2284"/>
              <dgm:constr type="l" for="ch" forName="Accent2" refType="w" fact="0"/>
              <dgm:constr type="t" for="ch" forName="Accent2" refType="h" fact="0.1312"/>
              <dgm:constr type="w" for="ch" forName="Accent2" refType="w" fact="0.5331"/>
              <dgm:constr type="h" for="ch" forName="Accent2" refType="h" fact="0.2284"/>
              <dgm:constr type="l" for="ch" forName="Accent3" refType="w" fact="0.1481"/>
              <dgm:constr type="t" for="ch" forName="Accent3" refType="h" fact="0.263"/>
              <dgm:constr type="w" for="ch" forName="Accent3" refType="w" fact="0.5331"/>
              <dgm:constr type="h" for="ch" forName="Accent3" refType="h" fact="0.2284"/>
              <dgm:constr type="l" for="ch" forName="Accent4" refType="w" fact="0"/>
              <dgm:constr type="t" for="ch" forName="Accent4" refType="h" fact="0.3945"/>
              <dgm:constr type="w" for="ch" forName="Accent4" refType="w" fact="0.5331"/>
              <dgm:constr type="h" for="ch" forName="Accent4" refType="h" fact="0.2284"/>
              <dgm:constr type="l" for="ch" forName="Parent1" refType="w" fact="0.2658"/>
              <dgm:constr type="t" for="ch" forName="Parent1" refType="h" fact="0.0827"/>
              <dgm:constr type="w" for="ch" forName="Parent1" refType="w" fact="0.2975"/>
              <dgm:constr type="h" for="ch" forName="Parent1" refType="h" fact="0.0637"/>
              <dgm:constr type="l" for="ch" forName="Parent2" refType="w" fact="0.1171"/>
              <dgm:constr type="t" for="ch" forName="Parent2" refType="h" fact="0.2142"/>
              <dgm:constr type="w" for="ch" forName="Parent2" refType="w" fact="0.2975"/>
              <dgm:constr type="h" for="ch" forName="Parent2" refType="h" fact="0.0637"/>
              <dgm:constr type="l" for="ch" forName="Parent3" refType="w" fact="0.2658"/>
              <dgm:constr type="t" for="ch" forName="Parent3" refType="h" fact="0.3457"/>
              <dgm:constr type="w" for="ch" forName="Parent3" refType="w" fact="0.2975"/>
              <dgm:constr type="h" for="ch" forName="Parent3" refType="h" fact="0.0637"/>
              <dgm:constr type="l" for="ch" forName="Parent4" refType="w" fact="0.1171"/>
              <dgm:constr type="t" for="ch" forName="Parent4" refType="h" fact="0.4772"/>
              <dgm:constr type="w" for="ch" forName="Parent4" refType="w" fact="0.2975"/>
              <dgm:constr type="h" for="ch" forName="Parent4" refType="h" fact="0.0637"/>
              <dgm:constr type="l" for="ch" forName="Child1" refType="w" fact="0.6804"/>
              <dgm:constr type="t" for="ch" forName="Child1" refType="h" fact="0.0678"/>
              <dgm:constr type="w" for="ch" forName="Child1" refType="w" fact="0.3196"/>
              <dgm:constr type="h" for="ch" forName="Child1" refType="h" fact="0.0908"/>
              <dgm:constr type="l" for="ch" forName="Child2" refType="w" fact="0.5348"/>
              <dgm:constr type="t" for="ch" forName="Child2" refType="h" fact="0.2006"/>
              <dgm:constr type="w" for="ch" forName="Child2" refType="w" fact="0.3196"/>
              <dgm:constr type="h" for="ch" forName="Child2" refType="h" fact="0.0908"/>
              <dgm:constr type="l" for="ch" forName="Child3" refType="w" fact="0.6804"/>
              <dgm:constr type="t" for="ch" forName="Child3" refType="h" fact="0.3308"/>
              <dgm:constr type="w" for="ch" forName="Child3" refType="w" fact="0.3196"/>
              <dgm:constr type="h" for="ch" forName="Child3" refType="h" fact="0.0908"/>
              <dgm:constr type="l" for="ch" forName="Child4" refType="w" fact="0.5348"/>
              <dgm:constr type="t" for="ch" forName="Child4" refType="h" fact="0.4623"/>
              <dgm:constr type="w" for="ch" forName="Child4" refType="w" fact="0.3196"/>
              <dgm:constr type="h" for="ch" forName="Child4" refType="h" fact="0.0908"/>
              <dgm:constr type="l" for="ch" forName="Accent5" refType="w" fact="0.1481"/>
              <dgm:constr type="t" for="ch" forName="Accent5" refType="h" fact="0.5258"/>
              <dgm:constr type="w" for="ch" forName="Accent5" refType="w" fact="0.5331"/>
              <dgm:constr type="h" for="ch" forName="Accent5" refType="h" fact="0.2284"/>
              <dgm:constr type="l" for="ch" forName="Accent6" refType="w" fact="0"/>
              <dgm:constr type="t" for="ch" forName="Accent6" refType="h" fact="0.6573"/>
              <dgm:constr type="w" for="ch" forName="Accent6" refType="w" fact="0.5331"/>
              <dgm:constr type="h" for="ch" forName="Accent6" refType="h" fact="0.2284"/>
              <dgm:constr type="l" for="ch" forName="Accent7" refType="w" fact="0.186"/>
              <dgm:constr type="t" for="ch" forName="Accent7" refType="h" fact="0.8037"/>
              <dgm:constr type="w" for="ch" forName="Accent7" refType="w" fact="0.458"/>
              <dgm:constr type="h" for="ch" forName="Accent7" refType="h" fact="0.1963"/>
              <dgm:constr type="l" for="ch" forName="Parent5" refType="w" fact="0.2658"/>
              <dgm:constr type="t" for="ch" forName="Parent5" refType="h" fact="0.6085"/>
              <dgm:constr type="w" for="ch" forName="Parent5" refType="w" fact="0.2975"/>
              <dgm:constr type="h" for="ch" forName="Parent5" refType="h" fact="0.0637"/>
              <dgm:constr type="l" for="ch" forName="Parent6" refType="w" fact="0.1171"/>
              <dgm:constr type="t" for="ch" forName="Parent6" refType="h" fact="0.74"/>
              <dgm:constr type="w" for="ch" forName="Parent6" refType="w" fact="0.2975"/>
              <dgm:constr type="h" for="ch" forName="Parent6" refType="h" fact="0.0637"/>
              <dgm:constr type="l" for="ch" forName="Parent7" refType="w" fact="0.2658"/>
              <dgm:constr type="t" for="ch" forName="Parent7" refType="h" fact="0.8715"/>
              <dgm:constr type="w" for="ch" forName="Parent7" refType="w" fact="0.2975"/>
              <dgm:constr type="h" for="ch" forName="Parent7" refType="h" fact="0.0637"/>
              <dgm:constr type="l" for="ch" forName="Child5" refType="w" fact="0.6804"/>
              <dgm:constr type="t" for="ch" forName="Child5" refType="h" fact="0.5936"/>
              <dgm:constr type="w" for="ch" forName="Child5" refType="w" fact="0.3196"/>
              <dgm:constr type="h" for="ch" forName="Child5" refType="h" fact="0.0908"/>
              <dgm:constr type="l" for="ch" forName="Child6" refType="w" fact="0.5348"/>
              <dgm:constr type="t" for="ch" forName="Child6" refType="h" fact="0.7251"/>
              <dgm:constr type="w" for="ch" forName="Child6" refType="w" fact="0.3196"/>
              <dgm:constr type="h" for="ch" forName="Child6" refType="h" fact="0.0908"/>
              <dgm:constr type="l" for="ch" forName="Child7" refType="w" fact="0.6804"/>
              <dgm:constr type="t" for="ch" forName="Child7" refType="h" fact="0.8579"/>
              <dgm:constr type="w" for="ch" forName="Child7" refType="w" fact="0.3196"/>
              <dgm:constr type="h" for="ch" forName="Child7" refType="h" fact="0.0908"/>
            </dgm:constrLst>
          </dgm:else>
        </dgm:choose>
      </dgm:if>
      <dgm:else name="Name11">
        <dgm:choose name="Name12">
          <dgm:if name="Name13" axis="ch" ptType="node" func="cnt" op="equ" val="1">
            <dgm:alg type="composite">
              <dgm:param type="ar" val="1.5999"/>
            </dgm:alg>
            <dgm:constrLst>
              <dgm:constr type="primFontSz" for="des" forName="Child1" val="65"/>
              <dgm:constr type="primFontSz" for="des" forName="Parent1" val="65"/>
              <dgm:constr type="primFontSz" for="des" forName="Child1" refType="primFontSz" refFor="des" refForName="Parent1" op="lte"/>
              <dgm:constr type="l" for="ch" forName="Child1" refType="w" fact="0.625"/>
              <dgm:constr type="t" for="ch" forName="Child1" refType="h" fact="0.2981"/>
              <dgm:constr type="w" for="ch" forName="Child1" refType="w" fact="0.375"/>
              <dgm:constr type="h" for="ch" forName="Child1" refType="h" fact="0.4001"/>
              <dgm:constr type="l" for="ch" forName="Accent1" refType="w" fact="0"/>
              <dgm:constr type="t" for="ch" forName="Accent1" refType="h" fact="0"/>
              <dgm:constr type="w" for="ch" forName="Accent1" refType="w" fact="0.6249"/>
              <dgm:constr type="h" for="ch" forName="Accent1" refType="h"/>
              <dgm:constr type="l" for="ch" forName="Parent1" refType="w" fact="0.138"/>
              <dgm:constr type="t" for="ch" forName="Parent1" refType="h" fact="0.362"/>
              <dgm:constr type="w" for="ch" forName="Parent1" refType="w" fact="0.3487"/>
              <dgm:constr type="h" for="ch" forName="Parent1" refType="h" fact="0.2789"/>
            </dgm:constrLst>
          </dgm:if>
          <dgm:if name="Name14" axis="ch" ptType="node" func="cnt" op="equ" val="2">
            <dgm:alg type="composite">
              <dgm:param type="ar" val="1.2026"/>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Accent1" refType="w" fact="-0.0407"/>
              <dgm:constr type="t" for="ch" forName="Accent1" refType="h" fact="0"/>
              <dgm:constr type="w" for="ch" forName="Accent1" refType="w" fact="0.5542"/>
              <dgm:constr type="h" for="ch" forName="Accent1" refType="h" fact="0.6665"/>
              <dgm:constr type="l" for="ch" forName="Accent2" refType="w" fact="0.1533"/>
              <dgm:constr type="t" for="ch" forName="Accent2" refType="h" fact="0.4272"/>
              <dgm:constr type="w" for="ch" forName="Accent2" refType="w" fact="0.4761"/>
              <dgm:constr type="h" for="ch" forName="Accent2" refType="h" fact="0.5728"/>
              <dgm:constr type="l" for="ch" forName="Parent1" refType="w" fact="0.0822"/>
              <dgm:constr type="t" for="ch" forName="Parent1" refType="h" fact="0.2413"/>
              <dgm:constr type="w" for="ch" forName="Parent1" refType="w" fact="0.3092"/>
              <dgm:constr type="h" for="ch" forName="Parent1" refType="h" fact="0.1859"/>
              <dgm:constr type="l" for="ch" forName="Parent2" refType="w" fact="0.2368"/>
              <dgm:constr type="t" for="ch" forName="Parent2" refType="h" fact="0.625"/>
              <dgm:constr type="w" for="ch" forName="Parent2" refType="w" fact="0.3092"/>
              <dgm:constr type="h" for="ch" forName="Parent2" refType="h" fact="0.1859"/>
              <dgm:constr type="l" for="ch" forName="Child1" refType="w" fact="0.5164"/>
              <dgm:constr type="t" for="ch" forName="Child1" refType="h" fact="0.1978"/>
              <dgm:constr type="w" for="ch" forName="Child1" refType="w" fact="0.3322"/>
              <dgm:constr type="h" for="ch" forName="Child1" refType="h" fact="0.265"/>
              <dgm:constr type="l" for="ch" forName="Child2" refType="w" fact="0.6678"/>
              <dgm:constr type="t" for="ch" forName="Child2" refType="h" fact="0.5855"/>
              <dgm:constr type="w" for="ch" forName="Child2" refType="w" fact="0.3322"/>
              <dgm:constr type="h" for="ch" forName="Child2" refType="h" fact="0.265"/>
            </dgm:constrLst>
          </dgm:if>
          <dgm:if name="Name15" axis="ch" ptType="node" func="cnt" op="equ" val="3">
            <dgm:alg type="composite">
              <dgm:param type="ar" val="0.9039"/>
            </dgm:alg>
            <dgm:shape xmlns:r="http://schemas.openxmlformats.org/officeDocument/2006/relationships" r:blip="">
              <dgm:adjLst/>
            </dgm:shape>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Accent1" refType="w" fact="0"/>
              <dgm:constr type="t" for="ch" forName="Accent1" refType="h" fact="0"/>
              <dgm:constr type="w" for="ch" forName="Accent1" refType="w" fact="0.5325"/>
              <dgm:constr type="h" for="ch" forName="Accent1" refType="h" fact="0.4814"/>
              <dgm:constr type="l" for="ch" forName="Accent2" refType="w" fact="0.1479"/>
              <dgm:constr type="t" for="ch" forName="Accent2" refType="h" fact="0.2766"/>
              <dgm:constr type="w" for="ch" forName="Accent2" refType="w" fact="0.5325"/>
              <dgm:constr type="h" for="ch" forName="Accent2" refType="h" fact="0.4814"/>
              <dgm:constr type="l" for="ch" forName="Accent3" refType="w" fact="0.0378"/>
              <dgm:constr type="t" for="ch" forName="Accent3" refType="h" fact="0.5863"/>
              <dgm:constr type="w" for="ch" forName="Accent3" refType="w" fact="0.4575"/>
              <dgm:constr type="h" for="ch" forName="Accent3" refType="h" fact="0.4137"/>
              <dgm:constr type="l" for="ch" forName="Parent1" refType="w" fact="0.1183"/>
              <dgm:constr type="t" for="ch" forName="Parent1" refType="h" fact="0.1738"/>
              <dgm:constr type="w" for="ch" forName="Parent1" refType="w" fact="0.2959"/>
              <dgm:constr type="h" for="ch" forName="Parent1" refType="h" fact="0.1337"/>
              <dgm:constr type="l" for="ch" forName="Parent2" refType="w" fact="0.2656"/>
              <dgm:constr type="t" for="ch" forName="Parent2" refType="h" fact="0.452"/>
              <dgm:constr type="w" for="ch" forName="Parent2" refType="w" fact="0.2959"/>
              <dgm:constr type="h" for="ch" forName="Parent2" refType="h" fact="0.1337"/>
              <dgm:constr type="l" for="ch" forName="Parent3" refType="w" fact="0.1183"/>
              <dgm:constr type="t" for="ch" forName="Parent3" refType="h" fact="0.7306"/>
              <dgm:constr type="w" for="ch" forName="Parent3" refType="w" fact="0.2959"/>
              <dgm:constr type="h" for="ch" forName="Parent3" refType="h" fact="0.1337"/>
              <dgm:constr type="l" for="ch" forName="Child1" refType="w" fact="0.5325"/>
              <dgm:constr type="t" for="ch" forName="Child1" refType="h" fact="0.1435"/>
              <dgm:constr type="w" for="ch" forName="Child1" refType="w" fact="0.3195"/>
              <dgm:constr type="h" for="ch" forName="Child1" refType="h" fact="0.1926"/>
              <dgm:constr type="l" for="ch" forName="Child2" refType="w" fact="0.6805"/>
              <dgm:constr type="t" for="ch" forName="Child2" refType="h" fact="0.4217"/>
              <dgm:constr type="w" for="ch" forName="Child2" refType="w" fact="0.3195"/>
              <dgm:constr type="h" for="ch" forName="Child2" refType="h" fact="0.1926"/>
              <dgm:constr type="l" for="ch" forName="Child3" refType="w" fact="0.5325"/>
              <dgm:constr type="t" for="ch" forName="Child3" refType="h" fact="0.6998"/>
              <dgm:constr type="w" for="ch" forName="Child3" refType="w" fact="0.3195"/>
              <dgm:constr type="h" for="ch" forName="Child3" refType="h" fact="0.1926"/>
            </dgm:constrLst>
          </dgm:if>
          <dgm:if name="Name16" axis="ch" ptType="node" func="cnt" op="equ" val="4">
            <dgm:alg type="composite">
              <dgm:param type="ar" val="0.707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1" refType="w" fact="0"/>
              <dgm:constr type="t" for="ch" forName="Accent1" refType="h" fact="0"/>
              <dgm:constr type="w" for="ch" forName="Accent1" refType="w" fact="0.5331"/>
              <dgm:constr type="h" for="ch" forName="Accent1" refType="h" fact="0.3771"/>
              <dgm:constr type="l" for="ch" forName="Accent2" refType="w" fact="0.1481"/>
              <dgm:constr type="t" for="ch" forName="Accent2" refType="h" fact="0.2167"/>
              <dgm:constr type="w" for="ch" forName="Accent2" refType="w" fact="0.5331"/>
              <dgm:constr type="h" for="ch" forName="Accent2" refType="h" fact="0.3771"/>
              <dgm:constr type="l" for="ch" forName="Accent3" refType="w" fact="0"/>
              <dgm:constr type="t" for="ch" forName="Accent3" refType="h" fact="0.4342"/>
              <dgm:constr type="w" for="ch" forName="Accent3" refType="w" fact="0.5331"/>
              <dgm:constr type="h" for="ch" forName="Accent3" refType="h" fact="0.3771"/>
              <dgm:constr type="l" for="ch" forName="Accent4" refType="w" fact="0.186"/>
              <dgm:constr type="t" for="ch" forName="Accent4" refType="h" fact="0.6759"/>
              <dgm:constr type="w" for="ch" forName="Accent4" refType="w" fact="0.458"/>
              <dgm:constr type="h" for="ch" forName="Accent4" refType="h" fact="0.3241"/>
              <dgm:constr type="l" for="ch" forName="Parent1" refType="w" fact="0.1171"/>
              <dgm:constr type="t" for="ch" forName="Parent1" refType="h" fact="0.1365"/>
              <dgm:constr type="w" for="ch" forName="Parent1" refType="w" fact="0.2975"/>
              <dgm:constr type="h" for="ch" forName="Parent1" refType="h" fact="0.1052"/>
              <dgm:constr type="l" for="ch" forName="Parent2" refType="w" fact="0.2658"/>
              <dgm:constr type="t" for="ch" forName="Parent2" refType="h" fact="0.3536"/>
              <dgm:constr type="w" for="ch" forName="Parent2" refType="w" fact="0.2975"/>
              <dgm:constr type="h" for="ch" forName="Parent2" refType="h" fact="0.1052"/>
              <dgm:constr type="l" for="ch" forName="Parent3" refType="w" fact="0.1171"/>
              <dgm:constr type="t" for="ch" forName="Parent3" refType="h" fact="0.5707"/>
              <dgm:constr type="w" for="ch" forName="Parent3" refType="w" fact="0.2975"/>
              <dgm:constr type="h" for="ch" forName="Parent3" refType="h" fact="0.1052"/>
              <dgm:constr type="l" for="ch" forName="Parent4" refType="w" fact="0.2658"/>
              <dgm:constr type="t" for="ch" forName="Parent4" refType="h" fact="0.7878"/>
              <dgm:constr type="w" for="ch" forName="Parent4" refType="w" fact="0.2975"/>
              <dgm:constr type="h" for="ch" forName="Parent4" refType="h" fact="0.1052"/>
              <dgm:constr type="l" for="ch" forName="Child1" refType="w" fact="0.5348"/>
              <dgm:constr type="t" for="ch" forName="Child1" refType="h" fact="0.1119"/>
              <dgm:constr type="w" for="ch" forName="Child1" refType="w" fact="0.3196"/>
              <dgm:constr type="h" for="ch" forName="Child1" refType="h" fact="0.15"/>
              <dgm:constr type="l" for="ch" forName="Child2" refType="w" fact="0.6804"/>
              <dgm:constr type="t" for="ch" forName="Child2" refType="h" fact="0.3312"/>
              <dgm:constr type="w" for="ch" forName="Child2" refType="w" fact="0.3196"/>
              <dgm:constr type="h" for="ch" forName="Child2" refType="h" fact="0.15"/>
              <dgm:constr type="l" for="ch" forName="Child3" refType="w" fact="0.5348"/>
              <dgm:constr type="t" for="ch" forName="Child3" refType="h" fact="0.5461"/>
              <dgm:constr type="w" for="ch" forName="Child3" refType="w" fact="0.3196"/>
              <dgm:constr type="h" for="ch" forName="Child3" refType="h" fact="0.15"/>
              <dgm:constr type="l" for="ch" forName="Child4" refType="w" fact="0.6804"/>
              <dgm:constr type="t" for="ch" forName="Child4" refType="h" fact="0.7632"/>
              <dgm:constr type="w" for="ch" forName="Child4" refType="w" fact="0.3196"/>
              <dgm:constr type="h" for="ch" forName="Child4" refType="h" fact="0.15"/>
            </dgm:constrLst>
          </dgm:if>
          <dgm:if name="Name17" axis="ch" ptType="node" func="cnt" op="equ" val="5">
            <dgm:alg type="composite">
              <dgm:param type="ar" val="0.581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1" refType="w" fact="0"/>
              <dgm:constr type="t" for="ch" forName="Accent1" refType="h" fact="0"/>
              <dgm:constr type="w" for="ch" forName="Accent1" refType="w" fact="0.5331"/>
              <dgm:constr type="h" for="ch" forName="Accent1" refType="h" fact="0.3098"/>
              <dgm:constr type="l" for="ch" forName="Accent2" refType="w" fact="0.1481"/>
              <dgm:constr type="t" for="ch" forName="Accent2" refType="h" fact="0.178"/>
              <dgm:constr type="w" for="ch" forName="Accent2" refType="w" fact="0.5331"/>
              <dgm:constr type="h" for="ch" forName="Accent2" refType="h" fact="0.3098"/>
              <dgm:constr type="l" for="ch" forName="Accent3" refType="w" fact="0"/>
              <dgm:constr type="t" for="ch" forName="Accent3" refType="h" fact="0.3568"/>
              <dgm:constr type="w" for="ch" forName="Accent3" refType="w" fact="0.5331"/>
              <dgm:constr type="h" for="ch" forName="Accent3" refType="h" fact="0.3098"/>
              <dgm:constr type="l" for="ch" forName="Accent4" refType="w" fact="0.1481"/>
              <dgm:constr type="t" for="ch" forName="Accent4" refType="h" fact="0.5351"/>
              <dgm:constr type="w" for="ch" forName="Accent4" refType="w" fact="0.5331"/>
              <dgm:constr type="h" for="ch" forName="Accent4" refType="h" fact="0.3098"/>
              <dgm:constr type="l" for="ch" forName="Accent5" refType="w" fact="0.0378"/>
              <dgm:constr type="t" for="ch" forName="Accent5" refType="h" fact="0.7337"/>
              <dgm:constr type="w" for="ch" forName="Accent5" refType="w" fact="0.458"/>
              <dgm:constr type="h" for="ch" forName="Accent5" refType="h" fact="0.2663"/>
              <dgm:constr type="l" for="ch" forName="Parent1" refType="w" fact="0.1171"/>
              <dgm:constr type="t" for="ch" forName="Parent1" refType="h" fact="0.1122"/>
              <dgm:constr type="w" for="ch" forName="Parent1" refType="w" fact="0.2975"/>
              <dgm:constr type="h" for="ch" forName="Parent1" refType="h" fact="0.0864"/>
              <dgm:constr type="l" for="ch" forName="Parent2" refType="w" fact="0.2658"/>
              <dgm:constr type="t" for="ch" forName="Parent2" refType="h" fact="0.2906"/>
              <dgm:constr type="w" for="ch" forName="Parent2" refType="w" fact="0.2975"/>
              <dgm:constr type="h" for="ch" forName="Parent2" refType="h" fact="0.0864"/>
              <dgm:constr type="l" for="ch" forName="Parent3" refType="w" fact="0.1171"/>
              <dgm:constr type="t" for="ch" forName="Parent3" refType="h" fact="0.4689"/>
              <dgm:constr type="w" for="ch" forName="Parent3" refType="w" fact="0.2975"/>
              <dgm:constr type="h" for="ch" forName="Parent3" refType="h" fact="0.0864"/>
              <dgm:constr type="l" for="ch" forName="Parent4" refType="w" fact="0.2658"/>
              <dgm:constr type="t" for="ch" forName="Parent4" refType="h" fact="0.6473"/>
              <dgm:constr type="w" for="ch" forName="Parent4" refType="w" fact="0.2975"/>
              <dgm:constr type="h" for="ch" forName="Parent4" refType="h" fact="0.0864"/>
              <dgm:constr type="l" for="ch" forName="Parent5" refType="w" fact="0.1171"/>
              <dgm:constr type="t" for="ch" forName="Parent5" refType="h" fact="0.8257"/>
              <dgm:constr type="w" for="ch" forName="Parent5" refType="w" fact="0.2975"/>
              <dgm:constr type="h" for="ch" forName="Parent5" refType="h" fact="0.0864"/>
              <dgm:constr type="l" for="ch" forName="Child1" refType="w" fact="0.5348"/>
              <dgm:constr type="t" for="ch" forName="Child1" refType="h" fact="0.0919"/>
              <dgm:constr type="w" for="ch" forName="Child1" refType="w" fact="0.3196"/>
              <dgm:constr type="h" for="ch" forName="Child1" refType="h" fact="0.1232"/>
              <dgm:constr type="l" for="ch" forName="Child2" refType="w" fact="0.6804"/>
              <dgm:constr type="t" for="ch" forName="Child2" refType="h" fact="0.2722"/>
              <dgm:constr type="w" for="ch" forName="Child2" refType="w" fact="0.3196"/>
              <dgm:constr type="h" for="ch" forName="Child2" refType="h" fact="0.1232"/>
              <dgm:constr type="l" for="ch" forName="Child3" refType="w" fact="0.5348"/>
              <dgm:constr type="t" for="ch" forName="Child3" refType="h" fact="0.4487"/>
              <dgm:constr type="w" for="ch" forName="Child3" refType="w" fact="0.3196"/>
              <dgm:constr type="h" for="ch" forName="Child3" refType="h" fact="0.1232"/>
              <dgm:constr type="l" for="ch" forName="Child4" refType="w" fact="0.6804"/>
              <dgm:constr type="t" for="ch" forName="Child4" refType="h" fact="0.6271"/>
              <dgm:constr type="w" for="ch" forName="Child4" refType="w" fact="0.3196"/>
              <dgm:constr type="h" for="ch" forName="Child4" refType="h" fact="0.1232"/>
              <dgm:constr type="l" for="ch" forName="Child5" refType="w" fact="0.5348"/>
              <dgm:constr type="t" for="ch" forName="Child5" refType="h" fact="0.8073"/>
              <dgm:constr type="w" for="ch" forName="Child5" refType="w" fact="0.3196"/>
              <dgm:constr type="h" for="ch" forName="Child5" refType="h" fact="0.1232"/>
            </dgm:constrLst>
          </dgm:if>
          <dgm:if name="Name18" axis="ch" ptType="node" func="cnt" op="equ" val="6">
            <dgm:alg type="composite">
              <dgm:param type="ar" val="0.493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Accent1" refType="w" fact="0"/>
              <dgm:constr type="t" for="ch" forName="Accent1" refType="h" fact="0"/>
              <dgm:constr type="w" for="ch" forName="Accent1" refType="w" fact="0.5331"/>
              <dgm:constr type="h" for="ch" forName="Accent1" refType="h" fact="0.2629"/>
              <dgm:constr type="l" for="ch" forName="Accent2" refType="w" fact="0.1481"/>
              <dgm:constr type="t" for="ch" forName="Accent2" refType="h" fact="0.1511"/>
              <dgm:constr type="w" for="ch" forName="Accent2" refType="w" fact="0.5331"/>
              <dgm:constr type="h" for="ch" forName="Accent2" refType="h" fact="0.2629"/>
              <dgm:constr type="l" for="ch" forName="Accent3" refType="w" fact="0"/>
              <dgm:constr type="t" for="ch" forName="Accent3" refType="h" fact="0.3027"/>
              <dgm:constr type="w" for="ch" forName="Accent3" refType="w" fact="0.5331"/>
              <dgm:constr type="h" for="ch" forName="Accent3" refType="h" fact="0.2629"/>
              <dgm:constr type="l" for="ch" forName="Accent4" refType="w" fact="0.1481"/>
              <dgm:constr type="t" for="ch" forName="Accent4" refType="h" fact="0.4541"/>
              <dgm:constr type="w" for="ch" forName="Accent4" refType="w" fact="0.5331"/>
              <dgm:constr type="h" for="ch" forName="Accent4" refType="h" fact="0.2629"/>
              <dgm:constr type="l" for="ch" forName="Accent5" refType="w" fact="0"/>
              <dgm:constr type="t" for="ch" forName="Accent5" refType="h" fact="0.6053"/>
              <dgm:constr type="w" for="ch" forName="Accent5" refType="w" fact="0.5331"/>
              <dgm:constr type="h" for="ch" forName="Accent5" refType="h" fact="0.2629"/>
              <dgm:constr type="l" for="ch" forName="Accent6" refType="w" fact="0.186"/>
              <dgm:constr type="t" for="ch" forName="Accent6" refType="h" fact="0.774"/>
              <dgm:constr type="w" for="ch" forName="Accent6" refType="w" fact="0.458"/>
              <dgm:constr type="h" for="ch" forName="Accent6" refType="h" fact="0.226"/>
              <dgm:constr type="l" for="ch" forName="Parent1" refType="w" fact="0.1171"/>
              <dgm:constr type="t" for="ch" forName="Parent1" refType="h" fact="0.0952"/>
              <dgm:constr type="w" for="ch" forName="Parent1" refType="w" fact="0.2975"/>
              <dgm:constr type="h" for="ch" forName="Parent1" refType="h" fact="0.0733"/>
              <dgm:constr type="l" for="ch" forName="Parent2" refType="w" fact="0.2658"/>
              <dgm:constr type="t" for="ch" forName="Parent2" refType="h" fact="0.2466"/>
              <dgm:constr type="w" for="ch" forName="Parent2" refType="w" fact="0.2975"/>
              <dgm:constr type="h" for="ch" forName="Parent2" refType="h" fact="0.0733"/>
              <dgm:constr type="l" for="ch" forName="Parent3" refType="w" fact="0.1171"/>
              <dgm:constr type="t" for="ch" forName="Parent3" refType="h" fact="0.3979"/>
              <dgm:constr type="w" for="ch" forName="Parent3" refType="w" fact="0.2975"/>
              <dgm:constr type="h" for="ch" forName="Parent3" refType="h" fact="0.0733"/>
              <dgm:constr type="l" for="ch" forName="Parent4" refType="w" fact="0.2658"/>
              <dgm:constr type="t" for="ch" forName="Parent4" refType="h" fact="0.5493"/>
              <dgm:constr type="w" for="ch" forName="Parent4" refType="w" fact="0.2975"/>
              <dgm:constr type="h" for="ch" forName="Parent4" refType="h" fact="0.0733"/>
              <dgm:constr type="l" for="ch" forName="Parent5" refType="w" fact="0.1171"/>
              <dgm:constr type="t" for="ch" forName="Parent5" refType="h" fact="0.7005"/>
              <dgm:constr type="w" for="ch" forName="Parent5" refType="w" fact="0.2975"/>
              <dgm:constr type="h" for="ch" forName="Parent5" refType="h" fact="0.0733"/>
              <dgm:constr type="l" for="ch" forName="Parent6" refType="w" fact="0.2658"/>
              <dgm:constr type="t" for="ch" forName="Parent6" refType="h" fact="0.8519"/>
              <dgm:constr type="w" for="ch" forName="Parent6" refType="w" fact="0.2975"/>
              <dgm:constr type="h" for="ch" forName="Parent6" refType="h" fact="0.0733"/>
              <dgm:constr type="l" for="ch" forName="Child1" refType="w" fact="0.5348"/>
              <dgm:constr type="t" for="ch" forName="Child1" refType="h" fact="0.078"/>
              <dgm:constr type="w" for="ch" forName="Child1" refType="w" fact="0.3196"/>
              <dgm:constr type="h" for="ch" forName="Child1" refType="h" fact="0.1046"/>
              <dgm:constr type="l" for="ch" forName="Child2" refType="w" fact="0.6804"/>
              <dgm:constr type="t" for="ch" forName="Child2" refType="h" fact="0.231"/>
              <dgm:constr type="w" for="ch" forName="Child2" refType="w" fact="0.3196"/>
              <dgm:constr type="h" for="ch" forName="Child2" refType="h" fact="0.1046"/>
              <dgm:constr type="l" for="ch" forName="Child3" refType="w" fact="0.5348"/>
              <dgm:constr type="t" for="ch" forName="Child3" refType="h" fact="0.3808"/>
              <dgm:constr type="w" for="ch" forName="Child3" refType="w" fact="0.3196"/>
              <dgm:constr type="h" for="ch" forName="Child3" refType="h" fact="0.1046"/>
              <dgm:constr type="l" for="ch" forName="Child4" refType="w" fact="0.6804"/>
              <dgm:constr type="t" for="ch" forName="Child4" refType="h" fact="0.5322"/>
              <dgm:constr type="w" for="ch" forName="Child4" refType="w" fact="0.3196"/>
              <dgm:constr type="h" for="ch" forName="Child4" refType="h" fact="0.1046"/>
              <dgm:constr type="l" for="ch" forName="Child5" refType="w" fact="0.5348"/>
              <dgm:constr type="t" for="ch" forName="Child5" refType="h" fact="0.6833"/>
              <dgm:constr type="w" for="ch" forName="Child5" refType="w" fact="0.3196"/>
              <dgm:constr type="h" for="ch" forName="Child5" refType="h" fact="0.1046"/>
              <dgm:constr type="l" for="ch" forName="Child6" refType="w" fact="0.6804"/>
              <dgm:constr type="t" for="ch" forName="Child6" refType="h" fact="0.8347"/>
              <dgm:constr type="w" for="ch" forName="Child6" refType="w" fact="0.3196"/>
              <dgm:constr type="h" for="ch" forName="Child6" refType="h" fact="0.1046"/>
            </dgm:constrLst>
          </dgm:if>
          <dgm:else name="Name19">
            <dgm:alg type="composite">
              <dgm:param type="ar" val="0.428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Accent1" refType="w" fact="0"/>
              <dgm:constr type="t" for="ch" forName="Accent1" refType="h" fact="0"/>
              <dgm:constr type="w" for="ch" forName="Accent1" refType="w" fact="0.5331"/>
              <dgm:constr type="h" for="ch" forName="Accent1" refType="h" fact="0.2284"/>
              <dgm:constr type="l" for="ch" forName="Accent2" refType="w" fact="0.1481"/>
              <dgm:constr type="t" for="ch" forName="Accent2" refType="h" fact="0.1312"/>
              <dgm:constr type="w" for="ch" forName="Accent2" refType="w" fact="0.5331"/>
              <dgm:constr type="h" for="ch" forName="Accent2" refType="h" fact="0.2284"/>
              <dgm:constr type="l" for="ch" forName="Accent3" refType="w" fact="0"/>
              <dgm:constr type="t" for="ch" forName="Accent3" refType="h" fact="0.263"/>
              <dgm:constr type="w" for="ch" forName="Accent3" refType="w" fact="0.5331"/>
              <dgm:constr type="h" for="ch" forName="Accent3" refType="h" fact="0.2284"/>
              <dgm:constr type="l" for="ch" forName="Accent4" refType="w" fact="0.1481"/>
              <dgm:constr type="t" for="ch" forName="Accent4" refType="h" fact="0.3945"/>
              <dgm:constr type="w" for="ch" forName="Accent4" refType="w" fact="0.5331"/>
              <dgm:constr type="h" for="ch" forName="Accent4" refType="h" fact="0.2284"/>
              <dgm:constr type="l" for="ch" forName="Accent5" refType="w" fact="0"/>
              <dgm:constr type="t" for="ch" forName="Accent5" refType="h" fact="0.5258"/>
              <dgm:constr type="w" for="ch" forName="Accent5" refType="w" fact="0.5331"/>
              <dgm:constr type="h" for="ch" forName="Accent5" refType="h" fact="0.2284"/>
              <dgm:constr type="l" for="ch" forName="Accent6" refType="w" fact="0.1481"/>
              <dgm:constr type="t" for="ch" forName="Accent6" refType="h" fact="0.6573"/>
              <dgm:constr type="w" for="ch" forName="Accent6" refType="w" fact="0.5331"/>
              <dgm:constr type="h" for="ch" forName="Accent6" refType="h" fact="0.2284"/>
              <dgm:constr type="l" for="ch" forName="Accent7" refType="w" fact="0.0378"/>
              <dgm:constr type="t" for="ch" forName="Accent7" refType="h" fact="0.8037"/>
              <dgm:constr type="w" for="ch" forName="Accent7" refType="w" fact="0.458"/>
              <dgm:constr type="h" for="ch" forName="Accent7" refType="h" fact="0.1963"/>
              <dgm:constr type="l" for="ch" forName="Parent1" refType="w" fact="0.1171"/>
              <dgm:constr type="t" for="ch" forName="Parent1" refType="h" fact="0.0827"/>
              <dgm:constr type="w" for="ch" forName="Parent1" refType="w" fact="0.2975"/>
              <dgm:constr type="h" for="ch" forName="Parent1" refType="h" fact="0.0637"/>
              <dgm:constr type="l" for="ch" forName="Parent2" refType="w" fact="0.2658"/>
              <dgm:constr type="t" for="ch" forName="Parent2" refType="h" fact="0.2142"/>
              <dgm:constr type="w" for="ch" forName="Parent2" refType="w" fact="0.2975"/>
              <dgm:constr type="h" for="ch" forName="Parent2" refType="h" fact="0.0637"/>
              <dgm:constr type="l" for="ch" forName="Parent3" refType="w" fact="0.1171"/>
              <dgm:constr type="t" for="ch" forName="Parent3" refType="h" fact="0.3457"/>
              <dgm:constr type="w" for="ch" forName="Parent3" refType="w" fact="0.2975"/>
              <dgm:constr type="h" for="ch" forName="Parent3" refType="h" fact="0.0637"/>
              <dgm:constr type="l" for="ch" forName="Parent4" refType="w" fact="0.2658"/>
              <dgm:constr type="t" for="ch" forName="Parent4" refType="h" fact="0.4772"/>
              <dgm:constr type="w" for="ch" forName="Parent4" refType="w" fact="0.2975"/>
              <dgm:constr type="h" for="ch" forName="Parent4" refType="h" fact="0.0637"/>
              <dgm:constr type="l" for="ch" forName="Parent5" refType="w" fact="0.1171"/>
              <dgm:constr type="t" for="ch" forName="Parent5" refType="h" fact="0.6085"/>
              <dgm:constr type="w" for="ch" forName="Parent5" refType="w" fact="0.2975"/>
              <dgm:constr type="h" for="ch" forName="Parent5" refType="h" fact="0.0637"/>
              <dgm:constr type="l" for="ch" forName="Parent6" refType="w" fact="0.2658"/>
              <dgm:constr type="t" for="ch" forName="Parent6" refType="h" fact="0.74"/>
              <dgm:constr type="w" for="ch" forName="Parent6" refType="w" fact="0.2975"/>
              <dgm:constr type="h" for="ch" forName="Parent6" refType="h" fact="0.0637"/>
              <dgm:constr type="l" for="ch" forName="Parent7" refType="w" fact="0.1171"/>
              <dgm:constr type="t" for="ch" forName="Parent7" refType="h" fact="0.8715"/>
              <dgm:constr type="w" for="ch" forName="Parent7" refType="w" fact="0.2975"/>
              <dgm:constr type="h" for="ch" forName="Parent7" refType="h" fact="0.0637"/>
              <dgm:constr type="l" for="ch" forName="Child1" refType="w" fact="0.5348"/>
              <dgm:constr type="t" for="ch" forName="Child1" refType="h" fact="0.0678"/>
              <dgm:constr type="w" for="ch" forName="Child1" refType="w" fact="0.3196"/>
              <dgm:constr type="h" for="ch" forName="Child1" refType="h" fact="0.0908"/>
              <dgm:constr type="l" for="ch" forName="Child2" refType="w" fact="0.6804"/>
              <dgm:constr type="t" for="ch" forName="Child2" refType="h" fact="0.2006"/>
              <dgm:constr type="w" for="ch" forName="Child2" refType="w" fact="0.3196"/>
              <dgm:constr type="h" for="ch" forName="Child2" refType="h" fact="0.0908"/>
              <dgm:constr type="l" for="ch" forName="Child3" refType="w" fact="0.5348"/>
              <dgm:constr type="t" for="ch" forName="Child3" refType="h" fact="0.3308"/>
              <dgm:constr type="w" for="ch" forName="Child3" refType="w" fact="0.3196"/>
              <dgm:constr type="h" for="ch" forName="Child3" refType="h" fact="0.0908"/>
              <dgm:constr type="l" for="ch" forName="Child4" refType="w" fact="0.6804"/>
              <dgm:constr type="t" for="ch" forName="Child4" refType="h" fact="0.4623"/>
              <dgm:constr type="w" for="ch" forName="Child4" refType="w" fact="0.3196"/>
              <dgm:constr type="h" for="ch" forName="Child4" refType="h" fact="0.0908"/>
              <dgm:constr type="l" for="ch" forName="Child5" refType="w" fact="0.5348"/>
              <dgm:constr type="t" for="ch" forName="Child5" refType="h" fact="0.5936"/>
              <dgm:constr type="w" for="ch" forName="Child5" refType="w" fact="0.3196"/>
              <dgm:constr type="h" for="ch" forName="Child5" refType="h" fact="0.0908"/>
              <dgm:constr type="l" for="ch" forName="Child6" refType="w" fact="0.6804"/>
              <dgm:constr type="t" for="ch" forName="Child6" refType="h" fact="0.7251"/>
              <dgm:constr type="w" for="ch" forName="Child6" refType="w" fact="0.3196"/>
              <dgm:constr type="h" for="ch" forName="Child6" refType="h" fact="0.0908"/>
              <dgm:constr type="l" for="ch" forName="Child7" refType="w" fact="0.5348"/>
              <dgm:constr type="t" for="ch" forName="Child7" refType="h" fact="0.8579"/>
              <dgm:constr type="w" for="ch" forName="Child7" refType="w" fact="0.3196"/>
              <dgm:constr type="h" for="ch" forName="Child7" refType="h" fact="0.0908"/>
            </dgm:constrLst>
          </dgm:else>
        </dgm:choose>
      </dgm:else>
    </dgm:choose>
    <dgm:forEach name="wrapper" axis="self" ptType="parTrans">
      <dgm:forEach name="accentRepeat" axis="self">
        <dgm:layoutNode name="Accent" styleLbl="node1">
          <dgm:alg type="sp"/>
          <dgm:choose name="Name20">
            <dgm:if name="Name21" func="var" arg="dir" op="equ" val="norm">
              <dgm:choose name="Name22">
                <dgm:if name="Name23" axis="precedSib" ptType="node" func="cnt" op="equ" val="0">
                  <dgm:choose name="Name24">
                    <dgm:if name="Name25" axis="followSib" ptType="node" func="cnt" op="equ" val="0">
                      <dgm:shape xmlns:r="http://schemas.openxmlformats.org/officeDocument/2006/relationships" type="circularArrow" r:blip="">
                        <dgm:adjLst>
                          <dgm:adj idx="1" val="0.1098"/>
                          <dgm:adj idx="2" val="19.0387"/>
                          <dgm:adj idx="3" val="150"/>
                          <dgm:adj idx="4" val="180"/>
                          <dgm:adj idx="5" val="0.125"/>
                        </dgm:adjLst>
                      </dgm:shape>
                    </dgm:if>
                    <dgm:else name="Name26">
                      <dgm:shape xmlns:r="http://schemas.openxmlformats.org/officeDocument/2006/relationships" type="circularArrow" r:blip="">
                        <dgm:adjLst>
                          <dgm:adj idx="1" val="0.1098"/>
                          <dgm:adj idx="2" val="19.0387"/>
                          <dgm:adj idx="3" val="75"/>
                          <dgm:adj idx="4" val="180"/>
                          <dgm:adj idx="5" val="0.125"/>
                        </dgm:adjLst>
                      </dgm:shape>
                    </dgm:else>
                  </dgm:choose>
                </dgm:if>
                <dgm:else name="Name27">
                  <dgm:choose name="Name28">
                    <dgm:if name="Name29" axis="followSib" ptType="node" func="cnt" op="equ" val="0">
                      <dgm:choose name="Name30">
                        <dgm:if name="Name31" axis="precedSib" ptType="node" func="cnt" op="equ" val="1">
                          <dgm:shape xmlns:r="http://schemas.openxmlformats.org/officeDocument/2006/relationships" type="blockArc" r:blip="">
                            <dgm:adjLst>
                              <dgm:adj idx="1" val="0"/>
                              <dgm:adj idx="2" val="-45"/>
                              <dgm:adj idx="3" val="0.1274"/>
                            </dgm:adjLst>
                          </dgm:shape>
                        </dgm:if>
                        <dgm:if name="Name32" axis="precedSib" ptType="node" func="cnt" op="equ" val="2">
                          <dgm:shape xmlns:r="http://schemas.openxmlformats.org/officeDocument/2006/relationships" type="blockArc" r:blip="">
                            <dgm:adjLst>
                              <dgm:adj idx="1" val="-135"/>
                              <dgm:adj idx="2" val="180"/>
                              <dgm:adj idx="3" val="0.1274"/>
                            </dgm:adjLst>
                          </dgm:shape>
                        </dgm:if>
                        <dgm:if name="Name33" axis="precedSib" ptType="node" func="cnt" op="equ" val="3">
                          <dgm:shape xmlns:r="http://schemas.openxmlformats.org/officeDocument/2006/relationships" type="blockArc" r:blip="">
                            <dgm:adjLst>
                              <dgm:adj idx="1" val="0"/>
                              <dgm:adj idx="2" val="-45"/>
                              <dgm:adj idx="3" val="0.1274"/>
                            </dgm:adjLst>
                          </dgm:shape>
                        </dgm:if>
                        <dgm:if name="Name34" axis="precedSib" ptType="node" func="cnt" op="equ" val="4">
                          <dgm:shape xmlns:r="http://schemas.openxmlformats.org/officeDocument/2006/relationships" type="blockArc" r:blip="">
                            <dgm:adjLst>
                              <dgm:adj idx="1" val="-135"/>
                              <dgm:adj idx="2" val="180"/>
                              <dgm:adj idx="3" val="0.1274"/>
                            </dgm:adjLst>
                          </dgm:shape>
                        </dgm:if>
                        <dgm:if name="Name35" axis="precedSib" ptType="node" func="cnt" op="equ" val="5">
                          <dgm:shape xmlns:r="http://schemas.openxmlformats.org/officeDocument/2006/relationships" type="blockArc" r:blip="">
                            <dgm:adjLst>
                              <dgm:adj idx="1" val="0"/>
                              <dgm:adj idx="2" val="-45"/>
                              <dgm:adj idx="3" val="0.1274"/>
                            </dgm:adjLst>
                          </dgm:shape>
                        </dgm:if>
                        <dgm:if name="Name36" axis="precedSib" ptType="node" func="cnt" op="equ" val="6">
                          <dgm:shape xmlns:r="http://schemas.openxmlformats.org/officeDocument/2006/relationships" type="blockArc" r:blip="">
                            <dgm:adjLst>
                              <dgm:adj idx="1" val="-135"/>
                              <dgm:adj idx="2" val="180"/>
                              <dgm:adj idx="3" val="0.1274"/>
                            </dgm:adjLst>
                          </dgm:shape>
                        </dgm:if>
                        <dgm:else name="Name37"/>
                      </dgm:choose>
                    </dgm:if>
                    <dgm:else name="Name38">
                      <dgm:choose name="Name39">
                        <dgm:if name="Name40" axis="precedSib" ptType="node" func="cnt" op="equ" val="0">
                          <dgm:shape xmlns:r="http://schemas.openxmlformats.org/officeDocument/2006/relationships" type="blockArc" r:blip="">
                            <dgm:adjLst>
                              <dgm:adj idx="1" val="-133.1632"/>
                              <dgm:adj idx="2" val="65"/>
                              <dgm:adj idx="3" val="0.13"/>
                            </dgm:adjLst>
                          </dgm:shape>
                        </dgm:if>
                        <dgm:if name="Name41" axis="precedSib" ptType="node" func="cnt" op="equ" val="1">
                          <dgm:shape xmlns:r="http://schemas.openxmlformats.org/officeDocument/2006/relationships" type="leftCircularArrow" r:blip="">
                            <dgm:adjLst>
                              <dgm:adj idx="1" val="0.1098"/>
                              <dgm:adj idx="2" val="19.0387"/>
                              <dgm:adj idx="3" val="105"/>
                              <dgm:adj idx="4" val="-45"/>
                              <dgm:adj idx="5" val="0.125"/>
                            </dgm:adjLst>
                          </dgm:shape>
                        </dgm:if>
                        <dgm:if name="Name42" axis="precedSib" ptType="node" func="cnt" op="equ" val="2">
                          <dgm:shape xmlns:r="http://schemas.openxmlformats.org/officeDocument/2006/relationships" type="circularArrow" r:blip="">
                            <dgm:adjLst>
                              <dgm:adj idx="1" val="0.1098"/>
                              <dgm:adj idx="2" val="19.0387"/>
                              <dgm:adj idx="3" val="75"/>
                              <dgm:adj idx="4" val="-135"/>
                              <dgm:adj idx="5" val="0.125"/>
                            </dgm:adjLst>
                          </dgm:shape>
                        </dgm:if>
                        <dgm:if name="Name43" axis="precedSib" ptType="node" func="cnt" op="equ" val="3">
                          <dgm:shape xmlns:r="http://schemas.openxmlformats.org/officeDocument/2006/relationships" type="leftCircularArrow" r:blip="">
                            <dgm:adjLst>
                              <dgm:adj idx="1" val="0.1098"/>
                              <dgm:adj idx="2" val="19.0387"/>
                              <dgm:adj idx="3" val="105"/>
                              <dgm:adj idx="4" val="-45"/>
                              <dgm:adj idx="5" val="0.125"/>
                            </dgm:adjLst>
                          </dgm:shape>
                        </dgm:if>
                        <dgm:if name="Name44" axis="precedSib" ptType="node" func="cnt" op="equ" val="4">
                          <dgm:shape xmlns:r="http://schemas.openxmlformats.org/officeDocument/2006/relationships" type="circularArrow" r:blip="">
                            <dgm:adjLst>
                              <dgm:adj idx="1" val="0.1098"/>
                              <dgm:adj idx="2" val="19.0387"/>
                              <dgm:adj idx="3" val="75"/>
                              <dgm:adj idx="4" val="-135"/>
                              <dgm:adj idx="5" val="0.125"/>
                            </dgm:adjLst>
                          </dgm:shape>
                        </dgm:if>
                        <dgm:if name="Name45" axis="precedSib" ptType="node" func="cnt" op="equ" val="5">
                          <dgm:shape xmlns:r="http://schemas.openxmlformats.org/officeDocument/2006/relationships" type="leftCircularArrow" r:blip="">
                            <dgm:adjLst>
                              <dgm:adj idx="1" val="0.1098"/>
                              <dgm:adj idx="2" val="19.0387"/>
                              <dgm:adj idx="3" val="105"/>
                              <dgm:adj idx="4" val="-45"/>
                              <dgm:adj idx="5" val="0.125"/>
                            </dgm:adjLst>
                          </dgm:shape>
                        </dgm:if>
                        <dgm:if name="Name46" axis="precedSib" ptType="node" func="cnt" op="equ" val="6">
                          <dgm:shape xmlns:r="http://schemas.openxmlformats.org/officeDocument/2006/relationships" type="blockArc" r:blip="">
                            <dgm:adjLst>
                              <dgm:adj idx="1" val="-135"/>
                              <dgm:adj idx="2" val="180"/>
                              <dgm:adj idx="3" val="0.1274"/>
                            </dgm:adjLst>
                          </dgm:shape>
                        </dgm:if>
                        <dgm:else name="Name47"/>
                      </dgm:choose>
                    </dgm:else>
                  </dgm:choose>
                </dgm:else>
              </dgm:choose>
            </dgm:if>
            <dgm:else name="Name48">
              <dgm:choose name="Name49">
                <dgm:if name="Name50" axis="precedSib" ptType="node" func="cnt" op="equ" val="0">
                  <dgm:choose name="Name51">
                    <dgm:if name="Name52" axis="followSib" ptType="node" func="cnt" op="equ" val="0">
                      <dgm:shape xmlns:r="http://schemas.openxmlformats.org/officeDocument/2006/relationships" type="leftCircularArrow" r:blip="">
                        <dgm:adjLst>
                          <dgm:adj idx="1" val="0.1098"/>
                          <dgm:adj idx="2" val="19.0387"/>
                          <dgm:adj idx="3" val="30"/>
                          <dgm:adj idx="4" val="0"/>
                          <dgm:adj idx="5" val="0.125"/>
                        </dgm:adjLst>
                      </dgm:shape>
                    </dgm:if>
                    <dgm:else name="Name53">
                      <dgm:shape xmlns:r="http://schemas.openxmlformats.org/officeDocument/2006/relationships" type="leftCircularArrow" r:blip="">
                        <dgm:adjLst>
                          <dgm:adj idx="1" val="0.1098"/>
                          <dgm:adj idx="2" val="19.0387"/>
                          <dgm:adj idx="3" val="105"/>
                          <dgm:adj idx="4" val="0"/>
                          <dgm:adj idx="5" val="0.125"/>
                        </dgm:adjLst>
                      </dgm:shape>
                    </dgm:else>
                  </dgm:choose>
                </dgm:if>
                <dgm:else name="Name54">
                  <dgm:choose name="Name55">
                    <dgm:if name="Name56" axis="followSib" ptType="node" func="cnt" op="equ" val="0">
                      <dgm:choose name="Name57">
                        <dgm:if name="Name58" axis="precedSib" ptType="node" func="cnt" op="equ" val="1">
                          <dgm:shape xmlns:r="http://schemas.openxmlformats.org/officeDocument/2006/relationships" type="blockArc" r:blip="">
                            <dgm:adjLst>
                              <dgm:adj idx="1" val="-135"/>
                              <dgm:adj idx="2" val="180"/>
                              <dgm:adj idx="3" val="0.1274"/>
                            </dgm:adjLst>
                          </dgm:shape>
                        </dgm:if>
                        <dgm:if name="Name59" axis="precedSib" ptType="node" func="cnt" op="equ" val="2">
                          <dgm:shape xmlns:r="http://schemas.openxmlformats.org/officeDocument/2006/relationships" type="blockArc" r:blip="">
                            <dgm:adjLst>
                              <dgm:adj idx="1" val="0"/>
                              <dgm:adj idx="2" val="-45"/>
                              <dgm:adj idx="3" val="0.1274"/>
                            </dgm:adjLst>
                          </dgm:shape>
                        </dgm:if>
                        <dgm:if name="Name60" axis="precedSib" ptType="node" func="cnt" op="equ" val="3">
                          <dgm:shape xmlns:r="http://schemas.openxmlformats.org/officeDocument/2006/relationships" type="blockArc" r:blip="">
                            <dgm:adjLst>
                              <dgm:adj idx="1" val="-135"/>
                              <dgm:adj idx="2" val="180"/>
                              <dgm:adj idx="3" val="0.1274"/>
                            </dgm:adjLst>
                          </dgm:shape>
                        </dgm:if>
                        <dgm:if name="Name61" axis="precedSib" ptType="node" func="cnt" op="equ" val="4">
                          <dgm:shape xmlns:r="http://schemas.openxmlformats.org/officeDocument/2006/relationships" type="blockArc" r:blip="">
                            <dgm:adjLst>
                              <dgm:adj idx="1" val="0"/>
                              <dgm:adj idx="2" val="-45"/>
                              <dgm:adj idx="3" val="0.1274"/>
                            </dgm:adjLst>
                          </dgm:shape>
                        </dgm:if>
                        <dgm:if name="Name62" axis="precedSib" ptType="node" func="cnt" op="equ" val="5">
                          <dgm:shape xmlns:r="http://schemas.openxmlformats.org/officeDocument/2006/relationships" type="blockArc" r:blip="">
                            <dgm:adjLst>
                              <dgm:adj idx="1" val="-135"/>
                              <dgm:adj idx="2" val="180"/>
                              <dgm:adj idx="3" val="0.1274"/>
                            </dgm:adjLst>
                          </dgm:shape>
                        </dgm:if>
                        <dgm:if name="Name63" axis="precedSib" ptType="node" func="cnt" op="equ" val="6">
                          <dgm:shape xmlns:r="http://schemas.openxmlformats.org/officeDocument/2006/relationships" type="blockArc" r:blip="">
                            <dgm:adjLst>
                              <dgm:adj idx="1" val="0"/>
                              <dgm:adj idx="2" val="-45"/>
                              <dgm:adj idx="3" val="0.1274"/>
                            </dgm:adjLst>
                          </dgm:shape>
                        </dgm:if>
                        <dgm:else name="Name64"/>
                      </dgm:choose>
                    </dgm:if>
                    <dgm:else name="Name65">
                      <dgm:choose name="Name66">
                        <dgm:if name="Name67" axis="precedSib" ptType="node" func="cnt" op="equ" val="0">
                          <dgm:shape xmlns:r="http://schemas.openxmlformats.org/officeDocument/2006/relationships" type="blockArc" r:blip="">
                            <dgm:adjLst>
                              <dgm:adj idx="1" val="-133.1632"/>
                              <dgm:adj idx="2" val="65"/>
                              <dgm:adj idx="3" val="0.13"/>
                            </dgm:adjLst>
                          </dgm:shape>
                        </dgm:if>
                        <dgm:if name="Name68" axis="precedSib" ptType="node" func="cnt" op="equ" val="1">
                          <dgm:shape xmlns:r="http://schemas.openxmlformats.org/officeDocument/2006/relationships" type="circularArrow" r:blip="">
                            <dgm:adjLst>
                              <dgm:adj idx="1" val="0.1098"/>
                              <dgm:adj idx="2" val="19.0387"/>
                              <dgm:adj idx="3" val="75"/>
                              <dgm:adj idx="4" val="-135"/>
                              <dgm:adj idx="5" val="0.125"/>
                            </dgm:adjLst>
                          </dgm:shape>
                        </dgm:if>
                        <dgm:if name="Name69" axis="precedSib" ptType="node" func="cnt" op="equ" val="2">
                          <dgm:shape xmlns:r="http://schemas.openxmlformats.org/officeDocument/2006/relationships" type="leftCircularArrow" r:blip="">
                            <dgm:adjLst>
                              <dgm:adj idx="1" val="0.1098"/>
                              <dgm:adj idx="2" val="19.0387"/>
                              <dgm:adj idx="3" val="105"/>
                              <dgm:adj idx="4" val="-45"/>
                              <dgm:adj idx="5" val="0.125"/>
                            </dgm:adjLst>
                          </dgm:shape>
                        </dgm:if>
                        <dgm:if name="Name70" axis="precedSib" ptType="node" func="cnt" op="equ" val="3">
                          <dgm:shape xmlns:r="http://schemas.openxmlformats.org/officeDocument/2006/relationships" type="circularArrow" r:blip="">
                            <dgm:adjLst>
                              <dgm:adj idx="1" val="0.1098"/>
                              <dgm:adj idx="2" val="19.0387"/>
                              <dgm:adj idx="3" val="75"/>
                              <dgm:adj idx="4" val="-135"/>
                              <dgm:adj idx="5" val="0.125"/>
                            </dgm:adjLst>
                          </dgm:shape>
                        </dgm:if>
                        <dgm:if name="Name71" axis="precedSib" ptType="node" func="cnt" op="equ" val="4">
                          <dgm:shape xmlns:r="http://schemas.openxmlformats.org/officeDocument/2006/relationships" type="leftCircularArrow" r:blip="">
                            <dgm:adjLst>
                              <dgm:adj idx="1" val="0.1098"/>
                              <dgm:adj idx="2" val="19.0387"/>
                              <dgm:adj idx="3" val="105"/>
                              <dgm:adj idx="4" val="-45"/>
                              <dgm:adj idx="5" val="0.125"/>
                            </dgm:adjLst>
                          </dgm:shape>
                        </dgm:if>
                        <dgm:if name="Name72" axis="precedSib" ptType="node" func="cnt" op="equ" val="5">
                          <dgm:shape xmlns:r="http://schemas.openxmlformats.org/officeDocument/2006/relationships" type="circularArrow" r:blip="">
                            <dgm:adjLst>
                              <dgm:adj idx="1" val="0.1098"/>
                              <dgm:adj idx="2" val="19.0387"/>
                              <dgm:adj idx="3" val="75"/>
                              <dgm:adj idx="4" val="-135"/>
                              <dgm:adj idx="5" val="0.125"/>
                            </dgm:adjLst>
                          </dgm:shape>
                        </dgm:if>
                        <dgm:if name="Name73" axis="precedSib" ptType="node" func="cnt" op="equ" val="6">
                          <dgm:shape xmlns:r="http://schemas.openxmlformats.org/officeDocument/2006/relationships" type="blockArc" r:blip="">
                            <dgm:adjLst>
                              <dgm:adj idx="1" val="0"/>
                              <dgm:adj idx="2" val="-45"/>
                              <dgm:adj idx="3" val="0.1274"/>
                            </dgm:adjLst>
                          </dgm:shape>
                        </dgm:if>
                        <dgm:else name="Name74"/>
                      </dgm:choose>
                    </dgm:else>
                  </dgm:choose>
                </dgm:else>
              </dgm:choose>
            </dgm:else>
          </dgm:choose>
          <dgm:presOf/>
        </dgm:layoutNode>
      </dgm:forEach>
    </dgm:forEach>
    <dgm:forEach name="Name75" axis="ch" ptType="node" cnt="1">
      <dgm:layoutNode name="Accent1">
        <dgm:alg type="sp"/>
        <dgm:shape xmlns:r="http://schemas.openxmlformats.org/officeDocument/2006/relationships" r:blip="">
          <dgm:adjLst/>
        </dgm:shape>
        <dgm:presOf/>
        <dgm:constrLst/>
        <dgm:forEach name="Name76" ref="accentRepeat"/>
      </dgm:layoutNode>
      <dgm:choose name="Name77">
        <dgm:if name="Name78" axis="ch" ptType="node" func="cnt" op="gte" val="1">
          <dgm:layoutNode name="Child1"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79"/>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0" axis="ch" ptType="node" st="2" cnt="1">
      <dgm:layoutNode name="Accent2">
        <dgm:alg type="sp"/>
        <dgm:shape xmlns:r="http://schemas.openxmlformats.org/officeDocument/2006/relationships" r:blip="">
          <dgm:adjLst/>
        </dgm:shape>
        <dgm:presOf/>
        <dgm:constrLst/>
        <dgm:forEach name="Name81" ref="accentRepeat"/>
      </dgm:layoutNode>
      <dgm:choose name="Name82">
        <dgm:if name="Name83" axis="ch" ptType="node" func="cnt" op="gte" val="1">
          <dgm:layoutNode name="Child2"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4"/>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choose name="Name87">
        <dgm:if name="Name88" axis="ch" ptType="node" func="cnt" op="gte" val="1">
          <dgm:layoutNode name="Child3"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89"/>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0" axis="ch" ptType="node" st="4" cnt="1">
      <dgm:layoutNode name="Accent4">
        <dgm:alg type="sp"/>
        <dgm:shape xmlns:r="http://schemas.openxmlformats.org/officeDocument/2006/relationships" r:blip="">
          <dgm:adjLst/>
        </dgm:shape>
        <dgm:presOf/>
        <dgm:constrLst/>
        <dgm:forEach name="Name91" ref="accentRepeat"/>
      </dgm:layoutNode>
      <dgm:choose name="Name92">
        <dgm:if name="Name93" axis="ch" ptType="node" func="cnt" op="gte" val="1">
          <dgm:layoutNode name="Child4"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95" axis="ch" ptType="node" st="5" cnt="1">
      <dgm:layoutNode name="Accent5">
        <dgm:alg type="sp"/>
        <dgm:shape xmlns:r="http://schemas.openxmlformats.org/officeDocument/2006/relationships" r:blip="">
          <dgm:adjLst/>
        </dgm:shape>
        <dgm:presOf/>
        <dgm:constrLst/>
        <dgm:forEach name="Name96" ref="accentRepeat"/>
      </dgm:layoutNode>
      <dgm:choose name="Name97">
        <dgm:if name="Name98" axis="ch" ptType="node" func="cnt" op="gte" val="1">
          <dgm:layoutNode name="Child5"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99"/>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0" axis="ch" ptType="node" st="6" cnt="1">
      <dgm:layoutNode name="Accent6">
        <dgm:alg type="sp"/>
        <dgm:shape xmlns:r="http://schemas.openxmlformats.org/officeDocument/2006/relationships" r:blip="">
          <dgm:adjLst/>
        </dgm:shape>
        <dgm:presOf/>
        <dgm:constrLst/>
        <dgm:forEach name="Name101" ref="accentRepeat"/>
      </dgm:layoutNode>
      <dgm:choose name="Name102">
        <dgm:if name="Name103" axis="ch" ptType="node" func="cnt" op="gte" val="1">
          <dgm:layoutNode name="Child6"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4"/>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forEach name="Name105" axis="ch" ptType="node" st="7" cnt="1">
      <dgm:layoutNode name="Accent7">
        <dgm:alg type="sp"/>
        <dgm:shape xmlns:r="http://schemas.openxmlformats.org/officeDocument/2006/relationships" r:blip="">
          <dgm:adjLst/>
        </dgm:shape>
        <dgm:presOf/>
        <dgm:constrLst/>
        <dgm:forEach name="Name106" ref="accentRepeat"/>
      </dgm:layoutNode>
      <dgm:choose name="Name107">
        <dgm:if name="Name108" axis="ch" ptType="node" func="cnt" op="gte" val="1">
          <dgm:layoutNode name="Child7" styleLbl="revTx">
            <dgm:varLst>
              <dgm:chMax val="0"/>
              <dgm:chPref val="0"/>
              <dgm:bulletEnabled val="1"/>
            </dgm:varLst>
            <dgm:alg type="tx">
              <dgm:param type="stBulletLvl" val="1"/>
              <dgm:param type="parTxLTRAlign" val="l"/>
              <dgm:param type="txAnchorVertCh" val="mid"/>
            </dgm:alg>
            <dgm:shape xmlns:r="http://schemas.openxmlformats.org/officeDocument/2006/relationships" type="rect" r:blip="">
              <dgm:adjLst/>
            </dgm:shape>
            <dgm:presOf axis="des"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if>
        <dgm:else name="Name109"/>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A0A4B-7CFB-4A3E-B13C-81188B572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34471</Words>
  <Characters>196486</Characters>
  <Application>Microsoft Office Word</Application>
  <DocSecurity>0</DocSecurity>
  <Lines>1637</Lines>
  <Paragraphs>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 Wiebusch</dc:creator>
  <cp:keywords/>
  <dc:description/>
  <cp:lastModifiedBy>Micha Wiebusch</cp:lastModifiedBy>
  <cp:revision>2</cp:revision>
  <dcterms:created xsi:type="dcterms:W3CDTF">2021-09-20T13:23:00Z</dcterms:created>
  <dcterms:modified xsi:type="dcterms:W3CDTF">2021-09-20T13:23:00Z</dcterms:modified>
</cp:coreProperties>
</file>